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C7EDCC"/>
  <w:body>
    <w:p w14:paraId="2004043B">
      <w:pPr>
        <w:rPr>
          <w:rFonts w:eastAsia="仿宋_GB2312"/>
          <w:color w:val="0000FF"/>
          <w:sz w:val="36"/>
          <w:szCs w:val="36"/>
        </w:rPr>
      </w:pPr>
    </w:p>
    <w:p w14:paraId="73D83A71">
      <w:pPr>
        <w:rPr>
          <w:rFonts w:eastAsia="仿宋_GB2312"/>
          <w:color w:val="0000FF"/>
          <w:sz w:val="36"/>
          <w:szCs w:val="36"/>
        </w:rPr>
      </w:pPr>
    </w:p>
    <w:p w14:paraId="66FED936">
      <w:pPr>
        <w:rPr>
          <w:rFonts w:eastAsia="仿宋_GB2312"/>
          <w:color w:val="0000FF"/>
          <w:sz w:val="36"/>
          <w:szCs w:val="36"/>
        </w:rPr>
      </w:pPr>
    </w:p>
    <w:p w14:paraId="73B14C2C">
      <w:pPr>
        <w:rPr>
          <w:rFonts w:eastAsia="仿宋_GB2312"/>
          <w:color w:val="0000FF"/>
          <w:sz w:val="36"/>
          <w:szCs w:val="36"/>
        </w:rPr>
      </w:pPr>
    </w:p>
    <w:p w14:paraId="5347E5F9">
      <w:pPr>
        <w:rPr>
          <w:rFonts w:eastAsia="仿宋_GB2312"/>
          <w:color w:val="0000FF"/>
          <w:sz w:val="36"/>
          <w:szCs w:val="36"/>
        </w:rPr>
      </w:pPr>
    </w:p>
    <w:p w14:paraId="0D73D1C1">
      <w:pPr>
        <w:adjustRightInd w:val="0"/>
        <w:snapToGrid w:val="0"/>
        <w:jc w:val="center"/>
        <w:outlineLvl w:val="0"/>
        <w:rPr>
          <w:rFonts w:eastAsia="方正小标宋_GBK"/>
          <w:bCs/>
          <w:sz w:val="72"/>
          <w:szCs w:val="72"/>
        </w:rPr>
      </w:pPr>
      <w:r>
        <w:rPr>
          <w:rFonts w:eastAsia="方正小标宋_GBK"/>
          <w:bCs/>
          <w:sz w:val="72"/>
          <w:szCs w:val="72"/>
        </w:rPr>
        <w:t>建设项目环境影响报告表</w:t>
      </w:r>
      <w:bookmarkStart w:id="10" w:name="_GoBack"/>
      <w:bookmarkEnd w:id="10"/>
    </w:p>
    <w:p w14:paraId="1CFF14C1">
      <w:pPr>
        <w:adjustRightInd w:val="0"/>
        <w:snapToGrid w:val="0"/>
        <w:spacing w:before="192" w:beforeLines="80"/>
        <w:jc w:val="center"/>
        <w:rPr>
          <w:rFonts w:eastAsia="楷体_GB2312"/>
          <w:bCs/>
          <w:sz w:val="48"/>
          <w:szCs w:val="48"/>
        </w:rPr>
      </w:pPr>
      <w:r>
        <w:rPr>
          <w:rFonts w:eastAsia="楷体_GB2312"/>
          <w:bCs/>
          <w:sz w:val="48"/>
          <w:szCs w:val="48"/>
        </w:rPr>
        <w:t>（污染影响类）</w:t>
      </w:r>
    </w:p>
    <w:p w14:paraId="648C6C86">
      <w:pPr>
        <w:adjustRightInd w:val="0"/>
        <w:snapToGrid w:val="0"/>
        <w:spacing w:line="288" w:lineRule="auto"/>
        <w:jc w:val="center"/>
        <w:rPr>
          <w:rFonts w:eastAsia="华文仿宋"/>
          <w:kern w:val="44"/>
          <w:sz w:val="44"/>
          <w:szCs w:val="44"/>
        </w:rPr>
      </w:pPr>
    </w:p>
    <w:p w14:paraId="0EAC9BCD">
      <w:pPr>
        <w:jc w:val="center"/>
        <w:rPr>
          <w:rFonts w:eastAsia="仿宋"/>
          <w:sz w:val="52"/>
          <w:szCs w:val="52"/>
        </w:rPr>
      </w:pPr>
    </w:p>
    <w:p w14:paraId="6A50D808">
      <w:pPr>
        <w:ind w:firstLine="1040"/>
        <w:rPr>
          <w:rFonts w:eastAsia="仿宋"/>
          <w:sz w:val="44"/>
          <w:szCs w:val="44"/>
        </w:rPr>
      </w:pPr>
    </w:p>
    <w:p w14:paraId="4604EAD3">
      <w:pPr>
        <w:ind w:firstLine="1040"/>
        <w:rPr>
          <w:rFonts w:eastAsia="仿宋"/>
          <w:sz w:val="44"/>
          <w:szCs w:val="44"/>
        </w:rPr>
      </w:pPr>
    </w:p>
    <w:p w14:paraId="601FA1A2">
      <w:pPr>
        <w:ind w:firstLine="1040"/>
        <w:rPr>
          <w:rFonts w:eastAsia="仿宋"/>
          <w:sz w:val="44"/>
          <w:szCs w:val="44"/>
        </w:rPr>
      </w:pPr>
    </w:p>
    <w:p w14:paraId="5610D0EC">
      <w:pPr>
        <w:ind w:firstLine="1040"/>
        <w:rPr>
          <w:rFonts w:eastAsia="仿宋"/>
          <w:sz w:val="44"/>
          <w:szCs w:val="44"/>
        </w:rPr>
      </w:pPr>
    </w:p>
    <w:p w14:paraId="64E55426">
      <w:pPr>
        <w:adjustRightInd w:val="0"/>
        <w:snapToGrid w:val="0"/>
        <w:spacing w:line="288" w:lineRule="auto"/>
        <w:ind w:left="3239" w:leftChars="171" w:hanging="2880" w:hangingChars="800"/>
        <w:rPr>
          <w:rFonts w:hint="default" w:ascii="Times New Roman" w:hAnsi="Times New Roman" w:eastAsia="宋体" w:cs="Times New Roman"/>
          <w:sz w:val="36"/>
          <w:szCs w:val="36"/>
          <w:u w:val="single"/>
          <w:lang w:val="en-US" w:eastAsia="zh-CN"/>
        </w:rPr>
      </w:pPr>
      <w:r>
        <w:rPr>
          <w:rFonts w:hint="default" w:ascii="Times New Roman" w:hAnsi="Times New Roman" w:eastAsia="宋体" w:cs="Times New Roman"/>
          <w:sz w:val="36"/>
          <w:szCs w:val="36"/>
        </w:rPr>
        <w:t>项目名称：</w:t>
      </w:r>
      <w:r>
        <w:rPr>
          <w:rFonts w:hint="default" w:ascii="Times New Roman" w:hAnsi="Times New Roman" w:eastAsia="宋体" w:cs="Times New Roman"/>
          <w:sz w:val="36"/>
          <w:szCs w:val="36"/>
          <w:u w:val="single"/>
          <w:lang w:val="en-US" w:eastAsia="zh-CN"/>
        </w:rPr>
        <w:t xml:space="preserve">      </w:t>
      </w:r>
      <w:r>
        <w:rPr>
          <w:rFonts w:hint="eastAsia" w:cs="Times New Roman"/>
          <w:sz w:val="36"/>
          <w:szCs w:val="36"/>
          <w:u w:val="single"/>
          <w:lang w:val="en-US" w:eastAsia="zh-CN"/>
        </w:rPr>
        <w:t>锻造铝合金电力金具</w:t>
      </w:r>
      <w:r>
        <w:rPr>
          <w:rFonts w:hint="default" w:ascii="Times New Roman" w:hAnsi="Times New Roman" w:eastAsia="宋体" w:cs="Times New Roman"/>
          <w:sz w:val="36"/>
          <w:szCs w:val="36"/>
          <w:u w:val="single"/>
          <w:lang w:val="en-US" w:eastAsia="zh-CN"/>
        </w:rPr>
        <w:t xml:space="preserve">技改项目          </w:t>
      </w:r>
    </w:p>
    <w:p w14:paraId="5537B7BC">
      <w:pPr>
        <w:adjustRightInd w:val="0"/>
        <w:snapToGrid w:val="0"/>
        <w:spacing w:line="288" w:lineRule="auto"/>
        <w:ind w:firstLine="360" w:firstLineChars="100"/>
        <w:rPr>
          <w:rFonts w:hint="default" w:ascii="Times New Roman" w:hAnsi="Times New Roman" w:eastAsia="宋体" w:cs="Times New Roman"/>
          <w:sz w:val="36"/>
          <w:szCs w:val="36"/>
          <w:u w:val="single"/>
          <w:lang w:val="en-US"/>
        </w:rPr>
      </w:pPr>
      <w:r>
        <w:rPr>
          <w:rFonts w:hint="default" w:ascii="Times New Roman" w:hAnsi="Times New Roman" w:eastAsia="宋体" w:cs="Times New Roman"/>
          <w:sz w:val="36"/>
          <w:szCs w:val="36"/>
        </w:rPr>
        <w:t>建设单位（盖章）：</w:t>
      </w:r>
      <w:r>
        <w:rPr>
          <w:rFonts w:hint="eastAsia" w:cs="Times New Roman"/>
          <w:sz w:val="36"/>
          <w:szCs w:val="36"/>
          <w:u w:val="single"/>
          <w:lang w:val="en-US" w:eastAsia="zh-CN"/>
        </w:rPr>
        <w:t xml:space="preserve">   江苏天南电力股份</w:t>
      </w:r>
      <w:r>
        <w:rPr>
          <w:rFonts w:hint="default" w:ascii="Times New Roman" w:hAnsi="Times New Roman" w:eastAsia="宋体" w:cs="Times New Roman"/>
          <w:sz w:val="36"/>
          <w:szCs w:val="36"/>
          <w:u w:val="single"/>
        </w:rPr>
        <w:t>有限公司</w:t>
      </w:r>
      <w:r>
        <w:rPr>
          <w:rFonts w:hint="default" w:ascii="Times New Roman" w:hAnsi="Times New Roman" w:eastAsia="宋体" w:cs="Times New Roman"/>
          <w:sz w:val="36"/>
          <w:szCs w:val="36"/>
          <w:u w:val="single"/>
          <w:lang w:val="en-US" w:eastAsia="zh-CN"/>
        </w:rPr>
        <w:t xml:space="preserve"> </w:t>
      </w:r>
      <w:r>
        <w:rPr>
          <w:rFonts w:hint="eastAsia" w:cs="Times New Roman"/>
          <w:sz w:val="36"/>
          <w:szCs w:val="36"/>
          <w:u w:val="single"/>
          <w:lang w:val="en-US" w:eastAsia="zh-CN"/>
        </w:rPr>
        <w:t xml:space="preserve">  </w:t>
      </w:r>
    </w:p>
    <w:p w14:paraId="621B0E87">
      <w:pPr>
        <w:adjustRightInd w:val="0"/>
        <w:snapToGrid w:val="0"/>
        <w:spacing w:line="288" w:lineRule="auto"/>
        <w:ind w:firstLine="360" w:firstLineChars="100"/>
        <w:rPr>
          <w:rFonts w:hint="default" w:ascii="仿宋_GB2312" w:eastAsia="宋体"/>
          <w:sz w:val="36"/>
          <w:szCs w:val="36"/>
          <w:u w:val="single"/>
          <w:lang w:val="en-US" w:eastAsia="zh-CN"/>
        </w:rPr>
      </w:pPr>
      <w:r>
        <w:rPr>
          <w:rFonts w:hint="default" w:ascii="Times New Roman" w:hAnsi="Times New Roman" w:eastAsia="宋体" w:cs="Times New Roman"/>
          <w:sz w:val="36"/>
          <w:szCs w:val="36"/>
        </w:rPr>
        <w:t>编制日期：</w:t>
      </w:r>
      <w:r>
        <w:rPr>
          <w:rFonts w:hint="default" w:ascii="Times New Roman" w:hAnsi="Times New Roman" w:eastAsia="宋体" w:cs="Times New Roman"/>
          <w:sz w:val="36"/>
          <w:szCs w:val="36"/>
          <w:u w:val="single"/>
        </w:rPr>
        <w:t xml:space="preserve">      </w:t>
      </w:r>
      <w:r>
        <w:rPr>
          <w:rFonts w:hint="default" w:ascii="Times New Roman" w:hAnsi="Times New Roman" w:eastAsia="宋体" w:cs="Times New Roman"/>
          <w:sz w:val="36"/>
          <w:szCs w:val="36"/>
          <w:u w:val="single"/>
          <w:lang w:val="en-US" w:eastAsia="zh-CN"/>
        </w:rPr>
        <w:t xml:space="preserve">  </w:t>
      </w:r>
      <w:r>
        <w:rPr>
          <w:rFonts w:hint="default" w:ascii="Times New Roman" w:hAnsi="Times New Roman" w:eastAsia="宋体" w:cs="Times New Roman"/>
          <w:sz w:val="36"/>
          <w:szCs w:val="36"/>
          <w:u w:val="single"/>
        </w:rPr>
        <w:t xml:space="preserve">     202</w:t>
      </w:r>
      <w:r>
        <w:rPr>
          <w:rFonts w:hint="eastAsia" w:cs="Times New Roman"/>
          <w:sz w:val="36"/>
          <w:szCs w:val="36"/>
          <w:u w:val="single"/>
          <w:lang w:val="en-US" w:eastAsia="zh-CN"/>
        </w:rPr>
        <w:t>5</w:t>
      </w:r>
      <w:r>
        <w:rPr>
          <w:rFonts w:hint="default" w:ascii="Times New Roman" w:hAnsi="Times New Roman" w:eastAsia="宋体" w:cs="Times New Roman"/>
          <w:sz w:val="36"/>
          <w:szCs w:val="36"/>
          <w:u w:val="single"/>
        </w:rPr>
        <w:t>年</w:t>
      </w:r>
      <w:r>
        <w:rPr>
          <w:rFonts w:hint="eastAsia" w:cs="Times New Roman"/>
          <w:sz w:val="36"/>
          <w:szCs w:val="36"/>
          <w:u w:val="single"/>
          <w:lang w:val="en-US" w:eastAsia="zh-CN"/>
        </w:rPr>
        <w:t>2</w:t>
      </w:r>
      <w:r>
        <w:rPr>
          <w:rFonts w:hint="default" w:ascii="Times New Roman" w:hAnsi="Times New Roman" w:eastAsia="宋体" w:cs="Times New Roman"/>
          <w:sz w:val="36"/>
          <w:szCs w:val="36"/>
          <w:u w:val="single"/>
        </w:rPr>
        <w:t>月</w:t>
      </w:r>
      <w:r>
        <w:rPr>
          <w:rFonts w:hint="default" w:ascii="Times New Roman" w:hAnsi="Times New Roman" w:eastAsia="宋体" w:cs="Times New Roman"/>
          <w:sz w:val="36"/>
          <w:szCs w:val="36"/>
          <w:u w:val="single"/>
          <w:lang w:val="en-US" w:eastAsia="zh-CN"/>
        </w:rPr>
        <w:t xml:space="preserve">  </w:t>
      </w:r>
      <w:r>
        <w:rPr>
          <w:rFonts w:hint="eastAsia" w:cs="Times New Roman"/>
          <w:sz w:val="36"/>
          <w:szCs w:val="36"/>
          <w:u w:val="single"/>
          <w:lang w:val="en-US" w:eastAsia="zh-CN"/>
        </w:rPr>
        <w:t xml:space="preserve"> </w:t>
      </w:r>
      <w:r>
        <w:rPr>
          <w:rFonts w:hint="default" w:ascii="Times New Roman" w:hAnsi="Times New Roman" w:eastAsia="宋体" w:cs="Times New Roman"/>
          <w:sz w:val="36"/>
          <w:szCs w:val="36"/>
          <w:u w:val="single"/>
          <w:lang w:val="en-US" w:eastAsia="zh-CN"/>
        </w:rPr>
        <w:t xml:space="preserve"> </w:t>
      </w:r>
      <w:r>
        <w:rPr>
          <w:rFonts w:hint="eastAsia" w:ascii="宋体" w:hAnsi="宋体" w:cs="宋体"/>
          <w:sz w:val="36"/>
          <w:szCs w:val="36"/>
          <w:u w:val="single"/>
          <w:lang w:val="en-US" w:eastAsia="zh-CN"/>
        </w:rPr>
        <w:t xml:space="preserve">         </w:t>
      </w:r>
    </w:p>
    <w:p w14:paraId="0E4B9CB6">
      <w:pPr>
        <w:adjustRightInd w:val="0"/>
        <w:snapToGrid w:val="0"/>
        <w:spacing w:line="288" w:lineRule="auto"/>
        <w:ind w:firstLine="1040"/>
        <w:rPr>
          <w:rFonts w:ascii="仿宋_GB2312" w:eastAsia="仿宋_GB2312"/>
          <w:sz w:val="36"/>
          <w:szCs w:val="36"/>
          <w:u w:val="single"/>
        </w:rPr>
      </w:pPr>
    </w:p>
    <w:p w14:paraId="2F96B3E3">
      <w:pPr>
        <w:adjustRightInd w:val="0"/>
        <w:snapToGrid w:val="0"/>
        <w:spacing w:line="288" w:lineRule="auto"/>
        <w:ind w:firstLine="1040"/>
        <w:rPr>
          <w:rFonts w:ascii="仿宋_GB2312" w:eastAsia="仿宋_GB2312"/>
          <w:sz w:val="36"/>
          <w:szCs w:val="36"/>
        </w:rPr>
      </w:pPr>
    </w:p>
    <w:p w14:paraId="3A96CED8">
      <w:pPr>
        <w:adjustRightInd w:val="0"/>
        <w:snapToGrid w:val="0"/>
        <w:spacing w:line="288" w:lineRule="auto"/>
        <w:rPr>
          <w:rFonts w:ascii="仿宋_GB2312" w:eastAsia="仿宋_GB2312"/>
          <w:sz w:val="36"/>
          <w:szCs w:val="36"/>
        </w:rPr>
      </w:pPr>
    </w:p>
    <w:p w14:paraId="239C685C">
      <w:pPr>
        <w:adjustRightInd w:val="0"/>
        <w:snapToGrid w:val="0"/>
        <w:spacing w:line="288" w:lineRule="auto"/>
        <w:rPr>
          <w:rFonts w:ascii="仿宋_GB2312" w:eastAsia="仿宋_GB2312"/>
          <w:sz w:val="36"/>
          <w:szCs w:val="36"/>
        </w:rPr>
      </w:pPr>
    </w:p>
    <w:p w14:paraId="3ABE97DF">
      <w:pPr>
        <w:adjustRightInd w:val="0"/>
        <w:snapToGrid w:val="0"/>
        <w:spacing w:line="288" w:lineRule="auto"/>
        <w:jc w:val="center"/>
        <w:rPr>
          <w:rFonts w:eastAsia="楷体_GB2312"/>
          <w:sz w:val="36"/>
          <w:szCs w:val="36"/>
        </w:rPr>
      </w:pPr>
      <w:r>
        <w:rPr>
          <w:rFonts w:hint="eastAsia" w:ascii="宋体" w:hAnsi="宋体" w:eastAsia="宋体" w:cs="宋体"/>
          <w:sz w:val="36"/>
          <w:szCs w:val="36"/>
        </w:rPr>
        <w:t>中华人民共和国生态环境部制</w:t>
      </w:r>
    </w:p>
    <w:p w14:paraId="7F8FB44D">
      <w:pPr>
        <w:adjustRightInd w:val="0"/>
        <w:snapToGrid w:val="0"/>
        <w:spacing w:line="288" w:lineRule="auto"/>
        <w:ind w:firstLine="1040"/>
        <w:rPr>
          <w:rFonts w:eastAsia="仿宋_GB2312"/>
          <w:sz w:val="36"/>
          <w:szCs w:val="36"/>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41958727">
      <w:pPr>
        <w:pStyle w:val="17"/>
        <w:outlineLvl w:val="0"/>
        <w:rPr>
          <w:rFonts w:ascii="Times New Roman" w:hAnsi="Times New Roman" w:eastAsia="黑体"/>
          <w:snapToGrid w:val="0"/>
          <w:sz w:val="30"/>
          <w:szCs w:val="30"/>
        </w:rPr>
        <w:sectPr>
          <w:footerReference r:id="rId5"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p w14:paraId="63A72985">
      <w:pPr>
        <w:pStyle w:val="17"/>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一、建设项目基本情况</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896"/>
        <w:gridCol w:w="2419"/>
        <w:gridCol w:w="1875"/>
        <w:gridCol w:w="2680"/>
      </w:tblGrid>
      <w:tr w14:paraId="39F186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96" w:type="dxa"/>
            <w:tcMar>
              <w:top w:w="16" w:type="dxa"/>
              <w:left w:w="16" w:type="dxa"/>
              <w:right w:w="16" w:type="dxa"/>
            </w:tcMar>
            <w:vAlign w:val="center"/>
          </w:tcPr>
          <w:p w14:paraId="46FD09A8">
            <w:pPr>
              <w:keepNext w:val="0"/>
              <w:keepLines w:val="0"/>
              <w:suppressLineNumbers w:val="0"/>
              <w:adjustRightInd w:val="0"/>
              <w:snapToGrid w:val="0"/>
              <w:spacing w:before="0" w:beforeAutospacing="0" w:after="0" w:afterAutospacing="0"/>
              <w:ind w:left="0" w:leftChars="0" w:right="0" w:rightChars="0"/>
              <w:jc w:val="center"/>
              <w:rPr>
                <w:szCs w:val="21"/>
              </w:rPr>
            </w:pPr>
            <w:r>
              <w:rPr>
                <w:rFonts w:hint="default" w:ascii="Times New Roman" w:hAnsi="Times New Roman" w:cs="Times New Roman"/>
                <w:color w:val="auto"/>
                <w:szCs w:val="21"/>
              </w:rPr>
              <w:t>建设项目名称</w:t>
            </w:r>
          </w:p>
        </w:tc>
        <w:tc>
          <w:tcPr>
            <w:tcW w:w="6974" w:type="dxa"/>
            <w:gridSpan w:val="3"/>
            <w:vAlign w:val="center"/>
          </w:tcPr>
          <w:p w14:paraId="67CB56AE">
            <w:pPr>
              <w:keepNext w:val="0"/>
              <w:keepLines w:val="0"/>
              <w:suppressLineNumbers w:val="0"/>
              <w:adjustRightInd w:val="0"/>
              <w:snapToGrid w:val="0"/>
              <w:spacing w:before="0" w:beforeAutospacing="0" w:after="0" w:afterAutospacing="0"/>
              <w:ind w:left="0" w:leftChars="0" w:right="0" w:rightChars="0"/>
              <w:jc w:val="center"/>
              <w:rPr>
                <w:rFonts w:hint="default"/>
                <w:szCs w:val="21"/>
                <w:lang w:val="en-US"/>
              </w:rPr>
            </w:pPr>
            <w:r>
              <w:rPr>
                <w:rFonts w:hint="eastAsia" w:eastAsia="新宋体" w:cs="Times New Roman"/>
                <w:color w:val="auto"/>
                <w:szCs w:val="21"/>
                <w:lang w:val="en-US" w:eastAsia="zh-CN"/>
              </w:rPr>
              <w:t>锻造铝合金电力金具技改项目</w:t>
            </w:r>
          </w:p>
        </w:tc>
      </w:tr>
      <w:tr w14:paraId="7A3203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96" w:type="dxa"/>
            <w:tcMar>
              <w:top w:w="16" w:type="dxa"/>
              <w:left w:w="16" w:type="dxa"/>
              <w:right w:w="16" w:type="dxa"/>
            </w:tcMar>
            <w:vAlign w:val="center"/>
          </w:tcPr>
          <w:p w14:paraId="6E947613">
            <w:pPr>
              <w:keepNext w:val="0"/>
              <w:keepLines w:val="0"/>
              <w:suppressLineNumbers w:val="0"/>
              <w:adjustRightInd w:val="0"/>
              <w:snapToGrid w:val="0"/>
              <w:spacing w:before="0" w:beforeAutospacing="0" w:after="0" w:afterAutospacing="0"/>
              <w:ind w:left="0" w:leftChars="0" w:right="0" w:rightChars="0"/>
              <w:jc w:val="center"/>
              <w:rPr>
                <w:szCs w:val="21"/>
              </w:rPr>
            </w:pPr>
            <w:r>
              <w:rPr>
                <w:rFonts w:hint="default" w:ascii="Times New Roman" w:hAnsi="Times New Roman" w:cs="Times New Roman"/>
                <w:color w:val="auto"/>
                <w:szCs w:val="21"/>
              </w:rPr>
              <w:t>项目代码</w:t>
            </w:r>
          </w:p>
        </w:tc>
        <w:tc>
          <w:tcPr>
            <w:tcW w:w="6974" w:type="dxa"/>
            <w:gridSpan w:val="3"/>
            <w:vAlign w:val="center"/>
          </w:tcPr>
          <w:p w14:paraId="67A154B7">
            <w:pPr>
              <w:keepNext w:val="0"/>
              <w:keepLines w:val="0"/>
              <w:suppressLineNumbers w:val="0"/>
              <w:adjustRightInd w:val="0"/>
              <w:snapToGrid w:val="0"/>
              <w:spacing w:before="0" w:beforeAutospacing="0" w:after="0" w:afterAutospacing="0"/>
              <w:ind w:left="0" w:leftChars="0" w:right="0" w:rightChars="0"/>
              <w:jc w:val="center"/>
              <w:rPr>
                <w:rFonts w:hint="default"/>
                <w:szCs w:val="21"/>
                <w:lang w:val="en-US"/>
              </w:rPr>
            </w:pPr>
            <w:r>
              <w:rPr>
                <w:rFonts w:hint="eastAsia" w:cs="Times New Roman"/>
                <w:color w:val="auto"/>
                <w:szCs w:val="21"/>
                <w:lang w:val="en-US" w:eastAsia="zh-CN"/>
              </w:rPr>
              <w:t>2403-320682-89-02-599175</w:t>
            </w:r>
          </w:p>
        </w:tc>
      </w:tr>
      <w:tr w14:paraId="0BE9B2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96" w:type="dxa"/>
            <w:tcMar>
              <w:top w:w="16" w:type="dxa"/>
              <w:left w:w="16" w:type="dxa"/>
              <w:right w:w="16" w:type="dxa"/>
            </w:tcMar>
            <w:vAlign w:val="center"/>
          </w:tcPr>
          <w:p w14:paraId="56979FB7">
            <w:pPr>
              <w:keepNext w:val="0"/>
              <w:keepLines w:val="0"/>
              <w:suppressLineNumbers w:val="0"/>
              <w:adjustRightInd w:val="0"/>
              <w:snapToGrid w:val="0"/>
              <w:spacing w:before="0" w:beforeAutospacing="0" w:after="0" w:afterAutospacing="0"/>
              <w:ind w:left="0" w:leftChars="0" w:right="0" w:rightChars="0"/>
              <w:jc w:val="center"/>
              <w:rPr>
                <w:szCs w:val="21"/>
              </w:rPr>
            </w:pPr>
            <w:r>
              <w:rPr>
                <w:rFonts w:hint="default" w:ascii="Times New Roman" w:hAnsi="Times New Roman" w:cs="Times New Roman"/>
                <w:color w:val="auto"/>
                <w:szCs w:val="21"/>
              </w:rPr>
              <w:t>建设单位联系人</w:t>
            </w:r>
          </w:p>
        </w:tc>
        <w:tc>
          <w:tcPr>
            <w:tcW w:w="2419" w:type="dxa"/>
            <w:vAlign w:val="center"/>
          </w:tcPr>
          <w:p w14:paraId="0E0231C4">
            <w:pPr>
              <w:keepNext w:val="0"/>
              <w:keepLines w:val="0"/>
              <w:suppressLineNumbers w:val="0"/>
              <w:adjustRightInd w:val="0"/>
              <w:snapToGrid w:val="0"/>
              <w:spacing w:before="0" w:beforeAutospacing="0" w:after="0" w:afterAutospacing="0"/>
              <w:ind w:left="0" w:leftChars="0" w:right="0" w:rightChars="0"/>
              <w:jc w:val="center"/>
              <w:rPr>
                <w:rFonts w:hint="default" w:eastAsia="宋体"/>
                <w:szCs w:val="21"/>
                <w:lang w:val="en-US" w:eastAsia="zh-CN"/>
              </w:rPr>
            </w:pPr>
            <w:r>
              <w:rPr>
                <w:rFonts w:hint="eastAsia"/>
                <w:szCs w:val="21"/>
                <w:lang w:val="en-US" w:eastAsia="zh-CN"/>
              </w:rPr>
              <w:t xml:space="preserve"> </w:t>
            </w:r>
          </w:p>
        </w:tc>
        <w:tc>
          <w:tcPr>
            <w:tcW w:w="1875" w:type="dxa"/>
            <w:vAlign w:val="center"/>
          </w:tcPr>
          <w:p w14:paraId="698E1459">
            <w:pPr>
              <w:keepNext w:val="0"/>
              <w:keepLines w:val="0"/>
              <w:suppressLineNumbers w:val="0"/>
              <w:adjustRightInd w:val="0"/>
              <w:snapToGrid w:val="0"/>
              <w:spacing w:before="0" w:beforeAutospacing="0" w:after="0" w:afterAutospacing="0"/>
              <w:ind w:left="0" w:leftChars="0" w:right="0" w:rightChars="0"/>
              <w:jc w:val="center"/>
              <w:rPr>
                <w:szCs w:val="21"/>
              </w:rPr>
            </w:pPr>
            <w:r>
              <w:rPr>
                <w:rFonts w:hint="default" w:ascii="Times New Roman" w:hAnsi="Times New Roman" w:cs="Times New Roman"/>
                <w:color w:val="auto"/>
                <w:szCs w:val="21"/>
              </w:rPr>
              <w:t>联系方式</w:t>
            </w:r>
          </w:p>
        </w:tc>
        <w:tc>
          <w:tcPr>
            <w:tcW w:w="2680" w:type="dxa"/>
            <w:vAlign w:val="center"/>
          </w:tcPr>
          <w:p w14:paraId="780D0F5C">
            <w:pPr>
              <w:keepNext w:val="0"/>
              <w:keepLines w:val="0"/>
              <w:suppressLineNumbers w:val="0"/>
              <w:adjustRightInd w:val="0"/>
              <w:snapToGrid w:val="0"/>
              <w:spacing w:before="0" w:beforeAutospacing="0" w:after="0" w:afterAutospacing="0"/>
              <w:ind w:left="0" w:leftChars="0" w:right="0" w:rightChars="0"/>
              <w:jc w:val="center"/>
              <w:rPr>
                <w:rFonts w:hint="default" w:eastAsia="宋体"/>
                <w:szCs w:val="21"/>
                <w:lang w:val="en-US" w:eastAsia="zh-CN"/>
              </w:rPr>
            </w:pPr>
            <w:r>
              <w:rPr>
                <w:rFonts w:hint="eastAsia"/>
                <w:szCs w:val="21"/>
                <w:lang w:val="en-US" w:eastAsia="zh-CN"/>
              </w:rPr>
              <w:t xml:space="preserve"> </w:t>
            </w:r>
          </w:p>
        </w:tc>
      </w:tr>
      <w:tr w14:paraId="0875E8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96" w:type="dxa"/>
            <w:tcMar>
              <w:top w:w="16" w:type="dxa"/>
              <w:left w:w="16" w:type="dxa"/>
              <w:right w:w="16" w:type="dxa"/>
            </w:tcMar>
            <w:vAlign w:val="center"/>
          </w:tcPr>
          <w:p w14:paraId="735862EC">
            <w:pPr>
              <w:keepNext w:val="0"/>
              <w:keepLines w:val="0"/>
              <w:suppressLineNumbers w:val="0"/>
              <w:adjustRightInd w:val="0"/>
              <w:snapToGrid w:val="0"/>
              <w:spacing w:before="0" w:beforeAutospacing="0" w:after="0" w:afterAutospacing="0"/>
              <w:ind w:left="0" w:leftChars="0" w:right="0" w:rightChars="0"/>
              <w:jc w:val="center"/>
              <w:rPr>
                <w:szCs w:val="21"/>
              </w:rPr>
            </w:pPr>
            <w:r>
              <w:rPr>
                <w:rFonts w:hint="default" w:ascii="Times New Roman" w:hAnsi="Times New Roman" w:cs="Times New Roman"/>
                <w:color w:val="auto"/>
                <w:szCs w:val="21"/>
              </w:rPr>
              <w:t>建设地点</w:t>
            </w:r>
          </w:p>
        </w:tc>
        <w:tc>
          <w:tcPr>
            <w:tcW w:w="6974" w:type="dxa"/>
            <w:gridSpan w:val="3"/>
            <w:vAlign w:val="center"/>
          </w:tcPr>
          <w:p w14:paraId="68930C2D">
            <w:pPr>
              <w:keepNext w:val="0"/>
              <w:keepLines w:val="0"/>
              <w:suppressLineNumbers w:val="0"/>
              <w:adjustRightInd w:val="0"/>
              <w:snapToGrid w:val="0"/>
              <w:spacing w:before="0" w:beforeAutospacing="0" w:after="0" w:afterAutospacing="0"/>
              <w:ind w:left="0" w:leftChars="0" w:right="0" w:rightChars="0"/>
              <w:jc w:val="center"/>
              <w:rPr>
                <w:rFonts w:hint="default"/>
                <w:szCs w:val="21"/>
                <w:lang w:val="en-US"/>
              </w:rPr>
            </w:pPr>
            <w:r>
              <w:rPr>
                <w:rFonts w:hint="eastAsia" w:cs="Times New Roman"/>
                <w:color w:val="auto"/>
                <w:lang w:val="en-US" w:eastAsia="zh-CN"/>
              </w:rPr>
              <w:t>江苏省南通市如皋市如城街道兴源大道9号</w:t>
            </w:r>
          </w:p>
        </w:tc>
      </w:tr>
      <w:tr w14:paraId="5A2EDF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96" w:type="dxa"/>
            <w:tcMar>
              <w:top w:w="16" w:type="dxa"/>
              <w:left w:w="16" w:type="dxa"/>
              <w:right w:w="16" w:type="dxa"/>
            </w:tcMar>
            <w:vAlign w:val="center"/>
          </w:tcPr>
          <w:p w14:paraId="33832F47">
            <w:pPr>
              <w:keepNext w:val="0"/>
              <w:keepLines w:val="0"/>
              <w:suppressLineNumbers w:val="0"/>
              <w:adjustRightInd w:val="0"/>
              <w:snapToGrid w:val="0"/>
              <w:spacing w:before="0" w:beforeAutospacing="0" w:after="0" w:afterAutospacing="0"/>
              <w:ind w:left="0" w:leftChars="0" w:right="0" w:rightChars="0"/>
              <w:jc w:val="center"/>
              <w:rPr>
                <w:szCs w:val="21"/>
              </w:rPr>
            </w:pPr>
            <w:r>
              <w:rPr>
                <w:rFonts w:hint="default" w:ascii="Times New Roman" w:hAnsi="Times New Roman" w:cs="Times New Roman"/>
                <w:color w:val="auto"/>
                <w:szCs w:val="21"/>
              </w:rPr>
              <w:t>地理坐标</w:t>
            </w:r>
          </w:p>
        </w:tc>
        <w:tc>
          <w:tcPr>
            <w:tcW w:w="6974" w:type="dxa"/>
            <w:gridSpan w:val="3"/>
            <w:vAlign w:val="center"/>
          </w:tcPr>
          <w:p w14:paraId="6DABE628">
            <w:pPr>
              <w:keepNext w:val="0"/>
              <w:keepLines w:val="0"/>
              <w:suppressLineNumbers w:val="0"/>
              <w:spacing w:before="0" w:beforeAutospacing="0" w:after="0" w:afterAutospacing="0"/>
              <w:ind w:left="0" w:leftChars="0" w:right="0" w:rightChars="0"/>
              <w:jc w:val="center"/>
              <w:rPr>
                <w:szCs w:val="21"/>
              </w:rPr>
            </w:pPr>
            <w:r>
              <w:rPr>
                <w:rFonts w:hint="default" w:ascii="Times New Roman" w:hAnsi="Times New Roman" w:cs="Times New Roman"/>
                <w:color w:val="auto"/>
                <w:szCs w:val="21"/>
              </w:rPr>
              <w:t>（</w:t>
            </w:r>
            <w:r>
              <w:rPr>
                <w:rFonts w:hint="eastAsia" w:ascii="Times New Roman" w:hAnsi="Times New Roman" w:cs="Times New Roman"/>
                <w:color w:val="auto"/>
                <w:szCs w:val="21"/>
                <w:u w:val="single"/>
              </w:rPr>
              <w:t>12</w:t>
            </w:r>
            <w:r>
              <w:rPr>
                <w:rFonts w:hint="eastAsia" w:cs="Times New Roman"/>
                <w:color w:val="auto"/>
                <w:szCs w:val="21"/>
                <w:u w:val="single"/>
                <w:lang w:val="en-US" w:eastAsia="zh-CN"/>
              </w:rPr>
              <w:t>0</w:t>
            </w:r>
            <w:r>
              <w:rPr>
                <w:rFonts w:hint="default" w:ascii="Times New Roman" w:hAnsi="Times New Roman" w:cs="Times New Roman"/>
                <w:color w:val="auto"/>
                <w:szCs w:val="21"/>
              </w:rPr>
              <w:t>度</w:t>
            </w:r>
            <w:r>
              <w:rPr>
                <w:rFonts w:hint="eastAsia" w:cs="Times New Roman"/>
                <w:color w:val="auto"/>
                <w:szCs w:val="21"/>
                <w:u w:val="single"/>
                <w:lang w:val="en-US" w:eastAsia="zh-CN"/>
              </w:rPr>
              <w:t>36</w:t>
            </w:r>
            <w:r>
              <w:rPr>
                <w:rFonts w:hint="default" w:ascii="Times New Roman" w:hAnsi="Times New Roman" w:cs="Times New Roman"/>
                <w:color w:val="auto"/>
                <w:szCs w:val="21"/>
              </w:rPr>
              <w:t>分</w:t>
            </w:r>
            <w:r>
              <w:rPr>
                <w:rFonts w:hint="eastAsia" w:cs="Times New Roman"/>
                <w:color w:val="auto"/>
                <w:szCs w:val="21"/>
                <w:u w:val="single"/>
                <w:lang w:val="en-US" w:eastAsia="zh-CN"/>
              </w:rPr>
              <w:t>18.693</w:t>
            </w:r>
            <w:r>
              <w:rPr>
                <w:rFonts w:hint="default" w:ascii="Times New Roman" w:hAnsi="Times New Roman" w:cs="Times New Roman"/>
                <w:color w:val="auto"/>
                <w:szCs w:val="21"/>
              </w:rPr>
              <w:t>秒，</w:t>
            </w:r>
            <w:r>
              <w:rPr>
                <w:rFonts w:hint="eastAsia" w:ascii="Times New Roman" w:hAnsi="Times New Roman" w:cs="Times New Roman"/>
                <w:color w:val="auto"/>
                <w:szCs w:val="21"/>
                <w:u w:val="single"/>
              </w:rPr>
              <w:t>3</w:t>
            </w:r>
            <w:r>
              <w:rPr>
                <w:rFonts w:hint="eastAsia" w:cs="Times New Roman"/>
                <w:color w:val="auto"/>
                <w:szCs w:val="21"/>
                <w:u w:val="single"/>
                <w:lang w:val="en-US" w:eastAsia="zh-CN"/>
              </w:rPr>
              <w:t>2</w:t>
            </w:r>
            <w:r>
              <w:rPr>
                <w:rFonts w:hint="default" w:ascii="Times New Roman" w:hAnsi="Times New Roman" w:cs="Times New Roman"/>
                <w:color w:val="auto"/>
                <w:szCs w:val="21"/>
              </w:rPr>
              <w:t>度</w:t>
            </w:r>
            <w:r>
              <w:rPr>
                <w:rFonts w:hint="eastAsia" w:cs="Times New Roman"/>
                <w:color w:val="auto"/>
                <w:szCs w:val="21"/>
                <w:u w:val="single"/>
                <w:lang w:val="en-US" w:eastAsia="zh-CN"/>
              </w:rPr>
              <w:t>23</w:t>
            </w:r>
            <w:r>
              <w:rPr>
                <w:rFonts w:hint="default" w:ascii="Times New Roman" w:hAnsi="Times New Roman" w:cs="Times New Roman"/>
                <w:color w:val="auto"/>
                <w:szCs w:val="21"/>
              </w:rPr>
              <w:t>分</w:t>
            </w:r>
            <w:r>
              <w:rPr>
                <w:rFonts w:hint="eastAsia" w:cs="Times New Roman"/>
                <w:color w:val="auto"/>
                <w:szCs w:val="21"/>
                <w:lang w:val="en-US" w:eastAsia="zh-CN"/>
              </w:rPr>
              <w:t>8</w:t>
            </w:r>
            <w:r>
              <w:rPr>
                <w:rFonts w:hint="eastAsia" w:cs="Times New Roman"/>
                <w:color w:val="auto"/>
                <w:szCs w:val="21"/>
                <w:u w:val="single"/>
                <w:lang w:val="en-US" w:eastAsia="zh-CN"/>
              </w:rPr>
              <w:t>.850</w:t>
            </w:r>
            <w:r>
              <w:rPr>
                <w:rFonts w:hint="default" w:ascii="Times New Roman" w:hAnsi="Times New Roman" w:cs="Times New Roman"/>
                <w:color w:val="auto"/>
                <w:szCs w:val="21"/>
              </w:rPr>
              <w:t>秒）</w:t>
            </w:r>
          </w:p>
        </w:tc>
      </w:tr>
      <w:tr w14:paraId="2B6243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896" w:type="dxa"/>
            <w:tcMar>
              <w:top w:w="16" w:type="dxa"/>
              <w:left w:w="16" w:type="dxa"/>
              <w:right w:w="16" w:type="dxa"/>
            </w:tcMar>
            <w:vAlign w:val="center"/>
          </w:tcPr>
          <w:p w14:paraId="74D04D2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国民经济</w:t>
            </w:r>
          </w:p>
          <w:p w14:paraId="7B99A195">
            <w:pPr>
              <w:keepNext w:val="0"/>
              <w:keepLines w:val="0"/>
              <w:suppressLineNumbers w:val="0"/>
              <w:adjustRightInd w:val="0"/>
              <w:snapToGrid w:val="0"/>
              <w:spacing w:before="0" w:beforeAutospacing="0" w:after="0" w:afterAutospacing="0"/>
              <w:ind w:left="0" w:leftChars="0" w:right="0" w:rightChars="0"/>
              <w:jc w:val="center"/>
              <w:rPr>
                <w:color w:val="auto"/>
                <w:szCs w:val="21"/>
              </w:rPr>
            </w:pPr>
            <w:r>
              <w:rPr>
                <w:rFonts w:hint="default" w:ascii="Times New Roman" w:hAnsi="Times New Roman" w:cs="Times New Roman"/>
                <w:color w:val="auto"/>
                <w:szCs w:val="21"/>
              </w:rPr>
              <w:t>行业类别</w:t>
            </w:r>
          </w:p>
        </w:tc>
        <w:tc>
          <w:tcPr>
            <w:tcW w:w="2419" w:type="dxa"/>
            <w:vAlign w:val="center"/>
          </w:tcPr>
          <w:p w14:paraId="742BE2AD">
            <w:pPr>
              <w:keepNext w:val="0"/>
              <w:keepLines w:val="0"/>
              <w:widowControl/>
              <w:suppressLineNumbers w:val="0"/>
              <w:spacing w:before="0" w:beforeAutospacing="0" w:after="0" w:afterAutospacing="0"/>
              <w:ind w:left="0" w:leftChars="0" w:right="0" w:rightChars="0"/>
              <w:jc w:val="left"/>
              <w:rPr>
                <w:rFonts w:hint="default" w:eastAsia="宋体"/>
                <w:color w:val="auto"/>
                <w:szCs w:val="21"/>
                <w:lang w:val="en-US" w:eastAsia="zh-CN"/>
              </w:rPr>
            </w:pPr>
            <w:r>
              <w:rPr>
                <w:rFonts w:hint="default" w:ascii="Times New Roman" w:hAnsi="Times New Roman" w:cs="Times New Roman"/>
                <w:color w:val="auto"/>
                <w:szCs w:val="21"/>
              </w:rPr>
              <w:t>C</w:t>
            </w:r>
            <w:r>
              <w:rPr>
                <w:rFonts w:hint="eastAsia" w:cs="Times New Roman"/>
                <w:color w:val="auto"/>
                <w:szCs w:val="21"/>
                <w:lang w:val="en-US" w:eastAsia="zh-CN"/>
              </w:rPr>
              <w:t>3839 其他电工器材制造</w:t>
            </w:r>
          </w:p>
        </w:tc>
        <w:tc>
          <w:tcPr>
            <w:tcW w:w="1875" w:type="dxa"/>
            <w:vAlign w:val="center"/>
          </w:tcPr>
          <w:p w14:paraId="4B64BF4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建设项目</w:t>
            </w:r>
          </w:p>
          <w:p w14:paraId="6083FF06">
            <w:pPr>
              <w:keepNext w:val="0"/>
              <w:keepLines w:val="0"/>
              <w:suppressLineNumbers w:val="0"/>
              <w:adjustRightInd w:val="0"/>
              <w:snapToGrid w:val="0"/>
              <w:spacing w:before="0" w:beforeAutospacing="0" w:after="0" w:afterAutospacing="0"/>
              <w:ind w:left="0" w:leftChars="0" w:right="0" w:rightChars="0"/>
              <w:jc w:val="center"/>
              <w:rPr>
                <w:color w:val="auto"/>
                <w:szCs w:val="21"/>
              </w:rPr>
            </w:pPr>
            <w:r>
              <w:rPr>
                <w:rFonts w:hint="default" w:ascii="Times New Roman" w:hAnsi="Times New Roman" w:cs="Times New Roman"/>
                <w:color w:val="auto"/>
                <w:szCs w:val="21"/>
              </w:rPr>
              <w:t>行业类别</w:t>
            </w:r>
          </w:p>
        </w:tc>
        <w:tc>
          <w:tcPr>
            <w:tcW w:w="2680" w:type="dxa"/>
            <w:vAlign w:val="center"/>
          </w:tcPr>
          <w:p w14:paraId="0AFA649C">
            <w:pPr>
              <w:keepNext w:val="0"/>
              <w:keepLines w:val="0"/>
              <w:widowControl/>
              <w:suppressLineNumbers w:val="0"/>
              <w:spacing w:before="0" w:beforeAutospacing="0" w:after="0" w:afterAutospacing="0"/>
              <w:ind w:left="210" w:leftChars="0" w:right="0" w:rightChars="0" w:hanging="210" w:hangingChars="100"/>
              <w:jc w:val="left"/>
              <w:rPr>
                <w:rFonts w:hint="default" w:eastAsia="宋体"/>
                <w:color w:val="auto"/>
                <w:szCs w:val="21"/>
                <w:lang w:val="en-US" w:eastAsia="zh-CN"/>
              </w:rPr>
            </w:pPr>
            <w:r>
              <w:rPr>
                <w:rFonts w:hint="eastAsia"/>
                <w:color w:val="auto"/>
                <w:szCs w:val="21"/>
                <w:lang w:val="en-US" w:eastAsia="zh-CN"/>
              </w:rPr>
              <w:t>三十五、电气机械和器材制造业38 77电线、电缆、光缆及电工器材制造383</w:t>
            </w:r>
          </w:p>
        </w:tc>
      </w:tr>
      <w:tr w14:paraId="0EBB81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896" w:type="dxa"/>
            <w:tcMar>
              <w:top w:w="16" w:type="dxa"/>
              <w:left w:w="16" w:type="dxa"/>
              <w:right w:w="16" w:type="dxa"/>
            </w:tcMar>
            <w:vAlign w:val="center"/>
          </w:tcPr>
          <w:p w14:paraId="741D9ADB">
            <w:pPr>
              <w:keepNext w:val="0"/>
              <w:keepLines w:val="0"/>
              <w:suppressLineNumbers w:val="0"/>
              <w:adjustRightInd w:val="0"/>
              <w:snapToGrid w:val="0"/>
              <w:spacing w:before="0" w:beforeAutospacing="0" w:after="0" w:afterAutospacing="0"/>
              <w:ind w:left="0" w:leftChars="0" w:right="0" w:rightChars="0"/>
              <w:jc w:val="center"/>
              <w:rPr>
                <w:szCs w:val="21"/>
              </w:rPr>
            </w:pPr>
            <w:r>
              <w:rPr>
                <w:rFonts w:hint="default" w:ascii="Times New Roman" w:hAnsi="Times New Roman" w:cs="Times New Roman"/>
                <w:color w:val="auto"/>
                <w:szCs w:val="21"/>
              </w:rPr>
              <w:t>建设性质</w:t>
            </w:r>
          </w:p>
        </w:tc>
        <w:tc>
          <w:tcPr>
            <w:tcW w:w="2419" w:type="dxa"/>
            <w:vAlign w:val="center"/>
          </w:tcPr>
          <w:p w14:paraId="41E722C8">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sym w:font="Wingdings 2" w:char="00A3"/>
            </w:r>
            <w:r>
              <w:rPr>
                <w:rFonts w:hint="default" w:ascii="Times New Roman" w:hAnsi="Times New Roman" w:cs="Times New Roman"/>
                <w:color w:val="auto"/>
                <w:szCs w:val="21"/>
              </w:rPr>
              <w:t>新建（迁建）</w:t>
            </w:r>
          </w:p>
          <w:p w14:paraId="690079E0">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sym w:font="Wingdings 2" w:char="00A3"/>
            </w:r>
            <w:r>
              <w:rPr>
                <w:rFonts w:hint="default" w:ascii="Times New Roman" w:hAnsi="Times New Roman" w:cs="Times New Roman"/>
                <w:color w:val="auto"/>
                <w:szCs w:val="21"/>
              </w:rPr>
              <w:t>改建</w:t>
            </w:r>
          </w:p>
          <w:p w14:paraId="5BD76C39">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sym w:font="Wingdings 2" w:char="00A3"/>
            </w:r>
            <w:r>
              <w:rPr>
                <w:rFonts w:hint="default" w:ascii="Times New Roman" w:hAnsi="Times New Roman" w:cs="Times New Roman"/>
                <w:color w:val="auto"/>
                <w:szCs w:val="21"/>
              </w:rPr>
              <w:t>扩建</w:t>
            </w:r>
          </w:p>
          <w:p w14:paraId="7217D5F8">
            <w:pPr>
              <w:keepNext w:val="0"/>
              <w:keepLines w:val="0"/>
              <w:suppressLineNumbers w:val="0"/>
              <w:spacing w:before="0" w:beforeAutospacing="0" w:after="0" w:afterAutospacing="0"/>
              <w:ind w:left="0" w:leftChars="0" w:right="0" w:rightChars="0"/>
              <w:jc w:val="left"/>
              <w:rPr>
                <w:rFonts w:hint="eastAsia" w:ascii="宋体" w:hAnsi="宋体"/>
                <w:szCs w:val="21"/>
              </w:rPr>
            </w:pPr>
            <w:r>
              <w:rPr>
                <w:rFonts w:hint="default" w:ascii="Times New Roman" w:hAnsi="Times New Roman" w:cs="Times New Roman"/>
                <w:color w:val="auto"/>
                <w:szCs w:val="21"/>
              </w:rPr>
              <w:sym w:font="Wingdings 2" w:char="0052"/>
            </w:r>
            <w:r>
              <w:rPr>
                <w:rFonts w:hint="default" w:ascii="Times New Roman" w:hAnsi="Times New Roman" w:cs="Times New Roman"/>
                <w:color w:val="auto"/>
                <w:szCs w:val="21"/>
              </w:rPr>
              <w:t>技术改造</w:t>
            </w:r>
          </w:p>
        </w:tc>
        <w:tc>
          <w:tcPr>
            <w:tcW w:w="1875" w:type="dxa"/>
            <w:vAlign w:val="center"/>
          </w:tcPr>
          <w:p w14:paraId="7C7D277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建设项目</w:t>
            </w:r>
          </w:p>
          <w:p w14:paraId="0D0D6CB3">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szCs w:val="21"/>
              </w:rPr>
            </w:pPr>
            <w:r>
              <w:rPr>
                <w:rFonts w:hint="default" w:ascii="Times New Roman" w:hAnsi="Times New Roman" w:cs="Times New Roman"/>
                <w:color w:val="auto"/>
                <w:szCs w:val="21"/>
              </w:rPr>
              <w:t>申报情形</w:t>
            </w:r>
          </w:p>
        </w:tc>
        <w:tc>
          <w:tcPr>
            <w:tcW w:w="2680" w:type="dxa"/>
            <w:vAlign w:val="center"/>
          </w:tcPr>
          <w:p w14:paraId="54B2165E">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sym w:font="Wingdings 2" w:char="0052"/>
            </w:r>
            <w:r>
              <w:rPr>
                <w:rFonts w:hint="default" w:ascii="Times New Roman" w:hAnsi="Times New Roman" w:cs="Times New Roman"/>
                <w:color w:val="auto"/>
                <w:szCs w:val="21"/>
              </w:rPr>
              <w:t xml:space="preserve">首次申报项目             </w:t>
            </w:r>
          </w:p>
          <w:p w14:paraId="599C9595">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sym w:font="Wingdings 2" w:char="00A3"/>
            </w:r>
            <w:r>
              <w:rPr>
                <w:rFonts w:hint="default" w:ascii="Times New Roman" w:hAnsi="Times New Roman" w:cs="Times New Roman"/>
                <w:color w:val="auto"/>
                <w:szCs w:val="21"/>
              </w:rPr>
              <w:t>不予批准后再次申报项目</w:t>
            </w:r>
          </w:p>
          <w:p w14:paraId="29224425">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sym w:font="Wingdings 2" w:char="00A3"/>
            </w:r>
            <w:r>
              <w:rPr>
                <w:rFonts w:hint="default" w:ascii="Times New Roman" w:hAnsi="Times New Roman" w:cs="Times New Roman"/>
                <w:color w:val="auto"/>
                <w:szCs w:val="21"/>
              </w:rPr>
              <w:t xml:space="preserve">超五年重新审核项目     </w:t>
            </w:r>
          </w:p>
          <w:p w14:paraId="2B0E92E3">
            <w:pPr>
              <w:keepNext w:val="0"/>
              <w:keepLines w:val="0"/>
              <w:suppressLineNumbers w:val="0"/>
              <w:spacing w:before="0" w:beforeAutospacing="0" w:after="0" w:afterAutospacing="0"/>
              <w:ind w:left="0" w:leftChars="0" w:right="0" w:rightChars="0"/>
              <w:jc w:val="left"/>
              <w:rPr>
                <w:rFonts w:hint="eastAsia" w:ascii="宋体" w:hAnsi="宋体"/>
                <w:szCs w:val="21"/>
              </w:rPr>
            </w:pPr>
            <w:r>
              <w:rPr>
                <w:rFonts w:hint="default" w:ascii="Times New Roman" w:hAnsi="Times New Roman" w:cs="Times New Roman"/>
                <w:color w:val="auto"/>
                <w:szCs w:val="21"/>
              </w:rPr>
              <w:sym w:font="Wingdings 2" w:char="00A3"/>
            </w:r>
            <w:r>
              <w:rPr>
                <w:rFonts w:hint="default" w:ascii="Times New Roman" w:hAnsi="Times New Roman" w:cs="Times New Roman"/>
                <w:color w:val="auto"/>
                <w:szCs w:val="21"/>
              </w:rPr>
              <w:t>重大变动重新报批项目</w:t>
            </w:r>
          </w:p>
        </w:tc>
      </w:tr>
      <w:tr w14:paraId="0B6CF3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896" w:type="dxa"/>
            <w:tcMar>
              <w:top w:w="16" w:type="dxa"/>
              <w:left w:w="16" w:type="dxa"/>
              <w:right w:w="16" w:type="dxa"/>
            </w:tcMar>
            <w:vAlign w:val="center"/>
          </w:tcPr>
          <w:p w14:paraId="5F41A76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项目审批（核准/</w:t>
            </w:r>
          </w:p>
          <w:p w14:paraId="5963BD39">
            <w:pPr>
              <w:keepNext w:val="0"/>
              <w:keepLines w:val="0"/>
              <w:suppressLineNumbers w:val="0"/>
              <w:adjustRightInd w:val="0"/>
              <w:snapToGrid w:val="0"/>
              <w:spacing w:before="0" w:beforeAutospacing="0" w:after="0" w:afterAutospacing="0"/>
              <w:ind w:left="0" w:leftChars="0" w:right="0" w:rightChars="0"/>
              <w:jc w:val="center"/>
              <w:rPr>
                <w:szCs w:val="21"/>
              </w:rPr>
            </w:pPr>
            <w:r>
              <w:rPr>
                <w:rFonts w:hint="default" w:ascii="Times New Roman" w:hAnsi="Times New Roman" w:cs="Times New Roman"/>
                <w:color w:val="auto"/>
                <w:szCs w:val="21"/>
              </w:rPr>
              <w:t>备案）部门（选填）</w:t>
            </w:r>
          </w:p>
        </w:tc>
        <w:tc>
          <w:tcPr>
            <w:tcW w:w="2419" w:type="dxa"/>
            <w:vAlign w:val="center"/>
          </w:tcPr>
          <w:p w14:paraId="01EAC6E8">
            <w:pPr>
              <w:keepNext w:val="0"/>
              <w:keepLines w:val="0"/>
              <w:suppressLineNumbers w:val="0"/>
              <w:adjustRightInd w:val="0"/>
              <w:snapToGrid w:val="0"/>
              <w:spacing w:before="0" w:beforeAutospacing="0" w:after="0" w:afterAutospacing="0"/>
              <w:ind w:left="0" w:leftChars="0" w:right="0" w:rightChars="0"/>
              <w:jc w:val="center"/>
              <w:rPr>
                <w:rFonts w:hint="default"/>
                <w:szCs w:val="21"/>
                <w:lang w:val="en-US"/>
              </w:rPr>
            </w:pPr>
            <w:r>
              <w:rPr>
                <w:rFonts w:hint="eastAsia" w:cs="Times New Roman"/>
                <w:color w:val="auto"/>
                <w:szCs w:val="21"/>
                <w:lang w:val="en-US" w:eastAsia="zh-CN"/>
              </w:rPr>
              <w:t>如皋市行政审批局</w:t>
            </w:r>
          </w:p>
        </w:tc>
        <w:tc>
          <w:tcPr>
            <w:tcW w:w="1875" w:type="dxa"/>
            <w:vAlign w:val="center"/>
          </w:tcPr>
          <w:p w14:paraId="5D08C9F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项目审批（核准/</w:t>
            </w:r>
          </w:p>
          <w:p w14:paraId="3131FF30">
            <w:pPr>
              <w:keepNext w:val="0"/>
              <w:keepLines w:val="0"/>
              <w:suppressLineNumbers w:val="0"/>
              <w:adjustRightInd w:val="0"/>
              <w:snapToGrid w:val="0"/>
              <w:spacing w:before="0" w:beforeAutospacing="0" w:after="0" w:afterAutospacing="0"/>
              <w:ind w:left="0" w:leftChars="0" w:right="0" w:rightChars="0"/>
              <w:jc w:val="center"/>
              <w:rPr>
                <w:szCs w:val="21"/>
              </w:rPr>
            </w:pPr>
            <w:r>
              <w:rPr>
                <w:rFonts w:hint="default" w:ascii="Times New Roman" w:hAnsi="Times New Roman" w:cs="Times New Roman"/>
                <w:color w:val="auto"/>
                <w:szCs w:val="21"/>
              </w:rPr>
              <w:t>备案）文号（选填）</w:t>
            </w:r>
          </w:p>
        </w:tc>
        <w:tc>
          <w:tcPr>
            <w:tcW w:w="2680" w:type="dxa"/>
            <w:vAlign w:val="center"/>
          </w:tcPr>
          <w:p w14:paraId="6D857E78">
            <w:pPr>
              <w:keepNext w:val="0"/>
              <w:keepLines w:val="0"/>
              <w:suppressLineNumbers w:val="0"/>
              <w:adjustRightInd w:val="0"/>
              <w:snapToGrid w:val="0"/>
              <w:spacing w:before="0" w:beforeAutospacing="0" w:after="0" w:afterAutospacing="0"/>
              <w:ind w:left="0" w:leftChars="0" w:right="0" w:rightChars="0"/>
              <w:jc w:val="center"/>
              <w:rPr>
                <w:szCs w:val="21"/>
              </w:rPr>
            </w:pPr>
            <w:r>
              <w:rPr>
                <w:rFonts w:hint="eastAsia" w:cs="Times New Roman"/>
                <w:color w:val="auto"/>
                <w:szCs w:val="21"/>
                <w:lang w:val="en-US" w:eastAsia="zh-CN"/>
              </w:rPr>
              <w:t>皋行审备</w:t>
            </w:r>
            <w:r>
              <w:rPr>
                <w:rFonts w:hint="eastAsia" w:ascii="Times New Roman" w:hAnsi="Times New Roman" w:cs="Times New Roman"/>
                <w:color w:val="auto"/>
                <w:szCs w:val="21"/>
              </w:rPr>
              <w:t>〔202</w:t>
            </w:r>
            <w:r>
              <w:rPr>
                <w:rFonts w:hint="eastAsia" w:cs="Times New Roman"/>
                <w:color w:val="auto"/>
                <w:szCs w:val="21"/>
                <w:lang w:val="en-US" w:eastAsia="zh-CN"/>
              </w:rPr>
              <w:t>4</w:t>
            </w:r>
            <w:r>
              <w:rPr>
                <w:rFonts w:hint="eastAsia" w:ascii="Times New Roman" w:hAnsi="Times New Roman" w:cs="Times New Roman"/>
                <w:color w:val="auto"/>
                <w:szCs w:val="21"/>
              </w:rPr>
              <w:t>〕</w:t>
            </w:r>
            <w:r>
              <w:rPr>
                <w:rFonts w:hint="eastAsia" w:cs="Times New Roman"/>
                <w:color w:val="auto"/>
                <w:szCs w:val="21"/>
                <w:lang w:val="en-US" w:eastAsia="zh-CN"/>
              </w:rPr>
              <w:t>609</w:t>
            </w:r>
            <w:r>
              <w:rPr>
                <w:rFonts w:hint="eastAsia" w:ascii="Times New Roman" w:hAnsi="Times New Roman" w:cs="Times New Roman"/>
                <w:color w:val="auto"/>
                <w:szCs w:val="21"/>
              </w:rPr>
              <w:t>号</w:t>
            </w:r>
          </w:p>
        </w:tc>
      </w:tr>
      <w:tr w14:paraId="1CFCCE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96" w:type="dxa"/>
            <w:tcMar>
              <w:top w:w="16" w:type="dxa"/>
              <w:left w:w="16" w:type="dxa"/>
              <w:right w:w="16" w:type="dxa"/>
            </w:tcMar>
            <w:vAlign w:val="center"/>
          </w:tcPr>
          <w:p w14:paraId="20C682EC">
            <w:pPr>
              <w:keepNext w:val="0"/>
              <w:keepLines w:val="0"/>
              <w:suppressLineNumbers w:val="0"/>
              <w:adjustRightInd w:val="0"/>
              <w:snapToGrid w:val="0"/>
              <w:spacing w:before="0" w:beforeAutospacing="0" w:after="0" w:afterAutospacing="0"/>
              <w:ind w:left="0" w:leftChars="0" w:right="0" w:rightChars="0"/>
              <w:jc w:val="center"/>
              <w:rPr>
                <w:color w:val="000000" w:themeColor="text1"/>
                <w:szCs w:val="21"/>
              </w:rPr>
            </w:pPr>
            <w:r>
              <w:rPr>
                <w:rFonts w:hint="default" w:ascii="Times New Roman" w:hAnsi="Times New Roman" w:cs="Times New Roman"/>
                <w:color w:val="auto"/>
                <w:szCs w:val="21"/>
              </w:rPr>
              <w:t>总投资（万元）</w:t>
            </w:r>
          </w:p>
        </w:tc>
        <w:tc>
          <w:tcPr>
            <w:tcW w:w="2419" w:type="dxa"/>
            <w:vAlign w:val="center"/>
          </w:tcPr>
          <w:p w14:paraId="413BA93E">
            <w:pPr>
              <w:keepNext w:val="0"/>
              <w:keepLines w:val="0"/>
              <w:suppressLineNumbers w:val="0"/>
              <w:adjustRightInd w:val="0"/>
              <w:snapToGrid w:val="0"/>
              <w:spacing w:before="0" w:beforeAutospacing="0" w:after="0" w:afterAutospacing="0"/>
              <w:ind w:left="0" w:leftChars="0" w:right="0" w:rightChars="0"/>
              <w:jc w:val="center"/>
              <w:rPr>
                <w:rFonts w:hint="default"/>
                <w:color w:val="000000" w:themeColor="text1"/>
                <w:szCs w:val="21"/>
                <w:lang w:val="en-US"/>
              </w:rPr>
            </w:pPr>
            <w:r>
              <w:rPr>
                <w:rFonts w:hint="eastAsia" w:cs="Times New Roman"/>
                <w:color w:val="auto"/>
                <w:szCs w:val="21"/>
                <w:lang w:val="en-US" w:eastAsia="zh-CN"/>
              </w:rPr>
              <w:t>10000</w:t>
            </w:r>
          </w:p>
        </w:tc>
        <w:tc>
          <w:tcPr>
            <w:tcW w:w="1875" w:type="dxa"/>
            <w:tcMar>
              <w:top w:w="16" w:type="dxa"/>
              <w:left w:w="16" w:type="dxa"/>
              <w:right w:w="16" w:type="dxa"/>
            </w:tcMar>
            <w:vAlign w:val="center"/>
          </w:tcPr>
          <w:p w14:paraId="3F87B3B4">
            <w:pPr>
              <w:keepNext w:val="0"/>
              <w:keepLines w:val="0"/>
              <w:suppressLineNumbers w:val="0"/>
              <w:adjustRightInd w:val="0"/>
              <w:snapToGrid w:val="0"/>
              <w:spacing w:before="0" w:beforeAutospacing="0" w:after="0" w:afterAutospacing="0"/>
              <w:ind w:left="0" w:leftChars="0" w:right="0" w:rightChars="0"/>
              <w:jc w:val="center"/>
              <w:rPr>
                <w:szCs w:val="21"/>
              </w:rPr>
            </w:pPr>
            <w:r>
              <w:rPr>
                <w:rFonts w:hint="default" w:ascii="Times New Roman" w:hAnsi="Times New Roman" w:cs="Times New Roman"/>
                <w:color w:val="auto"/>
                <w:szCs w:val="21"/>
              </w:rPr>
              <w:t>环保投资（万元）</w:t>
            </w:r>
          </w:p>
        </w:tc>
        <w:tc>
          <w:tcPr>
            <w:tcW w:w="2680" w:type="dxa"/>
            <w:vAlign w:val="center"/>
          </w:tcPr>
          <w:p w14:paraId="3C635091">
            <w:pPr>
              <w:keepNext w:val="0"/>
              <w:keepLines w:val="0"/>
              <w:suppressLineNumbers w:val="0"/>
              <w:adjustRightInd w:val="0"/>
              <w:snapToGrid w:val="0"/>
              <w:spacing w:before="0" w:beforeAutospacing="0" w:after="0" w:afterAutospacing="0"/>
              <w:ind w:left="0" w:leftChars="0" w:right="0" w:rightChars="0"/>
              <w:jc w:val="center"/>
              <w:rPr>
                <w:rFonts w:hint="default" w:eastAsia="宋体"/>
                <w:szCs w:val="21"/>
                <w:lang w:val="en-US" w:eastAsia="zh-CN"/>
              </w:rPr>
            </w:pPr>
            <w:r>
              <w:rPr>
                <w:rFonts w:hint="eastAsia"/>
                <w:szCs w:val="21"/>
                <w:lang w:val="en-US" w:eastAsia="zh-CN"/>
              </w:rPr>
              <w:t>15</w:t>
            </w:r>
          </w:p>
        </w:tc>
      </w:tr>
      <w:tr w14:paraId="2508BE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96" w:type="dxa"/>
            <w:tcMar>
              <w:top w:w="16" w:type="dxa"/>
              <w:left w:w="16" w:type="dxa"/>
              <w:right w:w="16" w:type="dxa"/>
            </w:tcMar>
            <w:vAlign w:val="center"/>
          </w:tcPr>
          <w:p w14:paraId="37AE301C">
            <w:pPr>
              <w:keepNext w:val="0"/>
              <w:keepLines w:val="0"/>
              <w:suppressLineNumbers w:val="0"/>
              <w:adjustRightInd w:val="0"/>
              <w:snapToGrid w:val="0"/>
              <w:spacing w:before="0" w:beforeAutospacing="0" w:after="0" w:afterAutospacing="0"/>
              <w:ind w:left="0" w:leftChars="0" w:right="0" w:rightChars="0"/>
              <w:jc w:val="center"/>
              <w:rPr>
                <w:szCs w:val="21"/>
              </w:rPr>
            </w:pPr>
            <w:r>
              <w:rPr>
                <w:rFonts w:hint="default" w:ascii="Times New Roman" w:hAnsi="Times New Roman" w:cs="Times New Roman"/>
                <w:color w:val="auto"/>
                <w:szCs w:val="21"/>
              </w:rPr>
              <w:t>环保投资占比（%）</w:t>
            </w:r>
          </w:p>
        </w:tc>
        <w:tc>
          <w:tcPr>
            <w:tcW w:w="2419" w:type="dxa"/>
            <w:vAlign w:val="center"/>
          </w:tcPr>
          <w:p w14:paraId="006CA01F">
            <w:pPr>
              <w:keepNext w:val="0"/>
              <w:keepLines w:val="0"/>
              <w:suppressLineNumbers w:val="0"/>
              <w:adjustRightInd w:val="0"/>
              <w:snapToGrid w:val="0"/>
              <w:spacing w:before="0" w:beforeAutospacing="0" w:after="0" w:afterAutospacing="0"/>
              <w:ind w:left="0" w:leftChars="0" w:right="0" w:rightChars="0"/>
              <w:jc w:val="center"/>
              <w:rPr>
                <w:rFonts w:hint="default" w:eastAsia="宋体"/>
                <w:szCs w:val="21"/>
                <w:lang w:val="en-US" w:eastAsia="zh-CN"/>
              </w:rPr>
            </w:pPr>
            <w:r>
              <w:rPr>
                <w:rFonts w:hint="eastAsia"/>
                <w:szCs w:val="21"/>
                <w:lang w:val="en-US" w:eastAsia="zh-CN"/>
              </w:rPr>
              <w:t>0.15</w:t>
            </w:r>
          </w:p>
        </w:tc>
        <w:tc>
          <w:tcPr>
            <w:tcW w:w="1875" w:type="dxa"/>
            <w:tcMar>
              <w:top w:w="16" w:type="dxa"/>
              <w:left w:w="16" w:type="dxa"/>
              <w:right w:w="16" w:type="dxa"/>
            </w:tcMar>
            <w:vAlign w:val="center"/>
          </w:tcPr>
          <w:p w14:paraId="56B6091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b w:val="0"/>
                <w:bCs w:val="0"/>
                <w:szCs w:val="21"/>
              </w:rPr>
            </w:pPr>
            <w:r>
              <w:rPr>
                <w:rFonts w:hint="default" w:ascii="Times New Roman" w:hAnsi="Times New Roman" w:cs="Times New Roman"/>
                <w:b w:val="0"/>
                <w:bCs w:val="0"/>
                <w:color w:val="auto"/>
                <w:szCs w:val="21"/>
              </w:rPr>
              <w:t>施工工期</w:t>
            </w:r>
          </w:p>
        </w:tc>
        <w:tc>
          <w:tcPr>
            <w:tcW w:w="2680" w:type="dxa"/>
            <w:vAlign w:val="center"/>
          </w:tcPr>
          <w:p w14:paraId="3EE22F7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szCs w:val="21"/>
                <w:lang w:val="en-US" w:eastAsia="zh-CN"/>
              </w:rPr>
            </w:pPr>
            <w:r>
              <w:rPr>
                <w:rFonts w:hint="default" w:ascii="Times New Roman" w:hAnsi="Times New Roman" w:cs="Times New Roman"/>
                <w:b w:val="0"/>
                <w:bCs w:val="0"/>
                <w:szCs w:val="21"/>
              </w:rPr>
              <w:t>3个月</w:t>
            </w:r>
          </w:p>
        </w:tc>
      </w:tr>
      <w:tr w14:paraId="338291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96" w:type="dxa"/>
            <w:tcMar>
              <w:top w:w="16" w:type="dxa"/>
              <w:left w:w="16" w:type="dxa"/>
              <w:right w:w="16" w:type="dxa"/>
            </w:tcMar>
            <w:vAlign w:val="center"/>
          </w:tcPr>
          <w:p w14:paraId="06741A10">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color w:val="000000" w:themeColor="text1"/>
                <w:szCs w:val="21"/>
              </w:rPr>
            </w:pPr>
            <w:r>
              <w:rPr>
                <w:rFonts w:hint="default" w:ascii="Times New Roman" w:hAnsi="Times New Roman" w:cs="Times New Roman"/>
                <w:color w:val="auto"/>
                <w:szCs w:val="21"/>
              </w:rPr>
              <w:t>是否</w:t>
            </w:r>
            <w:r>
              <w:rPr>
                <w:rFonts w:hint="default" w:ascii="Times New Roman" w:hAnsi="Times New Roman" w:cs="Times New Roman"/>
                <w:color w:val="auto"/>
                <w:szCs w:val="21"/>
                <w:highlight w:val="none"/>
              </w:rPr>
              <w:t>开工建</w:t>
            </w:r>
            <w:r>
              <w:rPr>
                <w:rFonts w:hint="default" w:ascii="Times New Roman" w:hAnsi="Times New Roman" w:cs="Times New Roman"/>
                <w:color w:val="auto"/>
                <w:szCs w:val="21"/>
              </w:rPr>
              <w:t>设</w:t>
            </w:r>
          </w:p>
        </w:tc>
        <w:tc>
          <w:tcPr>
            <w:tcW w:w="2419" w:type="dxa"/>
            <w:vAlign w:val="center"/>
          </w:tcPr>
          <w:p w14:paraId="5BDFE9A7">
            <w:pPr>
              <w:keepNext w:val="0"/>
              <w:keepLines w:val="0"/>
              <w:suppressLineNumbers w:val="0"/>
              <w:adjustRightInd w:val="0"/>
              <w:snapToGrid w:val="0"/>
              <w:spacing w:before="0" w:beforeAutospacing="0" w:after="0" w:afterAutospacing="0"/>
              <w:ind w:left="0" w:right="0"/>
              <w:rPr>
                <w:rFonts w:hint="eastAsia" w:ascii="Times New Roman" w:hAnsi="Times New Roman" w:cs="Times New Roman"/>
                <w:color w:val="auto"/>
                <w:szCs w:val="21"/>
              </w:rPr>
            </w:pPr>
            <w:r>
              <w:rPr>
                <w:rFonts w:hint="default" w:ascii="Times New Roman" w:hAnsi="Times New Roman" w:cs="Times New Roman"/>
                <w:color w:val="auto"/>
                <w:szCs w:val="21"/>
              </w:rPr>
              <w:sym w:font="Wingdings 2" w:char="0052"/>
            </w:r>
            <w:r>
              <w:rPr>
                <w:rFonts w:hint="eastAsia" w:ascii="Times New Roman" w:hAnsi="Times New Roman" w:cs="Times New Roman"/>
                <w:color w:val="auto"/>
                <w:szCs w:val="21"/>
              </w:rPr>
              <w:t>否</w:t>
            </w:r>
          </w:p>
          <w:p w14:paraId="20FD635D">
            <w:pPr>
              <w:keepNext w:val="0"/>
              <w:keepLines w:val="0"/>
              <w:suppressLineNumbers w:val="0"/>
              <w:adjustRightInd w:val="0"/>
              <w:snapToGrid w:val="0"/>
              <w:spacing w:before="0" w:beforeAutospacing="0" w:after="0" w:afterAutospacing="0"/>
              <w:ind w:left="0" w:leftChars="0" w:right="0" w:rightChars="0"/>
              <w:rPr>
                <w:rFonts w:hint="eastAsia" w:ascii="宋体" w:hAnsi="宋体"/>
                <w:color w:val="000000" w:themeColor="text1"/>
                <w:szCs w:val="21"/>
              </w:rPr>
            </w:pPr>
            <w:r>
              <w:rPr>
                <w:rFonts w:hint="default" w:ascii="Times New Roman" w:hAnsi="Times New Roman" w:cs="Times New Roman"/>
                <w:color w:val="auto"/>
                <w:szCs w:val="21"/>
              </w:rPr>
              <w:sym w:font="Wingdings 2" w:char="00A3"/>
            </w:r>
            <w:r>
              <w:rPr>
                <w:rFonts w:hint="default" w:ascii="Times New Roman" w:hAnsi="Times New Roman" w:cs="Times New Roman"/>
                <w:color w:val="auto"/>
                <w:szCs w:val="21"/>
              </w:rPr>
              <w:t>是：</w:t>
            </w:r>
          </w:p>
        </w:tc>
        <w:tc>
          <w:tcPr>
            <w:tcW w:w="1875" w:type="dxa"/>
            <w:tcMar>
              <w:top w:w="16" w:type="dxa"/>
              <w:left w:w="16" w:type="dxa"/>
              <w:right w:w="16" w:type="dxa"/>
            </w:tcMar>
            <w:vAlign w:val="center"/>
          </w:tcPr>
          <w:p w14:paraId="7B33F24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pacing w:val="-6"/>
                <w:szCs w:val="21"/>
                <w:highlight w:val="none"/>
              </w:rPr>
            </w:pPr>
            <w:r>
              <w:rPr>
                <w:rFonts w:hint="default" w:ascii="Times New Roman" w:hAnsi="Times New Roman" w:cs="Times New Roman"/>
                <w:color w:val="auto"/>
                <w:spacing w:val="-6"/>
                <w:szCs w:val="21"/>
                <w:highlight w:val="none"/>
              </w:rPr>
              <w:t>用地（用海）</w:t>
            </w:r>
          </w:p>
          <w:p w14:paraId="14FF0D75">
            <w:pPr>
              <w:keepNext w:val="0"/>
              <w:keepLines w:val="0"/>
              <w:suppressLineNumbers w:val="0"/>
              <w:adjustRightInd w:val="0"/>
              <w:snapToGrid w:val="0"/>
              <w:spacing w:before="0" w:beforeAutospacing="0" w:after="0" w:afterAutospacing="0"/>
              <w:ind w:left="0" w:leftChars="0" w:right="0" w:rightChars="0"/>
              <w:jc w:val="center"/>
              <w:rPr>
                <w:szCs w:val="21"/>
              </w:rPr>
            </w:pPr>
            <w:r>
              <w:rPr>
                <w:rFonts w:hint="default" w:ascii="Times New Roman" w:hAnsi="Times New Roman" w:cs="Times New Roman"/>
                <w:color w:val="auto"/>
                <w:spacing w:val="-6"/>
                <w:szCs w:val="21"/>
                <w:highlight w:val="none"/>
              </w:rPr>
              <w:t>面积（m</w:t>
            </w:r>
            <w:r>
              <w:rPr>
                <w:rFonts w:hint="default" w:ascii="Times New Roman" w:hAnsi="Times New Roman" w:cs="Times New Roman"/>
                <w:color w:val="auto"/>
                <w:spacing w:val="-6"/>
                <w:szCs w:val="21"/>
                <w:highlight w:val="none"/>
                <w:vertAlign w:val="superscript"/>
              </w:rPr>
              <w:t>2</w:t>
            </w:r>
            <w:r>
              <w:rPr>
                <w:rFonts w:hint="default" w:ascii="Times New Roman" w:hAnsi="Times New Roman" w:cs="Times New Roman"/>
                <w:color w:val="auto"/>
                <w:spacing w:val="-6"/>
                <w:szCs w:val="21"/>
                <w:highlight w:val="none"/>
              </w:rPr>
              <w:t>）</w:t>
            </w:r>
          </w:p>
        </w:tc>
        <w:tc>
          <w:tcPr>
            <w:tcW w:w="2680" w:type="dxa"/>
            <w:vAlign w:val="center"/>
          </w:tcPr>
          <w:p w14:paraId="723ADA45">
            <w:pPr>
              <w:keepNext w:val="0"/>
              <w:keepLines w:val="0"/>
              <w:suppressLineNumbers w:val="0"/>
              <w:adjustRightInd w:val="0"/>
              <w:snapToGrid w:val="0"/>
              <w:spacing w:before="0" w:beforeAutospacing="0" w:after="0" w:afterAutospacing="0"/>
              <w:ind w:left="0" w:leftChars="0" w:right="0" w:rightChars="0"/>
              <w:jc w:val="center"/>
              <w:rPr>
                <w:szCs w:val="21"/>
              </w:rPr>
            </w:pPr>
            <w:r>
              <w:rPr>
                <w:rFonts w:hint="eastAsia" w:cs="Times New Roman"/>
                <w:color w:val="auto"/>
                <w:szCs w:val="21"/>
                <w:highlight w:val="none"/>
                <w:lang w:val="en-US" w:eastAsia="zh-CN"/>
              </w:rPr>
              <w:t>不新增用地</w:t>
            </w:r>
          </w:p>
        </w:tc>
      </w:tr>
      <w:tr w14:paraId="7E1E98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896" w:type="dxa"/>
            <w:vAlign w:val="center"/>
          </w:tcPr>
          <w:p w14:paraId="711AF175">
            <w:pPr>
              <w:keepNext w:val="0"/>
              <w:keepLines w:val="0"/>
              <w:suppressLineNumbers w:val="0"/>
              <w:autoSpaceDE w:val="0"/>
              <w:autoSpaceDN w:val="0"/>
              <w:adjustRightInd w:val="0"/>
              <w:snapToGrid w:val="0"/>
              <w:spacing w:before="0" w:beforeAutospacing="0" w:after="0" w:afterAutospacing="0"/>
              <w:ind w:left="0" w:leftChars="0" w:right="0" w:rightChars="0"/>
              <w:jc w:val="center"/>
              <w:rPr>
                <w:kern w:val="0"/>
                <w:szCs w:val="21"/>
              </w:rPr>
            </w:pPr>
            <w:r>
              <w:rPr>
                <w:rFonts w:hint="default" w:ascii="Times New Roman" w:hAnsi="Times New Roman" w:cs="Times New Roman"/>
                <w:color w:val="auto"/>
                <w:kern w:val="0"/>
                <w:szCs w:val="21"/>
              </w:rPr>
              <w:t>专项评价设置情况</w:t>
            </w:r>
          </w:p>
        </w:tc>
        <w:tc>
          <w:tcPr>
            <w:tcW w:w="6974" w:type="dxa"/>
            <w:gridSpan w:val="3"/>
            <w:vAlign w:val="center"/>
          </w:tcPr>
          <w:p w14:paraId="42D5FEAF">
            <w:pPr>
              <w:keepNext w:val="0"/>
              <w:keepLines w:val="0"/>
              <w:suppressLineNumbers w:val="0"/>
              <w:autoSpaceDE w:val="0"/>
              <w:autoSpaceDN w:val="0"/>
              <w:adjustRightInd w:val="0"/>
              <w:snapToGrid w:val="0"/>
              <w:spacing w:before="0" w:beforeAutospacing="0" w:after="0" w:afterAutospacing="0"/>
              <w:ind w:left="0" w:leftChars="0" w:right="0" w:rightChars="0"/>
              <w:jc w:val="center"/>
              <w:rPr>
                <w:rFonts w:hint="eastAsia" w:eastAsia="宋体"/>
                <w:kern w:val="0"/>
                <w:szCs w:val="21"/>
                <w:lang w:eastAsia="zh-CN"/>
              </w:rPr>
            </w:pPr>
            <w:r>
              <w:rPr>
                <w:rFonts w:hint="eastAsia" w:ascii="Times New Roman" w:hAnsi="Times New Roman" w:cs="Times New Roman"/>
                <w:color w:val="auto"/>
                <w:kern w:val="0"/>
                <w:szCs w:val="21"/>
                <w:lang w:val="en-US" w:eastAsia="zh-CN"/>
              </w:rPr>
              <w:t>/</w:t>
            </w:r>
          </w:p>
        </w:tc>
      </w:tr>
      <w:tr w14:paraId="623D41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95" w:hRule="atLeast"/>
          <w:jc w:val="center"/>
        </w:trPr>
        <w:tc>
          <w:tcPr>
            <w:tcW w:w="1896" w:type="dxa"/>
            <w:vAlign w:val="center"/>
          </w:tcPr>
          <w:p w14:paraId="0FBAAC9C">
            <w:pPr>
              <w:autoSpaceDE w:val="0"/>
              <w:autoSpaceDN w:val="0"/>
              <w:adjustRightInd w:val="0"/>
              <w:snapToGrid w:val="0"/>
              <w:jc w:val="center"/>
              <w:rPr>
                <w:kern w:val="0"/>
                <w:szCs w:val="21"/>
              </w:rPr>
            </w:pPr>
            <w:r>
              <w:rPr>
                <w:szCs w:val="21"/>
              </w:rPr>
              <w:t>规划情况</w:t>
            </w:r>
          </w:p>
        </w:tc>
        <w:tc>
          <w:tcPr>
            <w:tcW w:w="6974" w:type="dxa"/>
            <w:gridSpan w:val="3"/>
            <w:vAlign w:val="center"/>
          </w:tcPr>
          <w:p w14:paraId="43892E74">
            <w:pPr>
              <w:widowControl/>
              <w:spacing w:line="360" w:lineRule="auto"/>
              <w:jc w:val="left"/>
              <w:rPr>
                <w:kern w:val="0"/>
                <w:szCs w:val="21"/>
              </w:rPr>
            </w:pPr>
            <w:r>
              <w:rPr>
                <w:rFonts w:hint="eastAsia"/>
                <w:kern w:val="0"/>
                <w:szCs w:val="21"/>
              </w:rPr>
              <w:t>规划名称：《如皋市城市总体规划》（2013~2030）</w:t>
            </w:r>
          </w:p>
          <w:p w14:paraId="00C7E133">
            <w:pPr>
              <w:widowControl/>
              <w:spacing w:line="360" w:lineRule="auto"/>
              <w:jc w:val="left"/>
              <w:rPr>
                <w:kern w:val="0"/>
                <w:szCs w:val="21"/>
              </w:rPr>
            </w:pPr>
            <w:r>
              <w:rPr>
                <w:rFonts w:hint="eastAsia"/>
                <w:kern w:val="0"/>
                <w:szCs w:val="21"/>
              </w:rPr>
              <w:t>审批机关：江苏省人民政府</w:t>
            </w:r>
          </w:p>
          <w:p w14:paraId="1DDEAD93">
            <w:pPr>
              <w:keepNext w:val="0"/>
              <w:keepLines w:val="0"/>
              <w:suppressLineNumbers w:val="0"/>
              <w:autoSpaceDE w:val="0"/>
              <w:autoSpaceDN w:val="0"/>
              <w:adjustRightInd w:val="0"/>
              <w:snapToGrid w:val="0"/>
              <w:spacing w:before="0" w:beforeAutospacing="0" w:after="0" w:afterAutospacing="0" w:line="360" w:lineRule="auto"/>
              <w:ind w:left="0" w:right="0"/>
              <w:jc w:val="left"/>
              <w:rPr>
                <w:kern w:val="0"/>
                <w:szCs w:val="21"/>
              </w:rPr>
            </w:pPr>
            <w:r>
              <w:rPr>
                <w:rFonts w:hint="eastAsia"/>
                <w:kern w:val="0"/>
                <w:szCs w:val="21"/>
              </w:rPr>
              <w:t>审批文件名称及文号：省政府关于《如皋市城市总体规划（2013-2030）</w:t>
            </w:r>
            <w:r>
              <w:rPr>
                <w:rFonts w:hint="eastAsia"/>
                <w:kern w:val="0"/>
                <w:szCs w:val="21"/>
                <w:lang w:val="en-US" w:eastAsia="zh-CN"/>
              </w:rPr>
              <w:t>》</w:t>
            </w:r>
            <w:r>
              <w:rPr>
                <w:rFonts w:hint="eastAsia"/>
                <w:kern w:val="0"/>
                <w:szCs w:val="21"/>
              </w:rPr>
              <w:t>（2017年修改）的批复（苏政复</w:t>
            </w:r>
            <w:r>
              <w:rPr>
                <w:rFonts w:hint="default"/>
                <w:kern w:val="0"/>
                <w:szCs w:val="21"/>
              </w:rPr>
              <w:t>〔20</w:t>
            </w:r>
            <w:r>
              <w:rPr>
                <w:rFonts w:hint="eastAsia"/>
                <w:kern w:val="0"/>
                <w:szCs w:val="21"/>
                <w:lang w:val="en-US" w:eastAsia="zh-CN"/>
              </w:rPr>
              <w:t>17</w:t>
            </w:r>
            <w:r>
              <w:rPr>
                <w:rFonts w:hint="default"/>
                <w:kern w:val="0"/>
                <w:szCs w:val="21"/>
              </w:rPr>
              <w:t>〕</w:t>
            </w:r>
            <w:r>
              <w:rPr>
                <w:rFonts w:hint="eastAsia"/>
                <w:kern w:val="0"/>
                <w:szCs w:val="21"/>
              </w:rPr>
              <w:t>42号）</w:t>
            </w:r>
          </w:p>
        </w:tc>
      </w:tr>
      <w:tr w14:paraId="328749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896" w:type="dxa"/>
            <w:vAlign w:val="center"/>
          </w:tcPr>
          <w:p w14:paraId="3DB5C2D6">
            <w:pPr>
              <w:adjustRightInd w:val="0"/>
              <w:snapToGrid w:val="0"/>
              <w:jc w:val="center"/>
              <w:rPr>
                <w:szCs w:val="21"/>
              </w:rPr>
            </w:pPr>
            <w:r>
              <w:rPr>
                <w:szCs w:val="21"/>
              </w:rPr>
              <w:t>规划环境影响</w:t>
            </w:r>
          </w:p>
          <w:p w14:paraId="0483E496">
            <w:pPr>
              <w:adjustRightInd w:val="0"/>
              <w:snapToGrid w:val="0"/>
              <w:jc w:val="center"/>
              <w:rPr>
                <w:kern w:val="0"/>
                <w:szCs w:val="21"/>
              </w:rPr>
            </w:pPr>
            <w:r>
              <w:rPr>
                <w:szCs w:val="21"/>
              </w:rPr>
              <w:t>评价情况</w:t>
            </w:r>
          </w:p>
        </w:tc>
        <w:tc>
          <w:tcPr>
            <w:tcW w:w="6974" w:type="dxa"/>
            <w:gridSpan w:val="3"/>
            <w:vAlign w:val="center"/>
          </w:tcPr>
          <w:p w14:paraId="2230B9D9">
            <w:pPr>
              <w:keepNext w:val="0"/>
              <w:keepLines w:val="0"/>
              <w:widowControl/>
              <w:suppressLineNumbers w:val="0"/>
              <w:spacing w:before="0" w:beforeAutospacing="0" w:after="0" w:afterAutospacing="0" w:line="360" w:lineRule="auto"/>
              <w:ind w:left="0" w:leftChars="0" w:right="0" w:rightChars="0"/>
              <w:jc w:val="center"/>
              <w:rPr>
                <w:rFonts w:hint="eastAsia" w:eastAsia="宋体"/>
                <w:kern w:val="0"/>
                <w:szCs w:val="21"/>
                <w:lang w:val="en-US" w:eastAsia="zh-CN"/>
              </w:rPr>
            </w:pPr>
            <w:r>
              <w:rPr>
                <w:rFonts w:hint="eastAsia"/>
                <w:kern w:val="0"/>
                <w:szCs w:val="21"/>
                <w:lang w:val="en-US" w:eastAsia="zh-CN"/>
              </w:rPr>
              <w:t>无</w:t>
            </w:r>
          </w:p>
        </w:tc>
      </w:tr>
    </w:tbl>
    <w:p w14:paraId="38547C33">
      <w:pPr>
        <w:autoSpaceDE w:val="0"/>
        <w:autoSpaceDN w:val="0"/>
        <w:adjustRightInd w:val="0"/>
        <w:snapToGrid w:val="0"/>
        <w:jc w:val="center"/>
        <w:rPr>
          <w:kern w:val="0"/>
          <w:szCs w:val="21"/>
        </w:rPr>
      </w:pPr>
      <w:r>
        <w:rPr>
          <w:kern w:val="0"/>
          <w:szCs w:val="21"/>
        </w:rPr>
        <w:br w:type="page"/>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29"/>
        <w:gridCol w:w="7565"/>
      </w:tblGrid>
      <w:tr w14:paraId="5FA3A9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329" w:type="dxa"/>
            <w:vAlign w:val="center"/>
          </w:tcPr>
          <w:p w14:paraId="4CF38DE9">
            <w:pPr>
              <w:autoSpaceDE w:val="0"/>
              <w:autoSpaceDN w:val="0"/>
              <w:adjustRightInd w:val="0"/>
              <w:snapToGrid w:val="0"/>
              <w:jc w:val="center"/>
              <w:rPr>
                <w:color w:val="0000FF"/>
                <w:kern w:val="0"/>
                <w:szCs w:val="21"/>
              </w:rPr>
            </w:pPr>
            <w:r>
              <w:rPr>
                <w:kern w:val="0"/>
                <w:szCs w:val="21"/>
              </w:rPr>
              <w:t>规划及规划环境影响评价符合性分析</w:t>
            </w:r>
          </w:p>
        </w:tc>
        <w:tc>
          <w:tcPr>
            <w:tcW w:w="7565" w:type="dxa"/>
            <w:vAlign w:val="center"/>
          </w:tcPr>
          <w:p w14:paraId="7C69FCE0">
            <w:pPr>
              <w:widowControl/>
              <w:spacing w:line="360" w:lineRule="auto"/>
              <w:ind w:firstLine="420" w:firstLineChars="200"/>
              <w:jc w:val="left"/>
              <w:rPr>
                <w:kern w:val="0"/>
                <w:szCs w:val="21"/>
              </w:rPr>
            </w:pPr>
            <w:r>
              <w:rPr>
                <w:rFonts w:hint="eastAsia"/>
                <w:kern w:val="0"/>
                <w:szCs w:val="21"/>
              </w:rPr>
              <w:t>根据《如皋市城市总体规划》（2013~2030），如皋市在市域范围内规划“一城一区四板块”的空间架构：一城即如皋城区，一区即如皋港经济开发区，四板块即将市域划分为东南西北四大经济板块。产业战略：农业--特色农业和规模农业的发展战略；工业--轻重并举，双轮驱动的战略；旅游业--特色旅游，资源整合和协同发展战略；物流业--需求与交通导向战略。</w:t>
            </w:r>
          </w:p>
          <w:p w14:paraId="55DF4EB0">
            <w:pPr>
              <w:numPr>
                <w:ilvl w:val="0"/>
                <w:numId w:val="0"/>
              </w:numPr>
              <w:autoSpaceDE w:val="0"/>
              <w:autoSpaceDN w:val="0"/>
              <w:adjustRightInd w:val="0"/>
              <w:snapToGrid w:val="0"/>
              <w:spacing w:line="360" w:lineRule="auto"/>
              <w:ind w:firstLine="420" w:firstLineChars="200"/>
              <w:jc w:val="left"/>
              <w:rPr>
                <w:rFonts w:hint="default"/>
                <w:lang w:val="en-US"/>
              </w:rPr>
            </w:pPr>
            <w:r>
              <w:rPr>
                <w:rFonts w:hint="eastAsia"/>
                <w:kern w:val="0"/>
                <w:szCs w:val="21"/>
              </w:rPr>
              <w:t>建设项目</w:t>
            </w:r>
            <w:r>
              <w:rPr>
                <w:rFonts w:hint="eastAsia"/>
                <w:kern w:val="0"/>
                <w:szCs w:val="21"/>
                <w:lang w:val="en-US" w:eastAsia="zh-CN"/>
              </w:rPr>
              <w:t>属于</w:t>
            </w:r>
            <w:r>
              <w:rPr>
                <w:rFonts w:hint="default" w:ascii="Times New Roman" w:hAnsi="Times New Roman" w:cs="Times New Roman"/>
                <w:color w:val="auto"/>
                <w:szCs w:val="21"/>
              </w:rPr>
              <w:t>C</w:t>
            </w:r>
            <w:r>
              <w:rPr>
                <w:rFonts w:hint="eastAsia" w:cs="Times New Roman"/>
                <w:color w:val="auto"/>
                <w:szCs w:val="21"/>
                <w:lang w:val="en-US" w:eastAsia="zh-CN"/>
              </w:rPr>
              <w:t>3839其他电工器材制造，</w:t>
            </w:r>
            <w:r>
              <w:rPr>
                <w:rFonts w:hint="eastAsia"/>
                <w:kern w:val="0"/>
                <w:szCs w:val="21"/>
              </w:rPr>
              <w:t>位于</w:t>
            </w:r>
            <w:r>
              <w:rPr>
                <w:rFonts w:hint="eastAsia" w:cs="Times New Roman"/>
                <w:color w:val="auto"/>
                <w:lang w:val="en-US" w:eastAsia="zh-CN"/>
              </w:rPr>
              <w:t>如皋市如城街道兴源大道9号</w:t>
            </w:r>
            <w:r>
              <w:rPr>
                <w:rFonts w:hint="eastAsia"/>
                <w:kern w:val="0"/>
                <w:szCs w:val="21"/>
              </w:rPr>
              <w:t>，用地性质为工业用地，符合如城街道土地利用总体规划和城市总体规划。</w:t>
            </w:r>
          </w:p>
        </w:tc>
      </w:tr>
      <w:tr w14:paraId="042816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329" w:type="dxa"/>
            <w:vAlign w:val="center"/>
          </w:tcPr>
          <w:p w14:paraId="1971A504">
            <w:pPr>
              <w:autoSpaceDE w:val="0"/>
              <w:autoSpaceDN w:val="0"/>
              <w:adjustRightInd w:val="0"/>
              <w:snapToGrid w:val="0"/>
              <w:jc w:val="center"/>
              <w:rPr>
                <w:color w:val="0000FF"/>
                <w:kern w:val="0"/>
                <w:szCs w:val="21"/>
              </w:rPr>
            </w:pPr>
            <w:r>
              <w:rPr>
                <w:kern w:val="0"/>
                <w:szCs w:val="21"/>
              </w:rPr>
              <w:t>其他符合性分析</w:t>
            </w:r>
          </w:p>
        </w:tc>
        <w:tc>
          <w:tcPr>
            <w:tcW w:w="7565" w:type="dxa"/>
            <w:vAlign w:val="center"/>
          </w:tcPr>
          <w:p w14:paraId="389964C7">
            <w:pPr>
              <w:spacing w:line="360" w:lineRule="auto"/>
              <w:ind w:firstLine="422" w:firstLineChars="200"/>
              <w:rPr>
                <w:rFonts w:hint="default" w:ascii="Times New Roman" w:hAnsi="Times New Roman" w:eastAsia="宋体" w:cs="Times New Roman"/>
                <w:b/>
                <w:szCs w:val="21"/>
              </w:rPr>
            </w:pPr>
            <w:r>
              <w:rPr>
                <w:rFonts w:hint="default" w:ascii="Times New Roman" w:hAnsi="Times New Roman" w:eastAsia="宋体" w:cs="Times New Roman"/>
                <w:b/>
                <w:szCs w:val="21"/>
              </w:rPr>
              <w:t>1、“三线一单”相符性分析</w:t>
            </w:r>
          </w:p>
          <w:p w14:paraId="2F17756C">
            <w:pPr>
              <w:spacing w:line="360" w:lineRule="auto"/>
              <w:ind w:firstLine="482"/>
              <w:rPr>
                <w:rFonts w:hint="default" w:ascii="Times New Roman" w:hAnsi="Times New Roman" w:eastAsia="宋体" w:cs="Times New Roman"/>
                <w:b w:val="0"/>
                <w:bCs/>
                <w:szCs w:val="21"/>
              </w:rPr>
            </w:pPr>
            <w:r>
              <w:rPr>
                <w:rFonts w:hint="default" w:ascii="Times New Roman" w:hAnsi="Times New Roman" w:eastAsia="宋体" w:cs="Times New Roman"/>
                <w:b w:val="0"/>
                <w:bCs/>
                <w:szCs w:val="21"/>
                <w:lang w:eastAsia="zh-CN"/>
              </w:rPr>
              <w:t>（</w:t>
            </w:r>
            <w:r>
              <w:rPr>
                <w:rFonts w:hint="default" w:ascii="Times New Roman" w:hAnsi="Times New Roman" w:eastAsia="宋体" w:cs="Times New Roman"/>
                <w:b w:val="0"/>
                <w:bCs/>
                <w:szCs w:val="21"/>
                <w:lang w:val="en-US" w:eastAsia="zh-CN"/>
              </w:rPr>
              <w:t>1</w:t>
            </w:r>
            <w:r>
              <w:rPr>
                <w:rFonts w:hint="default" w:ascii="Times New Roman" w:hAnsi="Times New Roman" w:eastAsia="宋体" w:cs="Times New Roman"/>
                <w:b w:val="0"/>
                <w:bCs/>
                <w:szCs w:val="21"/>
                <w:lang w:eastAsia="zh-CN"/>
              </w:rPr>
              <w:t>）</w:t>
            </w:r>
            <w:r>
              <w:rPr>
                <w:rFonts w:hint="default" w:ascii="Times New Roman" w:hAnsi="Times New Roman" w:eastAsia="宋体" w:cs="Times New Roman"/>
                <w:b w:val="0"/>
                <w:bCs/>
                <w:szCs w:val="21"/>
                <w:lang w:val="en-US" w:eastAsia="zh-CN"/>
              </w:rPr>
              <w:t>生态红线</w:t>
            </w:r>
          </w:p>
          <w:p w14:paraId="4B9ABBFA">
            <w:pPr>
              <w:widowControl/>
              <w:spacing w:line="360" w:lineRule="auto"/>
              <w:ind w:firstLine="420" w:firstLineChars="200"/>
              <w:jc w:val="left"/>
              <w:rPr>
                <w:rFonts w:hint="default" w:ascii="Times New Roman" w:hAnsi="Times New Roman" w:eastAsia="宋体" w:cs="Times New Roman"/>
                <w:kern w:val="0"/>
                <w:szCs w:val="21"/>
              </w:rPr>
            </w:pPr>
            <w:r>
              <w:rPr>
                <w:rFonts w:hint="eastAsia" w:cs="Times New Roman"/>
                <w:color w:val="000000" w:themeColor="text1"/>
                <w:szCs w:val="21"/>
                <w:lang w:val="en-US" w:eastAsia="zh-CN"/>
              </w:rPr>
              <w:t>A、</w:t>
            </w:r>
            <w:r>
              <w:rPr>
                <w:rFonts w:hint="default" w:ascii="Times New Roman" w:hAnsi="Times New Roman" w:eastAsia="宋体" w:cs="Times New Roman"/>
                <w:color w:val="000000" w:themeColor="text1"/>
                <w:szCs w:val="21"/>
              </w:rPr>
              <w:t>对照《省政府关于印发江苏省国家级生态保护红线规划的通知》（苏政发〔2018〕74号）</w:t>
            </w:r>
            <w:r>
              <w:rPr>
                <w:rFonts w:hint="default" w:ascii="Times New Roman" w:hAnsi="Times New Roman" w:eastAsia="宋体" w:cs="Times New Roman"/>
                <w:color w:val="000000" w:themeColor="text1"/>
                <w:szCs w:val="21"/>
                <w:lang w:eastAsia="zh-CN"/>
              </w:rPr>
              <w:t>、</w:t>
            </w:r>
            <w:r>
              <w:rPr>
                <w:rFonts w:hint="default" w:ascii="Times New Roman" w:hAnsi="Times New Roman" w:eastAsia="宋体" w:cs="Times New Roman"/>
                <w:color w:val="000000" w:themeColor="text1"/>
                <w:szCs w:val="21"/>
                <w:lang w:val="en-US" w:eastAsia="zh-CN"/>
              </w:rPr>
              <w:t>《江苏省国家级生态保护红线规划》及《省政府关于调整取消部分集中式饮用水水源地保护区的通知》</w:t>
            </w:r>
            <w:r>
              <w:rPr>
                <w:rFonts w:hint="default" w:ascii="Times New Roman" w:hAnsi="Times New Roman" w:eastAsia="宋体" w:cs="Times New Roman"/>
                <w:color w:val="000000" w:themeColor="text1"/>
                <w:szCs w:val="21"/>
              </w:rPr>
              <w:t>（苏政发〔20</w:t>
            </w:r>
            <w:r>
              <w:rPr>
                <w:rFonts w:hint="default" w:ascii="Times New Roman" w:hAnsi="Times New Roman" w:eastAsia="宋体" w:cs="Times New Roman"/>
                <w:color w:val="000000" w:themeColor="text1"/>
                <w:szCs w:val="21"/>
                <w:lang w:val="en-US" w:eastAsia="zh-CN"/>
              </w:rPr>
              <w:t>20</w:t>
            </w:r>
            <w:r>
              <w:rPr>
                <w:rFonts w:hint="default" w:ascii="Times New Roman" w:hAnsi="Times New Roman" w:eastAsia="宋体" w:cs="Times New Roman"/>
                <w:color w:val="000000" w:themeColor="text1"/>
                <w:szCs w:val="21"/>
              </w:rPr>
              <w:t>〕</w:t>
            </w:r>
            <w:r>
              <w:rPr>
                <w:rFonts w:hint="default" w:ascii="Times New Roman" w:hAnsi="Times New Roman" w:eastAsia="宋体" w:cs="Times New Roman"/>
                <w:color w:val="000000" w:themeColor="text1"/>
                <w:szCs w:val="21"/>
                <w:lang w:val="en-US" w:eastAsia="zh-CN"/>
              </w:rPr>
              <w:t>82</w:t>
            </w:r>
            <w:r>
              <w:rPr>
                <w:rFonts w:hint="default" w:ascii="Times New Roman" w:hAnsi="Times New Roman" w:eastAsia="宋体" w:cs="Times New Roman"/>
                <w:color w:val="000000" w:themeColor="text1"/>
                <w:szCs w:val="21"/>
              </w:rPr>
              <w:t>号）</w:t>
            </w:r>
            <w:r>
              <w:rPr>
                <w:rFonts w:hint="default" w:ascii="Times New Roman" w:hAnsi="Times New Roman" w:eastAsia="宋体" w:cs="Times New Roman"/>
                <w:color w:val="000000" w:themeColor="text1"/>
                <w:szCs w:val="21"/>
                <w:lang w:eastAsia="zh-CN"/>
              </w:rPr>
              <w:t>，</w:t>
            </w:r>
            <w:r>
              <w:rPr>
                <w:rFonts w:hint="default" w:ascii="Times New Roman" w:hAnsi="Times New Roman" w:eastAsia="宋体" w:cs="Times New Roman"/>
                <w:kern w:val="0"/>
                <w:szCs w:val="21"/>
              </w:rPr>
              <w:t>如皋市境内生态保护红线为长江长青沙饮用水水源保护区、长青沙水库应急水源地饮用水水源保护区、长江如皋段刀鲚国家级水产种质资源保护区。本项目位于</w:t>
            </w:r>
            <w:r>
              <w:rPr>
                <w:rFonts w:hint="default" w:ascii="Times New Roman" w:hAnsi="Times New Roman" w:eastAsia="宋体" w:cs="Times New Roman"/>
                <w:szCs w:val="21"/>
              </w:rPr>
              <w:t>如皋市如城街道</w:t>
            </w:r>
            <w:r>
              <w:rPr>
                <w:rFonts w:hint="default" w:ascii="Times New Roman" w:hAnsi="Times New Roman" w:eastAsia="宋体" w:cs="Times New Roman"/>
                <w:szCs w:val="21"/>
                <w:lang w:val="en-US" w:eastAsia="zh-CN"/>
              </w:rPr>
              <w:t>兴源大道9号</w:t>
            </w:r>
            <w:r>
              <w:rPr>
                <w:rFonts w:hint="default" w:ascii="Times New Roman" w:hAnsi="Times New Roman" w:eastAsia="宋体" w:cs="Times New Roman"/>
                <w:kern w:val="0"/>
                <w:szCs w:val="21"/>
              </w:rPr>
              <w:t>，不在上述生态红线管控范围内，符合《江苏省国家级生态保护红线规划》的要求。</w:t>
            </w:r>
          </w:p>
          <w:p w14:paraId="0A2A5192">
            <w:pPr>
              <w:widowControl/>
              <w:spacing w:line="360" w:lineRule="auto"/>
              <w:ind w:firstLine="420" w:firstLineChars="200"/>
              <w:jc w:val="left"/>
              <w:rPr>
                <w:rFonts w:hint="default" w:ascii="Times New Roman" w:hAnsi="Times New Roman" w:eastAsia="宋体" w:cs="Times New Roman"/>
                <w:b w:val="0"/>
                <w:bCs w:val="0"/>
                <w:kern w:val="0"/>
                <w:szCs w:val="21"/>
                <w:lang w:val="en-US" w:eastAsia="zh-CN"/>
              </w:rPr>
            </w:pPr>
            <w:r>
              <w:rPr>
                <w:rFonts w:hint="eastAsia" w:cs="Times New Roman"/>
                <w:kern w:val="0"/>
                <w:szCs w:val="21"/>
                <w:lang w:val="en-US" w:eastAsia="zh-CN"/>
              </w:rPr>
              <w:t>B、</w:t>
            </w:r>
            <w:r>
              <w:rPr>
                <w:rFonts w:hint="default" w:ascii="Times New Roman" w:hAnsi="Times New Roman" w:eastAsia="宋体" w:cs="Times New Roman"/>
                <w:kern w:val="0"/>
                <w:szCs w:val="21"/>
                <w:lang w:val="en-US" w:eastAsia="zh-CN"/>
              </w:rPr>
              <w:t>对照</w:t>
            </w:r>
            <w:r>
              <w:rPr>
                <w:rFonts w:hint="default" w:ascii="Times New Roman" w:hAnsi="Times New Roman" w:eastAsia="宋体" w:cs="Times New Roman"/>
                <w:kern w:val="0"/>
                <w:szCs w:val="21"/>
              </w:rPr>
              <w:t>《省政府关于印发江苏省生态空间管控区域规划的通知》（苏政发</w:t>
            </w:r>
            <w:r>
              <w:rPr>
                <w:rFonts w:hint="default" w:ascii="Times New Roman" w:hAnsi="Times New Roman" w:eastAsia="宋体" w:cs="Times New Roman"/>
                <w:color w:val="000000" w:themeColor="text1"/>
                <w:szCs w:val="21"/>
              </w:rPr>
              <w:t>〔2020〕</w:t>
            </w:r>
            <w:r>
              <w:rPr>
                <w:rFonts w:hint="default" w:ascii="Times New Roman" w:hAnsi="Times New Roman" w:eastAsia="宋体" w:cs="Times New Roman"/>
                <w:kern w:val="0"/>
                <w:szCs w:val="21"/>
              </w:rPr>
              <w:t>1号）</w:t>
            </w:r>
            <w:r>
              <w:rPr>
                <w:rFonts w:hint="eastAsia" w:cs="Times New Roman"/>
                <w:kern w:val="0"/>
                <w:szCs w:val="21"/>
                <w:lang w:val="en-US" w:eastAsia="zh-CN"/>
              </w:rPr>
              <w:t>和</w:t>
            </w:r>
            <w:r>
              <w:rPr>
                <w:rFonts w:hint="default" w:ascii="Times New Roman" w:hAnsi="Times New Roman" w:eastAsia="宋体" w:cs="Times New Roman"/>
                <w:szCs w:val="21"/>
                <w:lang w:val="en-US" w:eastAsia="zh-CN"/>
              </w:rPr>
              <w:t>《如皋市生态空间管控区域调整方案》</w:t>
            </w:r>
            <w:r>
              <w:rPr>
                <w:rFonts w:hint="default" w:ascii="Times New Roman" w:hAnsi="Times New Roman" w:eastAsia="宋体" w:cs="Times New Roman"/>
                <w:kern w:val="0"/>
                <w:szCs w:val="21"/>
              </w:rPr>
              <w:t>，与本项目最近的生态空间管</w:t>
            </w:r>
            <w:r>
              <w:rPr>
                <w:rFonts w:hint="default" w:ascii="Times New Roman" w:hAnsi="Times New Roman" w:eastAsia="宋体" w:cs="Times New Roman"/>
                <w:b w:val="0"/>
                <w:bCs w:val="0"/>
                <w:kern w:val="0"/>
                <w:szCs w:val="21"/>
              </w:rPr>
              <w:t>控区域为</w:t>
            </w:r>
            <w:r>
              <w:rPr>
                <w:rFonts w:hint="default" w:ascii="Times New Roman" w:hAnsi="Times New Roman" w:eastAsia="宋体" w:cs="Times New Roman"/>
                <w:b w:val="0"/>
                <w:bCs w:val="0"/>
                <w:kern w:val="0"/>
                <w:szCs w:val="21"/>
                <w:lang w:val="en-US" w:eastAsia="zh-CN"/>
              </w:rPr>
              <w:t>水绘园风景区</w:t>
            </w:r>
            <w:r>
              <w:rPr>
                <w:rFonts w:hint="default" w:ascii="Times New Roman" w:hAnsi="Times New Roman" w:eastAsia="宋体" w:cs="Times New Roman"/>
                <w:b w:val="0"/>
                <w:bCs w:val="0"/>
                <w:kern w:val="0"/>
                <w:szCs w:val="21"/>
              </w:rPr>
              <w:t>，本项目</w:t>
            </w:r>
            <w:r>
              <w:rPr>
                <w:rFonts w:hint="default" w:ascii="Times New Roman" w:hAnsi="Times New Roman" w:eastAsia="宋体" w:cs="Times New Roman"/>
                <w:b w:val="0"/>
                <w:bCs w:val="0"/>
                <w:kern w:val="0"/>
                <w:szCs w:val="21"/>
                <w:lang w:val="en-US" w:eastAsia="zh-CN"/>
              </w:rPr>
              <w:t>距离水绘园风景区约1.3k</w:t>
            </w:r>
            <w:r>
              <w:rPr>
                <w:rFonts w:hint="default" w:ascii="Times New Roman" w:hAnsi="Times New Roman" w:eastAsia="宋体" w:cs="Times New Roman"/>
                <w:b w:val="0"/>
                <w:bCs w:val="0"/>
                <w:kern w:val="0"/>
                <w:szCs w:val="21"/>
              </w:rPr>
              <w:t>m，</w:t>
            </w:r>
            <w:r>
              <w:rPr>
                <w:rFonts w:hint="default" w:ascii="Times New Roman" w:hAnsi="Times New Roman" w:eastAsia="宋体" w:cs="Times New Roman"/>
                <w:b w:val="0"/>
                <w:bCs w:val="0"/>
                <w:kern w:val="0"/>
                <w:szCs w:val="21"/>
                <w:lang w:val="en-US" w:eastAsia="zh-CN"/>
              </w:rPr>
              <w:t>在项目评价范围内不涉及如皋市范围内的重要生态空间保护区域，不会导致如皋市辖区内生态空间保护区域重要生态服务功能下降。因此，本项目符合</w:t>
            </w:r>
            <w:r>
              <w:rPr>
                <w:rFonts w:hint="default" w:ascii="Times New Roman" w:hAnsi="Times New Roman" w:eastAsia="宋体" w:cs="Times New Roman"/>
                <w:kern w:val="0"/>
                <w:szCs w:val="21"/>
              </w:rPr>
              <w:t>《省政府关于印发江苏省生态空间管控区域规划的通知》（苏政发</w:t>
            </w:r>
            <w:r>
              <w:rPr>
                <w:rFonts w:hint="default" w:ascii="Times New Roman" w:hAnsi="Times New Roman" w:eastAsia="宋体" w:cs="Times New Roman"/>
                <w:color w:val="000000" w:themeColor="text1"/>
                <w:szCs w:val="21"/>
              </w:rPr>
              <w:t>〔2020〕</w:t>
            </w:r>
            <w:r>
              <w:rPr>
                <w:rFonts w:hint="default" w:ascii="Times New Roman" w:hAnsi="Times New Roman" w:eastAsia="宋体" w:cs="Times New Roman"/>
                <w:kern w:val="0"/>
                <w:szCs w:val="21"/>
              </w:rPr>
              <w:t>1号）</w:t>
            </w:r>
            <w:r>
              <w:rPr>
                <w:rFonts w:hint="eastAsia" w:cs="Times New Roman"/>
                <w:kern w:val="0"/>
                <w:szCs w:val="21"/>
                <w:lang w:val="en-US" w:eastAsia="zh-CN"/>
              </w:rPr>
              <w:t>和</w:t>
            </w:r>
            <w:r>
              <w:rPr>
                <w:rFonts w:hint="default" w:ascii="Times New Roman" w:hAnsi="Times New Roman" w:eastAsia="宋体" w:cs="Times New Roman"/>
                <w:szCs w:val="21"/>
                <w:lang w:val="en-US" w:eastAsia="zh-CN"/>
              </w:rPr>
              <w:t>《如皋市生态空间管控区域调整方案》</w:t>
            </w:r>
            <w:r>
              <w:rPr>
                <w:rFonts w:hint="default" w:ascii="Times New Roman" w:hAnsi="Times New Roman" w:eastAsia="宋体" w:cs="Times New Roman"/>
                <w:b w:val="0"/>
                <w:bCs w:val="0"/>
                <w:kern w:val="0"/>
                <w:szCs w:val="21"/>
                <w:lang w:val="en-US" w:eastAsia="zh-CN"/>
              </w:rPr>
              <w:t>相关要求。</w:t>
            </w:r>
          </w:p>
          <w:p w14:paraId="7917429D">
            <w:pPr>
              <w:spacing w:line="360" w:lineRule="auto"/>
              <w:ind w:firstLine="482"/>
              <w:rPr>
                <w:rFonts w:hint="default" w:cs="Times New Roman"/>
                <w:b w:val="0"/>
                <w:bCs w:val="0"/>
                <w:szCs w:val="21"/>
                <w:lang w:val="en-US" w:eastAsia="zh-CN"/>
              </w:rPr>
            </w:pPr>
            <w:r>
              <w:rPr>
                <w:rFonts w:hint="eastAsia" w:cs="Times New Roman"/>
                <w:b w:val="0"/>
                <w:bCs w:val="0"/>
                <w:szCs w:val="21"/>
                <w:lang w:val="en-US" w:eastAsia="zh-CN"/>
              </w:rPr>
              <w:t>C、与《江苏省2023年度生态环境分区管控动态更新成果公告》相符性分析</w:t>
            </w:r>
          </w:p>
          <w:p w14:paraId="5E0F579A">
            <w:pPr>
              <w:keepNext w:val="0"/>
              <w:keepLines w:val="0"/>
              <w:suppressLineNumbers w:val="0"/>
              <w:spacing w:before="0" w:beforeAutospacing="0" w:after="0" w:afterAutospacing="0"/>
              <w:ind w:left="0" w:right="0" w:firstLine="422" w:firstLineChars="200"/>
              <w:jc w:val="center"/>
              <w:rPr>
                <w:rFonts w:hint="eastAsia" w:ascii="Times New Roman" w:hAnsi="Times New Roman" w:eastAsia="宋体" w:cs="Times New Roman"/>
                <w:b/>
                <w:color w:val="000000" w:themeColor="text1"/>
                <w:spacing w:val="-2"/>
                <w:szCs w:val="21"/>
                <w:lang w:val="en-US" w:eastAsia="zh-CN"/>
              </w:rPr>
            </w:pPr>
            <w:r>
              <w:rPr>
                <w:rFonts w:hint="default" w:ascii="Times New Roman" w:hAnsi="Times New Roman" w:eastAsia="宋体" w:cs="Times New Roman"/>
                <w:b/>
                <w:color w:val="000000" w:themeColor="text1"/>
                <w:kern w:val="0"/>
                <w:szCs w:val="21"/>
              </w:rPr>
              <w:t>表</w:t>
            </w:r>
            <w:r>
              <w:rPr>
                <w:rFonts w:hint="default" w:ascii="Times New Roman" w:hAnsi="Times New Roman" w:eastAsia="宋体" w:cs="Times New Roman"/>
                <w:b/>
                <w:color w:val="000000" w:themeColor="text1"/>
                <w:kern w:val="0"/>
                <w:szCs w:val="21"/>
                <w:lang w:val="en-US" w:eastAsia="zh-CN"/>
              </w:rPr>
              <w:t>1-1</w:t>
            </w:r>
            <w:r>
              <w:rPr>
                <w:rFonts w:hint="default" w:ascii="Times New Roman" w:hAnsi="Times New Roman" w:eastAsia="宋体" w:cs="Times New Roman"/>
                <w:b/>
                <w:color w:val="000000" w:themeColor="text1"/>
                <w:spacing w:val="-2"/>
                <w:szCs w:val="21"/>
              </w:rPr>
              <w:t>与</w:t>
            </w:r>
            <w:r>
              <w:rPr>
                <w:rFonts w:hint="eastAsia" w:cs="Times New Roman"/>
                <w:b/>
                <w:bCs/>
                <w:color w:val="000000" w:themeColor="text1"/>
                <w:spacing w:val="-2"/>
                <w:szCs w:val="21"/>
                <w:lang w:val="en-US" w:eastAsia="zh-CN"/>
              </w:rPr>
              <w:t>江苏省生态环境分区管控总体要求</w:t>
            </w:r>
            <w:r>
              <w:rPr>
                <w:rFonts w:hint="default" w:ascii="Times New Roman" w:hAnsi="Times New Roman" w:eastAsia="宋体" w:cs="Times New Roman"/>
                <w:b/>
                <w:color w:val="000000" w:themeColor="text1"/>
                <w:spacing w:val="-2"/>
                <w:szCs w:val="21"/>
              </w:rPr>
              <w:t>相符性</w:t>
            </w:r>
            <w:r>
              <w:rPr>
                <w:rFonts w:hint="eastAsia" w:cs="Times New Roman"/>
                <w:b/>
                <w:color w:val="000000" w:themeColor="text1"/>
                <w:spacing w:val="-2"/>
                <w:szCs w:val="21"/>
                <w:lang w:val="en-US" w:eastAsia="zh-CN"/>
              </w:rPr>
              <w:t>分析</w:t>
            </w:r>
          </w:p>
          <w:tbl>
            <w:tblPr>
              <w:tblStyle w:val="1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4348"/>
              <w:gridCol w:w="1851"/>
            </w:tblGrid>
            <w:tr w14:paraId="131CDF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82" w:type="pct"/>
                  <w:noWrap/>
                  <w:vAlign w:val="center"/>
                </w:tcPr>
                <w:p w14:paraId="65436F1F">
                  <w:pPr>
                    <w:keepNext w:val="0"/>
                    <w:keepLines w:val="0"/>
                    <w:suppressLineNumbers w:val="0"/>
                    <w:topLinePunct/>
                    <w:adjustRightInd w:val="0"/>
                    <w:snapToGrid w:val="0"/>
                    <w:spacing w:before="0" w:beforeAutospacing="0" w:after="0" w:afterAutospacing="0"/>
                    <w:ind w:left="0" w:right="0"/>
                    <w:jc w:val="center"/>
                    <w:rPr>
                      <w:rFonts w:hint="eastAsia" w:ascii="Times New Roman" w:hAnsi="Times New Roman" w:eastAsia="宋体" w:cs="Times New Roman"/>
                      <w:b/>
                      <w:bCs/>
                      <w:color w:val="000000" w:themeColor="text1"/>
                      <w:kern w:val="0"/>
                      <w:szCs w:val="21"/>
                      <w:lang w:val="en-US" w:eastAsia="zh-CN"/>
                    </w:rPr>
                  </w:pPr>
                  <w:r>
                    <w:rPr>
                      <w:rFonts w:hint="eastAsia" w:cs="Times New Roman"/>
                      <w:b/>
                      <w:bCs/>
                      <w:color w:val="000000" w:themeColor="text1"/>
                      <w:kern w:val="0"/>
                      <w:szCs w:val="21"/>
                      <w:lang w:val="en-US" w:eastAsia="zh-CN"/>
                    </w:rPr>
                    <w:t>管控类别</w:t>
                  </w:r>
                </w:p>
              </w:tc>
              <w:tc>
                <w:tcPr>
                  <w:tcW w:w="2957" w:type="pct"/>
                  <w:tcBorders>
                    <w:left w:val="single" w:color="000000" w:sz="8" w:space="0"/>
                    <w:right w:val="single" w:color="000000" w:sz="8" w:space="0"/>
                  </w:tcBorders>
                  <w:noWrap/>
                  <w:vAlign w:val="center"/>
                </w:tcPr>
                <w:p w14:paraId="03C91958">
                  <w:pPr>
                    <w:keepNext w:val="0"/>
                    <w:keepLines w:val="0"/>
                    <w:suppressLineNumbers w:val="0"/>
                    <w:topLinePunct/>
                    <w:adjustRightInd w:val="0"/>
                    <w:snapToGrid w:val="0"/>
                    <w:spacing w:before="0" w:beforeAutospacing="0" w:after="0" w:afterAutospacing="0"/>
                    <w:ind w:left="0" w:right="0"/>
                    <w:jc w:val="center"/>
                    <w:rPr>
                      <w:rFonts w:hint="eastAsia" w:ascii="Times New Roman" w:hAnsi="Times New Roman" w:eastAsia="宋体" w:cs="Times New Roman"/>
                      <w:b/>
                      <w:bCs/>
                      <w:color w:val="000000" w:themeColor="text1"/>
                      <w:kern w:val="0"/>
                      <w:szCs w:val="21"/>
                      <w:lang w:val="en-US" w:eastAsia="zh-CN"/>
                    </w:rPr>
                  </w:pPr>
                  <w:r>
                    <w:rPr>
                      <w:rFonts w:hint="eastAsia" w:cs="Times New Roman"/>
                      <w:b/>
                      <w:bCs/>
                      <w:color w:val="000000" w:themeColor="text1"/>
                      <w:kern w:val="0"/>
                      <w:szCs w:val="21"/>
                      <w:lang w:val="en-US" w:eastAsia="zh-CN"/>
                    </w:rPr>
                    <w:t>重点管控要求</w:t>
                  </w:r>
                </w:p>
              </w:tc>
              <w:tc>
                <w:tcPr>
                  <w:tcW w:w="1259" w:type="pct"/>
                  <w:tcBorders>
                    <w:left w:val="single" w:color="000000" w:sz="8" w:space="0"/>
                  </w:tcBorders>
                  <w:noWrap/>
                  <w:vAlign w:val="center"/>
                </w:tcPr>
                <w:p w14:paraId="79347C7E">
                  <w:pPr>
                    <w:keepNext w:val="0"/>
                    <w:keepLines w:val="0"/>
                    <w:suppressLineNumbers w:val="0"/>
                    <w:topLinePunct/>
                    <w:adjustRightInd w:val="0"/>
                    <w:snapToGrid w:val="0"/>
                    <w:spacing w:before="0" w:beforeAutospacing="0" w:after="0" w:afterAutospacing="0"/>
                    <w:ind w:left="0" w:right="0"/>
                    <w:jc w:val="center"/>
                    <w:rPr>
                      <w:rFonts w:hint="eastAsia" w:ascii="Times New Roman" w:hAnsi="Times New Roman" w:eastAsia="宋体" w:cs="Times New Roman"/>
                      <w:b/>
                      <w:bCs/>
                      <w:color w:val="000000" w:themeColor="text1"/>
                      <w:kern w:val="0"/>
                      <w:szCs w:val="21"/>
                      <w:lang w:val="en-US" w:eastAsia="zh-CN"/>
                    </w:rPr>
                  </w:pPr>
                  <w:r>
                    <w:rPr>
                      <w:rFonts w:hint="default" w:ascii="Times New Roman" w:hAnsi="Times New Roman" w:eastAsia="宋体" w:cs="Times New Roman"/>
                      <w:b/>
                      <w:bCs/>
                      <w:color w:val="000000" w:themeColor="text1"/>
                      <w:kern w:val="0"/>
                      <w:szCs w:val="21"/>
                    </w:rPr>
                    <w:t>相符性</w:t>
                  </w:r>
                  <w:r>
                    <w:rPr>
                      <w:rFonts w:hint="eastAsia" w:cs="Times New Roman"/>
                      <w:b/>
                      <w:bCs/>
                      <w:color w:val="000000" w:themeColor="text1"/>
                      <w:kern w:val="0"/>
                      <w:szCs w:val="21"/>
                      <w:lang w:val="en-US" w:eastAsia="zh-CN"/>
                    </w:rPr>
                    <w:t>分析</w:t>
                  </w:r>
                </w:p>
              </w:tc>
            </w:tr>
            <w:tr w14:paraId="10A871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82" w:type="pct"/>
                  <w:noWrap/>
                  <w:vAlign w:val="center"/>
                </w:tcPr>
                <w:p w14:paraId="23BB8641">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lang w:val="en-US" w:eastAsia="zh-CN"/>
                    </w:rPr>
                  </w:pPr>
                  <w:r>
                    <w:rPr>
                      <w:rFonts w:hint="eastAsia" w:cs="Times New Roman"/>
                      <w:color w:val="000000" w:themeColor="text1"/>
                      <w:kern w:val="0"/>
                      <w:szCs w:val="21"/>
                      <w:lang w:val="en-US" w:eastAsia="zh-CN"/>
                    </w:rPr>
                    <w:t>空间管控约束</w:t>
                  </w:r>
                </w:p>
              </w:tc>
              <w:tc>
                <w:tcPr>
                  <w:tcW w:w="2957" w:type="pct"/>
                  <w:tcBorders>
                    <w:left w:val="single" w:color="000000" w:sz="8" w:space="0"/>
                    <w:right w:val="single" w:color="000000" w:sz="8" w:space="0"/>
                  </w:tcBorders>
                  <w:noWrap/>
                  <w:vAlign w:val="center"/>
                </w:tcPr>
                <w:p w14:paraId="04538CAA">
                  <w:pPr>
                    <w:keepNext w:val="0"/>
                    <w:keepLines w:val="0"/>
                    <w:numPr>
                      <w:ilvl w:val="0"/>
                      <w:numId w:val="0"/>
                    </w:numPr>
                    <w:suppressLineNumbers w:val="0"/>
                    <w:adjustRightInd w:val="0"/>
                    <w:snapToGrid w:val="0"/>
                    <w:spacing w:before="0" w:beforeAutospacing="0" w:after="0" w:afterAutospacing="0"/>
                    <w:ind w:right="0" w:rightChars="0"/>
                    <w:jc w:val="center"/>
                    <w:rPr>
                      <w:rFonts w:hint="default" w:ascii="Times New Roman" w:hAnsi="Times New Roman" w:eastAsia="宋体" w:cs="Times New Roman"/>
                      <w:color w:val="000000" w:themeColor="text1"/>
                      <w:kern w:val="0"/>
                      <w:szCs w:val="21"/>
                    </w:rPr>
                  </w:pPr>
                  <w:r>
                    <w:rPr>
                      <w:rFonts w:hint="eastAsia" w:cs="Times New Roman"/>
                      <w:color w:val="000000" w:themeColor="text1"/>
                      <w:kern w:val="0"/>
                      <w:szCs w:val="21"/>
                      <w:lang w:val="en-US" w:eastAsia="zh-CN"/>
                    </w:rPr>
                    <w:t>1.</w:t>
                  </w:r>
                  <w:r>
                    <w:rPr>
                      <w:rFonts w:hint="default" w:ascii="Times New Roman" w:hAnsi="Times New Roman" w:eastAsia="宋体" w:cs="Times New Roman"/>
                      <w:color w:val="000000" w:themeColor="text1"/>
                      <w:kern w:val="0"/>
                      <w:szCs w:val="21"/>
                    </w:rPr>
                    <w:t>始终把长江生态修复放在首位，坚持共抓大保护、不搞大开发，引导长江流域产业转型升级和布局优化调整，实现科学发展、有序发展、高质量发展。</w:t>
                  </w:r>
                </w:p>
                <w:p w14:paraId="58D51397">
                  <w:pPr>
                    <w:keepNext w:val="0"/>
                    <w:keepLines w:val="0"/>
                    <w:numPr>
                      <w:ilvl w:val="0"/>
                      <w:numId w:val="0"/>
                    </w:numPr>
                    <w:suppressLineNumbers w:val="0"/>
                    <w:adjustRightInd w:val="0"/>
                    <w:snapToGrid w:val="0"/>
                    <w:spacing w:before="0" w:beforeAutospacing="0" w:after="0" w:afterAutospacing="0"/>
                    <w:ind w:right="0" w:rightChars="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2.加强生态空间保护，禁止在国家确定的生态保护红线和永久基本农田范围内，投资建设除国家重大战略资源勘查项目、生态保护修复和地质灾害治理项目、重大基础设施项目、军事国防项目以及农民基本生产生活等必要的民生 项目以外的项目。</w:t>
                  </w:r>
                </w:p>
                <w:p w14:paraId="08707C7D">
                  <w:pPr>
                    <w:keepNext w:val="0"/>
                    <w:keepLines w:val="0"/>
                    <w:numPr>
                      <w:ilvl w:val="0"/>
                      <w:numId w:val="0"/>
                    </w:numPr>
                    <w:suppressLineNumbers w:val="0"/>
                    <w:adjustRightInd w:val="0"/>
                    <w:snapToGrid w:val="0"/>
                    <w:spacing w:before="0" w:beforeAutospacing="0" w:after="0" w:afterAutospacing="0"/>
                    <w:ind w:right="0" w:rightChars="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3.禁止在沿江地区新建或扩建化学工业园区，禁止新建或扩建以大宗进口油气为原料的石油加工、石油化工、基础有机无机化工、煤化工项目；禁止在长江干流河主要支流岸线1公里范围内新建危化品码头。</w:t>
                  </w:r>
                </w:p>
                <w:p w14:paraId="7580148F">
                  <w:pPr>
                    <w:keepNext w:val="0"/>
                    <w:keepLines w:val="0"/>
                    <w:numPr>
                      <w:ilvl w:val="0"/>
                      <w:numId w:val="0"/>
                    </w:numPr>
                    <w:suppressLineNumbers w:val="0"/>
                    <w:adjustRightInd w:val="0"/>
                    <w:snapToGrid w:val="0"/>
                    <w:spacing w:before="0" w:beforeAutospacing="0" w:after="0" w:afterAutospacing="0"/>
                    <w:ind w:right="0" w:rightChars="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4.强化港口布局优化，禁止建设不符合国家港口布局规划和《江苏省沿江沿海港口布局规划（2015-2030年）》《江苏省内河港口布局规划（2017-2035年）》的码头项目，禁止建设未纳入《长江干线过江通道布局规划》的过江干线通道项目。</w:t>
                  </w:r>
                </w:p>
                <w:p w14:paraId="09A9B65A">
                  <w:pPr>
                    <w:keepNext w:val="0"/>
                    <w:keepLines w:val="0"/>
                    <w:numPr>
                      <w:ilvl w:val="0"/>
                      <w:numId w:val="0"/>
                    </w:numPr>
                    <w:suppressLineNumbers w:val="0"/>
                    <w:adjustRightInd w:val="0"/>
                    <w:snapToGrid w:val="0"/>
                    <w:spacing w:before="0" w:beforeAutospacing="0" w:after="0" w:afterAutospacing="0"/>
                    <w:ind w:right="0" w:rightChars="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5.禁止新建独立焦化项目。</w:t>
                  </w:r>
                </w:p>
              </w:tc>
              <w:tc>
                <w:tcPr>
                  <w:tcW w:w="1259" w:type="pct"/>
                  <w:tcBorders>
                    <w:left w:val="single" w:color="000000" w:sz="8" w:space="0"/>
                  </w:tcBorders>
                  <w:noWrap/>
                  <w:vAlign w:val="center"/>
                </w:tcPr>
                <w:p w14:paraId="28834315">
                  <w:pPr>
                    <w:keepNext w:val="0"/>
                    <w:keepLines w:val="0"/>
                    <w:suppressLineNumbers w:val="0"/>
                    <w:topLinePunct/>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kern w:val="0"/>
                      <w:szCs w:val="21"/>
                      <w:lang w:eastAsia="zh-CN"/>
                    </w:rPr>
                  </w:pPr>
                  <w:r>
                    <w:rPr>
                      <w:rFonts w:hint="default" w:ascii="Times New Roman" w:hAnsi="Times New Roman" w:eastAsia="宋体" w:cs="Times New Roman"/>
                      <w:color w:val="000000" w:themeColor="text1"/>
                      <w:kern w:val="0"/>
                      <w:szCs w:val="21"/>
                    </w:rPr>
                    <w:t>本项目不属于石油 加工、石油化工、基础有机无机化工、煤化工项目，不新建危化品码头，不属于过江干线通道项目及独立焦化项目，本项目所在地不位于国 家确定的生态保护 红线和永久基本农 田范围内</w:t>
                  </w:r>
                  <w:r>
                    <w:rPr>
                      <w:rFonts w:hint="eastAsia" w:cs="Times New Roman"/>
                      <w:color w:val="000000" w:themeColor="text1"/>
                      <w:kern w:val="0"/>
                      <w:szCs w:val="21"/>
                      <w:lang w:eastAsia="zh-CN"/>
                    </w:rPr>
                    <w:t>。</w:t>
                  </w:r>
                </w:p>
              </w:tc>
            </w:tr>
            <w:tr w14:paraId="3946F9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82" w:type="pct"/>
                  <w:noWrap/>
                  <w:vAlign w:val="center"/>
                </w:tcPr>
                <w:p w14:paraId="6D464347">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lang w:val="en-US" w:eastAsia="zh-CN"/>
                    </w:rPr>
                  </w:pPr>
                  <w:r>
                    <w:rPr>
                      <w:rFonts w:hint="eastAsia" w:cs="Times New Roman"/>
                      <w:color w:val="000000" w:themeColor="text1"/>
                      <w:kern w:val="0"/>
                      <w:szCs w:val="21"/>
                      <w:lang w:val="en-US" w:eastAsia="zh-CN"/>
                    </w:rPr>
                    <w:t>污染物排放管控</w:t>
                  </w:r>
                </w:p>
              </w:tc>
              <w:tc>
                <w:tcPr>
                  <w:tcW w:w="2957" w:type="pct"/>
                  <w:tcBorders>
                    <w:left w:val="single" w:color="000000" w:sz="8" w:space="0"/>
                    <w:right w:val="single" w:color="000000" w:sz="8" w:space="0"/>
                  </w:tcBorders>
                  <w:noWrap/>
                  <w:vAlign w:val="center"/>
                </w:tcPr>
                <w:p w14:paraId="36C61C89">
                  <w:pPr>
                    <w:keepNext w:val="0"/>
                    <w:keepLines w:val="0"/>
                    <w:numPr>
                      <w:ilvl w:val="0"/>
                      <w:numId w:val="0"/>
                    </w:numPr>
                    <w:suppressLineNumbers w:val="0"/>
                    <w:adjustRightInd w:val="0"/>
                    <w:snapToGrid w:val="0"/>
                    <w:spacing w:before="0" w:beforeAutospacing="0" w:after="0" w:afterAutospacing="0"/>
                    <w:ind w:right="0" w:rightChars="0"/>
                    <w:jc w:val="center"/>
                    <w:rPr>
                      <w:rFonts w:hint="default" w:ascii="Times New Roman" w:hAnsi="Times New Roman" w:eastAsia="宋体" w:cs="Times New Roman"/>
                      <w:color w:val="000000" w:themeColor="text1"/>
                      <w:kern w:val="0"/>
                      <w:szCs w:val="21"/>
                    </w:rPr>
                  </w:pPr>
                  <w:r>
                    <w:rPr>
                      <w:rFonts w:hint="eastAsia" w:cs="Times New Roman"/>
                      <w:color w:val="000000" w:themeColor="text1"/>
                      <w:kern w:val="0"/>
                      <w:szCs w:val="21"/>
                      <w:lang w:val="en-US" w:eastAsia="zh-CN"/>
                    </w:rPr>
                    <w:t>1.</w:t>
                  </w:r>
                  <w:r>
                    <w:rPr>
                      <w:rFonts w:hint="default" w:ascii="Times New Roman" w:hAnsi="Times New Roman" w:eastAsia="宋体" w:cs="Times New Roman"/>
                      <w:color w:val="000000" w:themeColor="text1"/>
                      <w:kern w:val="0"/>
                      <w:szCs w:val="21"/>
                    </w:rPr>
                    <w:t>根据《江苏省长江水污染防止条例》实施污染物总量控制制度。</w:t>
                  </w:r>
                </w:p>
                <w:p w14:paraId="02A4DB06">
                  <w:pPr>
                    <w:keepNext w:val="0"/>
                    <w:keepLines w:val="0"/>
                    <w:numPr>
                      <w:ilvl w:val="0"/>
                      <w:numId w:val="0"/>
                    </w:numPr>
                    <w:suppressLineNumbers w:val="0"/>
                    <w:adjustRightInd w:val="0"/>
                    <w:snapToGrid w:val="0"/>
                    <w:spacing w:before="0" w:beforeAutospacing="0" w:after="0" w:afterAutospacing="0"/>
                    <w:ind w:right="0" w:rightChars="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2.全面加强和规范长江入河排污口管理，有效管控入河污染物排放，形成权责清晰、监控到位、管理规范的长江入河排污口监管体系，加快改善长江水环境质量。</w:t>
                  </w:r>
                </w:p>
              </w:tc>
              <w:tc>
                <w:tcPr>
                  <w:tcW w:w="1259" w:type="pct"/>
                  <w:tcBorders>
                    <w:left w:val="single" w:color="000000" w:sz="8" w:space="0"/>
                  </w:tcBorders>
                  <w:noWrap/>
                  <w:vAlign w:val="center"/>
                </w:tcPr>
                <w:p w14:paraId="06673241">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本项目将实施污染 物总量控制</w:t>
                  </w:r>
                  <w:r>
                    <w:rPr>
                      <w:rFonts w:hint="eastAsia" w:cs="Times New Roman"/>
                      <w:color w:val="000000" w:themeColor="text1"/>
                      <w:kern w:val="0"/>
                      <w:szCs w:val="21"/>
                      <w:lang w:eastAsia="zh-CN"/>
                    </w:rPr>
                    <w:t>，</w:t>
                  </w:r>
                  <w:r>
                    <w:rPr>
                      <w:rFonts w:hint="default" w:ascii="Times New Roman" w:hAnsi="Times New Roman" w:eastAsia="宋体" w:cs="Times New Roman"/>
                      <w:color w:val="000000" w:themeColor="text1"/>
                      <w:kern w:val="0"/>
                      <w:szCs w:val="21"/>
                    </w:rPr>
                    <w:t>不会突破生态环境承载力</w:t>
                  </w:r>
                  <w:r>
                    <w:rPr>
                      <w:rFonts w:hint="eastAsia" w:cs="Times New Roman"/>
                      <w:color w:val="000000" w:themeColor="text1"/>
                      <w:kern w:val="0"/>
                      <w:szCs w:val="21"/>
                      <w:lang w:eastAsia="zh-CN"/>
                    </w:rPr>
                    <w:t>，</w:t>
                  </w:r>
                  <w:r>
                    <w:rPr>
                      <w:rFonts w:hint="default" w:ascii="Times New Roman" w:hAnsi="Times New Roman" w:eastAsia="宋体" w:cs="Times New Roman"/>
                      <w:color w:val="000000" w:themeColor="text1"/>
                      <w:kern w:val="0"/>
                      <w:szCs w:val="21"/>
                    </w:rPr>
                    <w:t>符合</w:t>
                  </w:r>
                  <w:r>
                    <w:rPr>
                      <w:rFonts w:hint="eastAsia" w:cs="Times New Roman"/>
                      <w:color w:val="000000" w:themeColor="text1"/>
                      <w:kern w:val="0"/>
                      <w:szCs w:val="21"/>
                      <w:lang w:val="en-US" w:eastAsia="zh-CN"/>
                    </w:rPr>
                    <w:t>相关</w:t>
                  </w:r>
                  <w:r>
                    <w:rPr>
                      <w:rFonts w:hint="default" w:ascii="Times New Roman" w:hAnsi="Times New Roman" w:eastAsia="宋体" w:cs="Times New Roman"/>
                      <w:color w:val="000000" w:themeColor="text1"/>
                      <w:kern w:val="0"/>
                      <w:szCs w:val="21"/>
                    </w:rPr>
                    <w:t>要求。</w:t>
                  </w:r>
                </w:p>
              </w:tc>
            </w:tr>
            <w:tr w14:paraId="2F2B6C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82" w:type="pct"/>
                  <w:noWrap/>
                  <w:vAlign w:val="center"/>
                </w:tcPr>
                <w:p w14:paraId="31B98DB5">
                  <w:pPr>
                    <w:keepNext w:val="0"/>
                    <w:keepLines w:val="0"/>
                    <w:suppressLineNumbers w:val="0"/>
                    <w:topLinePunct/>
                    <w:adjustRightInd w:val="0"/>
                    <w:snapToGrid w:val="0"/>
                    <w:spacing w:before="0" w:beforeAutospacing="0" w:after="0" w:afterAutospacing="0"/>
                    <w:ind w:left="0" w:right="0"/>
                    <w:jc w:val="center"/>
                    <w:rPr>
                      <w:rFonts w:hint="default" w:cs="Times New Roman"/>
                      <w:color w:val="000000" w:themeColor="text1"/>
                      <w:kern w:val="0"/>
                      <w:szCs w:val="21"/>
                      <w:lang w:val="en-US" w:eastAsia="zh-CN"/>
                    </w:rPr>
                  </w:pPr>
                  <w:r>
                    <w:rPr>
                      <w:rFonts w:hint="eastAsia" w:cs="Times New Roman"/>
                      <w:color w:val="000000" w:themeColor="text1"/>
                      <w:kern w:val="0"/>
                      <w:szCs w:val="21"/>
                      <w:lang w:val="en-US" w:eastAsia="zh-CN"/>
                    </w:rPr>
                    <w:t>环境风险防控</w:t>
                  </w:r>
                </w:p>
              </w:tc>
              <w:tc>
                <w:tcPr>
                  <w:tcW w:w="2957" w:type="pct"/>
                  <w:tcBorders>
                    <w:left w:val="single" w:color="000000" w:sz="8" w:space="0"/>
                    <w:right w:val="single" w:color="000000" w:sz="8" w:space="0"/>
                  </w:tcBorders>
                  <w:noWrap/>
                  <w:vAlign w:val="center"/>
                </w:tcPr>
                <w:p w14:paraId="439198EE">
                  <w:pPr>
                    <w:keepNext w:val="0"/>
                    <w:keepLines w:val="0"/>
                    <w:numPr>
                      <w:ilvl w:val="0"/>
                      <w:numId w:val="0"/>
                    </w:numPr>
                    <w:suppressLineNumbers w:val="0"/>
                    <w:adjustRightInd w:val="0"/>
                    <w:snapToGrid w:val="0"/>
                    <w:spacing w:before="0" w:beforeAutospacing="0" w:after="0" w:afterAutospacing="0"/>
                    <w:ind w:right="0" w:rightChars="0"/>
                    <w:jc w:val="center"/>
                    <w:rPr>
                      <w:rFonts w:hint="default" w:ascii="Times New Roman" w:hAnsi="Times New Roman" w:eastAsia="宋体" w:cs="Times New Roman"/>
                      <w:color w:val="000000" w:themeColor="text1"/>
                      <w:kern w:val="0"/>
                      <w:szCs w:val="21"/>
                    </w:rPr>
                  </w:pPr>
                  <w:r>
                    <w:rPr>
                      <w:rFonts w:hint="eastAsia" w:cs="Times New Roman"/>
                      <w:color w:val="000000" w:themeColor="text1"/>
                      <w:kern w:val="0"/>
                      <w:szCs w:val="21"/>
                      <w:lang w:val="en-US" w:eastAsia="zh-CN"/>
                    </w:rPr>
                    <w:t>1.</w:t>
                  </w:r>
                  <w:r>
                    <w:rPr>
                      <w:rFonts w:hint="default" w:ascii="Times New Roman" w:hAnsi="Times New Roman" w:eastAsia="宋体" w:cs="Times New Roman"/>
                      <w:color w:val="000000" w:themeColor="text1"/>
                      <w:kern w:val="0"/>
                      <w:szCs w:val="21"/>
                    </w:rPr>
                    <w:t>防范沿江环境风险。深化沿江石化、化工、医药、纺织、印染、化纤、危化品和石油类仓储、涉重金属和危险废物处置等重点企业环境风险防控。</w:t>
                  </w:r>
                </w:p>
                <w:p w14:paraId="22B8C1D3">
                  <w:pPr>
                    <w:keepNext w:val="0"/>
                    <w:keepLines w:val="0"/>
                    <w:numPr>
                      <w:ilvl w:val="0"/>
                      <w:numId w:val="0"/>
                    </w:numPr>
                    <w:suppressLineNumbers w:val="0"/>
                    <w:adjustRightInd w:val="0"/>
                    <w:snapToGrid w:val="0"/>
                    <w:spacing w:before="0" w:beforeAutospacing="0" w:after="0" w:afterAutospacing="0"/>
                    <w:ind w:right="0" w:rightChars="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2.加强饮用水水源保护。优化水源保护区划定，推动饮用水水源地规范化建设。</w:t>
                  </w:r>
                </w:p>
              </w:tc>
              <w:tc>
                <w:tcPr>
                  <w:tcW w:w="1259" w:type="pct"/>
                  <w:tcBorders>
                    <w:left w:val="single" w:color="000000" w:sz="8" w:space="0"/>
                  </w:tcBorders>
                  <w:noWrap/>
                  <w:vAlign w:val="center"/>
                </w:tcPr>
                <w:p w14:paraId="500DCBF6">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本项目建成后将严 格按照相关要求</w:t>
                  </w:r>
                  <w:r>
                    <w:rPr>
                      <w:rFonts w:hint="eastAsia" w:cs="Times New Roman"/>
                      <w:color w:val="000000" w:themeColor="text1"/>
                      <w:kern w:val="0"/>
                      <w:szCs w:val="21"/>
                      <w:lang w:val="en-US" w:eastAsia="zh-CN"/>
                    </w:rPr>
                    <w:t>修编</w:t>
                  </w:r>
                  <w:r>
                    <w:rPr>
                      <w:rFonts w:hint="default" w:ascii="Times New Roman" w:hAnsi="Times New Roman" w:eastAsia="宋体" w:cs="Times New Roman"/>
                      <w:color w:val="000000" w:themeColor="text1"/>
                      <w:kern w:val="0"/>
                      <w:szCs w:val="21"/>
                    </w:rPr>
                    <w:t>突发环境事件应 急预案，同时企业储备足够的环境应急物资，实现环境风险联防联控，故能满足环境风险防控的相关要求。</w:t>
                  </w:r>
                </w:p>
              </w:tc>
            </w:tr>
            <w:tr w14:paraId="3DBD08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82" w:type="pct"/>
                  <w:noWrap/>
                  <w:vAlign w:val="center"/>
                </w:tcPr>
                <w:p w14:paraId="3715CA0D">
                  <w:pPr>
                    <w:keepNext w:val="0"/>
                    <w:keepLines w:val="0"/>
                    <w:suppressLineNumbers w:val="0"/>
                    <w:topLinePunct/>
                    <w:adjustRightInd w:val="0"/>
                    <w:snapToGrid w:val="0"/>
                    <w:spacing w:before="0" w:beforeAutospacing="0" w:after="0" w:afterAutospacing="0"/>
                    <w:ind w:left="0" w:right="0"/>
                    <w:jc w:val="center"/>
                    <w:rPr>
                      <w:rFonts w:hint="default" w:cs="Times New Roman"/>
                      <w:color w:val="000000" w:themeColor="text1"/>
                      <w:kern w:val="0"/>
                      <w:szCs w:val="21"/>
                      <w:lang w:val="en-US" w:eastAsia="zh-CN"/>
                    </w:rPr>
                  </w:pPr>
                  <w:r>
                    <w:rPr>
                      <w:rFonts w:hint="eastAsia" w:cs="Times New Roman"/>
                      <w:color w:val="000000" w:themeColor="text1"/>
                      <w:kern w:val="0"/>
                      <w:szCs w:val="21"/>
                      <w:lang w:val="en-US" w:eastAsia="zh-CN"/>
                    </w:rPr>
                    <w:t>资源利用效率要求</w:t>
                  </w:r>
                </w:p>
              </w:tc>
              <w:tc>
                <w:tcPr>
                  <w:tcW w:w="2957" w:type="pct"/>
                  <w:tcBorders>
                    <w:left w:val="single" w:color="000000" w:sz="8" w:space="0"/>
                    <w:right w:val="single" w:color="000000" w:sz="8" w:space="0"/>
                  </w:tcBorders>
                  <w:noWrap/>
                  <w:vAlign w:val="center"/>
                </w:tcPr>
                <w:p w14:paraId="0D9C3AD0">
                  <w:pPr>
                    <w:keepNext w:val="0"/>
                    <w:keepLines w:val="0"/>
                    <w:numPr>
                      <w:ilvl w:val="0"/>
                      <w:numId w:val="0"/>
                    </w:numPr>
                    <w:suppressLineNumbers w:val="0"/>
                    <w:adjustRightInd w:val="0"/>
                    <w:snapToGrid w:val="0"/>
                    <w:spacing w:before="0" w:beforeAutospacing="0" w:after="0" w:afterAutospacing="0"/>
                    <w:ind w:right="0" w:rightChars="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禁止在长江干支流岸线管控范围内新建、扩建化工园区和化工项目。禁止在长江干流岸线和重要支流岸线管控范围内新建、改建、扩建尾矿库，但是以提升安全、生态环境保护水平为目的的改建除外。</w:t>
                  </w:r>
                </w:p>
              </w:tc>
              <w:tc>
                <w:tcPr>
                  <w:tcW w:w="1259" w:type="pct"/>
                  <w:tcBorders>
                    <w:left w:val="single" w:color="000000" w:sz="8" w:space="0"/>
                  </w:tcBorders>
                  <w:noWrap/>
                  <w:vAlign w:val="center"/>
                </w:tcPr>
                <w:p w14:paraId="02BC42A6">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lang w:val="en-US" w:eastAsia="zh-CN"/>
                    </w:rPr>
                  </w:pPr>
                  <w:r>
                    <w:rPr>
                      <w:rFonts w:hint="eastAsia" w:cs="Times New Roman"/>
                      <w:color w:val="000000" w:themeColor="text1"/>
                      <w:kern w:val="0"/>
                      <w:szCs w:val="21"/>
                      <w:lang w:val="en-US" w:eastAsia="zh-CN"/>
                    </w:rPr>
                    <w:t>本项目不属于化工项目，不新建、改建、扩建尾矿库。</w:t>
                  </w:r>
                </w:p>
              </w:tc>
            </w:tr>
          </w:tbl>
          <w:p w14:paraId="6ECDFA41">
            <w:pPr>
              <w:spacing w:line="360" w:lineRule="auto"/>
              <w:ind w:firstLine="482"/>
              <w:rPr>
                <w:rFonts w:hint="default" w:ascii="Times New Roman" w:hAnsi="Times New Roman" w:eastAsia="宋体" w:cs="Times New Roman"/>
                <w:b w:val="0"/>
                <w:bCs w:val="0"/>
                <w:szCs w:val="21"/>
                <w:lang w:val="en-US" w:eastAsia="zh-CN"/>
              </w:rPr>
            </w:pPr>
            <w:r>
              <w:rPr>
                <w:rFonts w:hint="default" w:ascii="Times New Roman" w:hAnsi="Times New Roman" w:eastAsia="宋体" w:cs="Times New Roman"/>
                <w:b w:val="0"/>
                <w:bCs w:val="0"/>
                <w:szCs w:val="21"/>
                <w:lang w:eastAsia="zh-CN"/>
              </w:rPr>
              <w:t>（</w:t>
            </w:r>
            <w:r>
              <w:rPr>
                <w:rFonts w:hint="default" w:ascii="Times New Roman" w:hAnsi="Times New Roman" w:eastAsia="宋体" w:cs="Times New Roman"/>
                <w:b w:val="0"/>
                <w:bCs w:val="0"/>
                <w:szCs w:val="21"/>
                <w:lang w:val="en-US" w:eastAsia="zh-CN"/>
              </w:rPr>
              <w:t>2</w:t>
            </w:r>
            <w:r>
              <w:rPr>
                <w:rFonts w:hint="default" w:ascii="Times New Roman" w:hAnsi="Times New Roman" w:eastAsia="宋体" w:cs="Times New Roman"/>
                <w:b w:val="0"/>
                <w:bCs w:val="0"/>
                <w:szCs w:val="21"/>
                <w:lang w:eastAsia="zh-CN"/>
              </w:rPr>
              <w:t>）</w:t>
            </w:r>
            <w:r>
              <w:rPr>
                <w:rFonts w:hint="default" w:ascii="Times New Roman" w:hAnsi="Times New Roman" w:eastAsia="宋体" w:cs="Times New Roman"/>
                <w:b w:val="0"/>
                <w:bCs w:val="0"/>
                <w:szCs w:val="21"/>
              </w:rPr>
              <w:t>质量底线</w:t>
            </w:r>
          </w:p>
          <w:p w14:paraId="11F50249">
            <w:pPr>
              <w:adjustRightInd w:val="0"/>
              <w:snapToGrid w:val="0"/>
              <w:spacing w:line="360" w:lineRule="auto"/>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b w:val="0"/>
                <w:bCs w:val="0"/>
                <w:szCs w:val="21"/>
              </w:rPr>
              <w:t>根据</w:t>
            </w:r>
            <w:r>
              <w:rPr>
                <w:rFonts w:hint="default" w:ascii="Times New Roman" w:hAnsi="Times New Roman" w:eastAsia="宋体" w:cs="Times New Roman"/>
                <w:b w:val="0"/>
                <w:bCs w:val="0"/>
                <w:color w:val="000000"/>
              </w:rPr>
              <w:t>《2023年度南通市生态环境状况公报》</w:t>
            </w:r>
            <w:r>
              <w:rPr>
                <w:rFonts w:hint="default" w:ascii="Times New Roman" w:hAnsi="Times New Roman" w:eastAsia="宋体" w:cs="Times New Roman"/>
                <w:b w:val="0"/>
                <w:bCs w:val="0"/>
                <w:szCs w:val="21"/>
              </w:rPr>
              <w:t>：2023年如皋市SO</w:t>
            </w:r>
            <w:r>
              <w:rPr>
                <w:rFonts w:hint="default" w:ascii="Times New Roman" w:hAnsi="Times New Roman" w:eastAsia="宋体" w:cs="Times New Roman"/>
                <w:b w:val="0"/>
                <w:bCs w:val="0"/>
                <w:szCs w:val="21"/>
                <w:vertAlign w:val="subscript"/>
              </w:rPr>
              <w:t>2</w:t>
            </w:r>
            <w:r>
              <w:rPr>
                <w:rFonts w:hint="default" w:ascii="Times New Roman" w:hAnsi="Times New Roman" w:eastAsia="宋体" w:cs="Times New Roman"/>
                <w:b w:val="0"/>
                <w:bCs w:val="0"/>
                <w:szCs w:val="21"/>
              </w:rPr>
              <w:t>、NO</w:t>
            </w:r>
            <w:r>
              <w:rPr>
                <w:rFonts w:hint="default" w:ascii="Times New Roman" w:hAnsi="Times New Roman" w:eastAsia="宋体" w:cs="Times New Roman"/>
                <w:b w:val="0"/>
                <w:bCs w:val="0"/>
                <w:szCs w:val="21"/>
                <w:vertAlign w:val="subscript"/>
              </w:rPr>
              <w:t>2</w:t>
            </w:r>
            <w:r>
              <w:rPr>
                <w:rFonts w:hint="default" w:ascii="Times New Roman" w:hAnsi="Times New Roman" w:eastAsia="宋体" w:cs="Times New Roman"/>
                <w:b w:val="0"/>
                <w:bCs w:val="0"/>
                <w:szCs w:val="21"/>
              </w:rPr>
              <w:t>、PM</w:t>
            </w:r>
            <w:r>
              <w:rPr>
                <w:rFonts w:hint="default" w:ascii="Times New Roman" w:hAnsi="Times New Roman" w:eastAsia="宋体" w:cs="Times New Roman"/>
                <w:b w:val="0"/>
                <w:bCs w:val="0"/>
                <w:szCs w:val="21"/>
                <w:vertAlign w:val="subscript"/>
              </w:rPr>
              <w:t>10</w:t>
            </w:r>
            <w:r>
              <w:rPr>
                <w:rFonts w:hint="default" w:ascii="Times New Roman" w:hAnsi="Times New Roman" w:eastAsia="宋体" w:cs="Times New Roman"/>
                <w:b w:val="0"/>
                <w:bCs w:val="0"/>
                <w:szCs w:val="21"/>
              </w:rPr>
              <w:t>、PM</w:t>
            </w:r>
            <w:r>
              <w:rPr>
                <w:rFonts w:hint="default" w:ascii="Times New Roman" w:hAnsi="Times New Roman" w:eastAsia="宋体" w:cs="Times New Roman"/>
                <w:b w:val="0"/>
                <w:bCs w:val="0"/>
                <w:szCs w:val="21"/>
                <w:vertAlign w:val="subscript"/>
              </w:rPr>
              <w:t>2.5</w:t>
            </w:r>
            <w:r>
              <w:rPr>
                <w:rFonts w:hint="default" w:ascii="Times New Roman" w:hAnsi="Times New Roman" w:eastAsia="宋体" w:cs="Times New Roman"/>
                <w:b w:val="0"/>
                <w:bCs w:val="0"/>
                <w:szCs w:val="21"/>
              </w:rPr>
              <w:t>、CO</w:t>
            </w:r>
            <w:r>
              <w:rPr>
                <w:rFonts w:hint="default" w:ascii="Times New Roman" w:hAnsi="Times New Roman" w:eastAsia="宋体" w:cs="Times New Roman"/>
                <w:b w:val="0"/>
                <w:bCs w:val="0"/>
                <w:color w:val="000000"/>
                <w:szCs w:val="21"/>
              </w:rPr>
              <w:t>日平均质量浓度第95百分位数</w:t>
            </w:r>
            <w:r>
              <w:rPr>
                <w:rFonts w:hint="default" w:ascii="Times New Roman" w:hAnsi="Times New Roman" w:eastAsia="宋体" w:cs="Times New Roman"/>
                <w:b w:val="0"/>
                <w:bCs w:val="0"/>
                <w:szCs w:val="21"/>
              </w:rPr>
              <w:t>均达到《环境空气质量标准》（GB3095-2012）二级标准，</w:t>
            </w:r>
            <w:r>
              <w:rPr>
                <w:rFonts w:hint="default" w:ascii="Times New Roman" w:hAnsi="Times New Roman" w:eastAsia="宋体" w:cs="Times New Roman"/>
                <w:bCs/>
                <w:szCs w:val="21"/>
              </w:rPr>
              <w:t>TSP的24小时平均浓度符合《环境空气质量标准》（GB3095-2012）二级标准，</w:t>
            </w:r>
            <w:r>
              <w:rPr>
                <w:rFonts w:hint="default" w:ascii="Times New Roman" w:hAnsi="Times New Roman" w:eastAsia="宋体" w:cs="Times New Roman"/>
                <w:szCs w:val="21"/>
              </w:rPr>
              <w:t>O</w:t>
            </w:r>
            <w:r>
              <w:rPr>
                <w:rFonts w:hint="default" w:ascii="Times New Roman" w:hAnsi="Times New Roman" w:eastAsia="宋体" w:cs="Times New Roman"/>
                <w:szCs w:val="21"/>
                <w:vertAlign w:val="subscript"/>
              </w:rPr>
              <w:t>3</w:t>
            </w:r>
            <w:r>
              <w:rPr>
                <w:rFonts w:hint="default" w:ascii="Times New Roman" w:hAnsi="Times New Roman" w:eastAsia="宋体" w:cs="Times New Roman"/>
                <w:szCs w:val="21"/>
              </w:rPr>
              <w:t>日最大8小时滑动平均值第90百分位数质量浓度未达到标准，区域属于不达标区。为推动VOCs和NOx协同减排，深入实施臭氧污染“夏病冬治”，有效遏制臭氧污染，南通市在全省率先制定出台《南通市2022-2023年臭氧污染综合治理实施方案》。实施臭氧污染治理五大重点行动：①全面开展含VOCs原辅材料源头替代行动；②全面开张VOCs污染综合治理行动；③全面开展氮氧化物污染治理提升行动；④全面开展臭氧精准防控体系构建行动；⑤全面开展污染物监管能力提升行动。经过此类行动，臭氧污染能有效改善。</w:t>
            </w:r>
          </w:p>
          <w:p w14:paraId="7F6553BA">
            <w:pPr>
              <w:adjustRightInd w:val="0"/>
              <w:snapToGrid w:val="0"/>
              <w:spacing w:line="360" w:lineRule="auto"/>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根据《2023年度南通市生态环境状况公报》，南通市共有16个国家考核断面，均达到或优于《地表水环境质量标准》（GB3838-2002）Ⅲ类标准。55个省考以上断面中，碾砣港闸、聚南大桥、营船港闸、通吕二号桥等19个断面水质符合Ⅱ类标准，孙窑大桥、嫩江路桥、新江海河桥、团结新大桥等36个断面水质符合Ⅲ类标准，优Ⅲ类比例100%，高于省定98.2%的考核标准；无Ⅴ类和劣Ⅴ类断面。</w:t>
            </w:r>
          </w:p>
          <w:p w14:paraId="6D4A0306">
            <w:pPr>
              <w:adjustRightInd w:val="0"/>
              <w:snapToGrid w:val="0"/>
              <w:spacing w:line="360" w:lineRule="auto"/>
              <w:ind w:firstLine="420" w:firstLineChars="200"/>
              <w:jc w:val="left"/>
              <w:rPr>
                <w:rFonts w:hint="default" w:ascii="Times New Roman" w:hAnsi="Times New Roman" w:eastAsia="宋体" w:cs="Times New Roman"/>
                <w:szCs w:val="21"/>
                <w:highlight w:val="yellow"/>
              </w:rPr>
            </w:pPr>
            <w:r>
              <w:rPr>
                <w:rFonts w:hint="default" w:ascii="Times New Roman" w:hAnsi="Times New Roman" w:eastAsia="宋体" w:cs="Times New Roman"/>
                <w:szCs w:val="21"/>
              </w:rPr>
              <w:t>根据《2023年度南通市生态环境状况公报》，2023年如皋市昼间区域噪声平均等效声级在50.1～53.7 dB(A)之间，夜间区域噪声平均等效声级在41.7～44.7 dB(A)之间，区域声环境等级均处于二级水平。各类功能区噪声昼间总测次达标率为100%，夜间总测次达标率为98.7%，相比2022年各类功能区声环境质量基本保持稳定。如皋市交通干线昼间噪声平均等效声级值在61.1~67.2 dB(A)之间，夜间噪声平均等效声级值在50.1~55.9 dB(A)之间，昼、夜间道路交通噪声环境质量均处于一级（好）水平。与2022年相比，昼间道路交通噪声基本稳定，声环境质量处于一级（好）水平，平均等效声级均有所上升，上升幅度在0.8~ 3.1 dB(A)之间。</w:t>
            </w:r>
          </w:p>
          <w:p w14:paraId="4B62F224">
            <w:pPr>
              <w:widowControl/>
              <w:spacing w:line="360" w:lineRule="auto"/>
              <w:ind w:firstLine="420" w:firstLineChars="200"/>
              <w:jc w:val="left"/>
              <w:rPr>
                <w:rFonts w:hint="default" w:ascii="Times New Roman" w:hAnsi="Times New Roman" w:eastAsia="宋体" w:cs="Times New Roman"/>
                <w:kern w:val="0"/>
                <w:szCs w:val="21"/>
              </w:rPr>
            </w:pPr>
            <w:r>
              <w:rPr>
                <w:rFonts w:hint="default" w:ascii="Times New Roman" w:hAnsi="Times New Roman" w:eastAsia="宋体" w:cs="Times New Roman"/>
                <w:szCs w:val="21"/>
              </w:rPr>
              <w:t>建设项目废水、废气、固废均得到合理处置，噪声对周边影响较小，不会突破项目所在地的环境质量底线。因此该项目的建设符合环境质量底线标准。</w:t>
            </w:r>
          </w:p>
          <w:p w14:paraId="17267DA4">
            <w:pPr>
              <w:spacing w:line="360" w:lineRule="auto"/>
              <w:ind w:firstLine="482"/>
              <w:rPr>
                <w:rFonts w:hint="default" w:ascii="Times New Roman" w:hAnsi="Times New Roman" w:eastAsia="宋体" w:cs="Times New Roman"/>
                <w:b w:val="0"/>
                <w:bCs/>
                <w:szCs w:val="21"/>
                <w:lang w:val="en-US" w:eastAsia="zh-CN"/>
              </w:rPr>
            </w:pPr>
            <w:r>
              <w:rPr>
                <w:rFonts w:hint="default" w:ascii="Times New Roman" w:hAnsi="Times New Roman" w:eastAsia="宋体" w:cs="Times New Roman"/>
                <w:b w:val="0"/>
                <w:bCs/>
                <w:szCs w:val="21"/>
                <w:lang w:eastAsia="zh-CN"/>
              </w:rPr>
              <w:t>（</w:t>
            </w:r>
            <w:r>
              <w:rPr>
                <w:rFonts w:hint="default" w:ascii="Times New Roman" w:hAnsi="Times New Roman" w:eastAsia="宋体" w:cs="Times New Roman"/>
                <w:b w:val="0"/>
                <w:bCs/>
                <w:szCs w:val="21"/>
                <w:lang w:val="en-US" w:eastAsia="zh-CN"/>
              </w:rPr>
              <w:t>3</w:t>
            </w:r>
            <w:r>
              <w:rPr>
                <w:rFonts w:hint="default" w:ascii="Times New Roman" w:hAnsi="Times New Roman" w:eastAsia="宋体" w:cs="Times New Roman"/>
                <w:b w:val="0"/>
                <w:bCs/>
                <w:szCs w:val="21"/>
                <w:lang w:eastAsia="zh-CN"/>
              </w:rPr>
              <w:t>）</w:t>
            </w:r>
            <w:r>
              <w:rPr>
                <w:rFonts w:hint="default" w:ascii="Times New Roman" w:hAnsi="Times New Roman" w:eastAsia="宋体" w:cs="Times New Roman"/>
                <w:b w:val="0"/>
                <w:bCs/>
                <w:szCs w:val="21"/>
              </w:rPr>
              <w:t>资源利用上线</w:t>
            </w:r>
          </w:p>
          <w:p w14:paraId="44F58792">
            <w:pPr>
              <w:spacing w:line="360" w:lineRule="auto"/>
              <w:ind w:firstLine="480"/>
              <w:rPr>
                <w:rFonts w:hint="default" w:ascii="Times New Roman" w:hAnsi="Times New Roman" w:eastAsia="宋体" w:cs="Times New Roman"/>
                <w:b w:val="0"/>
                <w:bCs/>
                <w:szCs w:val="21"/>
              </w:rPr>
            </w:pPr>
            <w:r>
              <w:rPr>
                <w:rFonts w:hint="default" w:ascii="Times New Roman" w:hAnsi="Times New Roman" w:eastAsia="宋体" w:cs="Times New Roman"/>
                <w:b w:val="0"/>
                <w:bCs/>
                <w:szCs w:val="21"/>
              </w:rPr>
              <w:t>本项目生产所用能源为电能，项目用地为工业用地，项目用水由市政供水管网供给，项目选用高效、先进的生产设备，符合资源利用上线的要求。</w:t>
            </w:r>
          </w:p>
          <w:p w14:paraId="37AF1797">
            <w:pPr>
              <w:numPr>
                <w:ilvl w:val="0"/>
                <w:numId w:val="0"/>
              </w:numPr>
              <w:adjustRightInd w:val="0"/>
              <w:snapToGrid w:val="0"/>
              <w:spacing w:line="360" w:lineRule="auto"/>
              <w:ind w:firstLine="420" w:firstLineChars="200"/>
              <w:rPr>
                <w:rFonts w:hint="default" w:ascii="Times New Roman" w:hAnsi="Times New Roman" w:eastAsia="宋体" w:cs="Times New Roman"/>
                <w:b w:val="0"/>
                <w:bCs/>
                <w:color w:val="auto"/>
                <w:szCs w:val="21"/>
                <w:lang w:val="en-US" w:eastAsia="zh-CN"/>
              </w:rPr>
            </w:pPr>
            <w:r>
              <w:rPr>
                <w:rFonts w:hint="default" w:ascii="Times New Roman" w:hAnsi="Times New Roman" w:eastAsia="宋体" w:cs="Times New Roman"/>
                <w:b w:val="0"/>
                <w:bCs/>
                <w:color w:val="auto"/>
                <w:szCs w:val="21"/>
                <w:lang w:val="en-US" w:eastAsia="zh-CN"/>
              </w:rPr>
              <w:t>（4）环境准入负面清单</w:t>
            </w:r>
          </w:p>
          <w:p w14:paraId="14C603C1">
            <w:pPr>
              <w:keepNext w:val="0"/>
              <w:keepLines w:val="0"/>
              <w:suppressLineNumbers w:val="0"/>
              <w:adjustRightInd w:val="0"/>
              <w:snapToGrid w:val="0"/>
              <w:spacing w:before="0" w:beforeAutospacing="0" w:after="0" w:afterAutospacing="0" w:line="360" w:lineRule="auto"/>
              <w:ind w:left="0" w:right="0" w:firstLine="420" w:firstLineChars="200"/>
              <w:jc w:val="left"/>
              <w:rPr>
                <w:rFonts w:hint="default" w:ascii="Times New Roman" w:hAnsi="Times New Roman" w:eastAsia="宋体" w:cs="Times New Roman"/>
                <w:color w:val="000000" w:themeColor="text1"/>
                <w:szCs w:val="21"/>
                <w:lang w:val="en-US" w:eastAsia="zh-CN"/>
              </w:rPr>
            </w:pPr>
            <w:r>
              <w:rPr>
                <w:rFonts w:hint="default" w:ascii="Times New Roman" w:hAnsi="Times New Roman" w:eastAsia="宋体" w:cs="Times New Roman"/>
                <w:color w:val="000000" w:themeColor="text1"/>
                <w:szCs w:val="21"/>
              </w:rPr>
              <w:t>对照</w:t>
            </w:r>
            <w:r>
              <w:rPr>
                <w:rFonts w:hint="default" w:ascii="Times New Roman" w:hAnsi="Times New Roman" w:eastAsia="宋体" w:cs="Times New Roman"/>
                <w:color w:val="000000" w:themeColor="text1"/>
                <w:szCs w:val="21"/>
                <w:lang w:val="en-US" w:eastAsia="zh-CN"/>
              </w:rPr>
              <w:t>推动长江经济带发展领导小组办公室关于印发《长江经济带发展负面清单指南（试行，2022年版）》的通知（长江办</w:t>
            </w:r>
            <w:r>
              <w:rPr>
                <w:rFonts w:hint="default" w:ascii="Times New Roman" w:hAnsi="Times New Roman" w:eastAsia="宋体" w:cs="Times New Roman"/>
                <w:color w:val="000000" w:themeColor="text1"/>
                <w:szCs w:val="21"/>
              </w:rPr>
              <w:t>〔20</w:t>
            </w:r>
            <w:r>
              <w:rPr>
                <w:rFonts w:hint="default" w:ascii="Times New Roman" w:hAnsi="Times New Roman" w:eastAsia="宋体" w:cs="Times New Roman"/>
                <w:color w:val="000000" w:themeColor="text1"/>
                <w:szCs w:val="21"/>
                <w:lang w:val="en-US" w:eastAsia="zh-CN"/>
              </w:rPr>
              <w:t>22</w:t>
            </w:r>
            <w:r>
              <w:rPr>
                <w:rFonts w:hint="default" w:ascii="Times New Roman" w:hAnsi="Times New Roman" w:eastAsia="宋体" w:cs="Times New Roman"/>
                <w:color w:val="000000" w:themeColor="text1"/>
                <w:szCs w:val="21"/>
              </w:rPr>
              <w:t>〕</w:t>
            </w:r>
            <w:r>
              <w:rPr>
                <w:rFonts w:hint="default" w:ascii="Times New Roman" w:hAnsi="Times New Roman" w:eastAsia="宋体" w:cs="Times New Roman"/>
                <w:color w:val="000000" w:themeColor="text1"/>
                <w:szCs w:val="21"/>
                <w:lang w:val="en-US" w:eastAsia="zh-CN"/>
              </w:rPr>
              <w:t>7号），本项目符合相关要求，相符性分析见下表。</w:t>
            </w:r>
          </w:p>
          <w:p w14:paraId="5F51DB65">
            <w:pPr>
              <w:keepNext w:val="0"/>
              <w:keepLines w:val="0"/>
              <w:suppressLineNumbers w:val="0"/>
              <w:spacing w:before="0" w:beforeAutospacing="0" w:after="0" w:afterAutospacing="0"/>
              <w:ind w:right="0"/>
              <w:jc w:val="center"/>
              <w:rPr>
                <w:rFonts w:hint="eastAsia" w:ascii="Times New Roman" w:hAnsi="Times New Roman" w:eastAsia="宋体" w:cs="Times New Roman"/>
                <w:b/>
                <w:color w:val="000000" w:themeColor="text1"/>
                <w:spacing w:val="-2"/>
                <w:szCs w:val="21"/>
                <w:lang w:val="en-US" w:eastAsia="zh-CN"/>
              </w:rPr>
            </w:pPr>
            <w:r>
              <w:rPr>
                <w:rFonts w:hint="default" w:ascii="Times New Roman" w:hAnsi="Times New Roman" w:eastAsia="宋体" w:cs="Times New Roman"/>
                <w:b/>
                <w:color w:val="000000" w:themeColor="text1"/>
                <w:kern w:val="0"/>
                <w:szCs w:val="21"/>
              </w:rPr>
              <w:t>表</w:t>
            </w:r>
            <w:r>
              <w:rPr>
                <w:rFonts w:hint="default" w:ascii="Times New Roman" w:hAnsi="Times New Roman" w:eastAsia="宋体" w:cs="Times New Roman"/>
                <w:b/>
                <w:color w:val="000000" w:themeColor="text1"/>
                <w:kern w:val="0"/>
                <w:szCs w:val="21"/>
                <w:lang w:val="en-US" w:eastAsia="zh-CN"/>
              </w:rPr>
              <w:t>1-</w:t>
            </w:r>
            <w:r>
              <w:rPr>
                <w:rFonts w:hint="eastAsia" w:cs="Times New Roman"/>
                <w:b/>
                <w:color w:val="000000" w:themeColor="text1"/>
                <w:kern w:val="0"/>
                <w:szCs w:val="21"/>
                <w:lang w:val="en-US" w:eastAsia="zh-CN"/>
              </w:rPr>
              <w:t>2</w:t>
            </w:r>
            <w:r>
              <w:rPr>
                <w:rFonts w:hint="default" w:ascii="Times New Roman" w:hAnsi="Times New Roman" w:eastAsia="宋体" w:cs="Times New Roman"/>
                <w:b/>
                <w:color w:val="000000" w:themeColor="text1"/>
                <w:spacing w:val="-2"/>
                <w:szCs w:val="21"/>
              </w:rPr>
              <w:t>与</w:t>
            </w:r>
            <w:r>
              <w:rPr>
                <w:rFonts w:hint="default" w:ascii="Times New Roman" w:hAnsi="Times New Roman" w:eastAsia="宋体" w:cs="Times New Roman"/>
                <w:b/>
                <w:bCs/>
                <w:color w:val="000000" w:themeColor="text1"/>
                <w:spacing w:val="-2"/>
                <w:szCs w:val="21"/>
              </w:rPr>
              <w:t>《长江经济带发展负面清单指南（试行，2022年版）》</w:t>
            </w:r>
            <w:r>
              <w:rPr>
                <w:rFonts w:hint="default" w:ascii="Times New Roman" w:hAnsi="Times New Roman" w:eastAsia="宋体" w:cs="Times New Roman"/>
                <w:b/>
                <w:color w:val="000000" w:themeColor="text1"/>
                <w:spacing w:val="-2"/>
                <w:szCs w:val="21"/>
              </w:rPr>
              <w:t>相符性</w:t>
            </w:r>
            <w:r>
              <w:rPr>
                <w:rFonts w:hint="eastAsia" w:cs="Times New Roman"/>
                <w:b/>
                <w:color w:val="000000" w:themeColor="text1"/>
                <w:spacing w:val="-2"/>
                <w:szCs w:val="21"/>
                <w:lang w:val="en-US" w:eastAsia="zh-CN"/>
              </w:rPr>
              <w:t>分析</w:t>
            </w:r>
          </w:p>
          <w:tbl>
            <w:tblPr>
              <w:tblStyle w:val="1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3"/>
              <w:gridCol w:w="3514"/>
              <w:gridCol w:w="2322"/>
              <w:gridCol w:w="869"/>
            </w:tblGrid>
            <w:tr w14:paraId="4095DC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7" w:type="pct"/>
                  <w:noWrap/>
                  <w:vAlign w:val="center"/>
                </w:tcPr>
                <w:p w14:paraId="6F435044">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kern w:val="0"/>
                      <w:szCs w:val="21"/>
                    </w:rPr>
                  </w:pPr>
                  <w:r>
                    <w:rPr>
                      <w:rFonts w:hint="default" w:ascii="Times New Roman" w:hAnsi="Times New Roman" w:eastAsia="宋体" w:cs="Times New Roman"/>
                      <w:b/>
                      <w:bCs/>
                      <w:color w:val="000000" w:themeColor="text1"/>
                      <w:kern w:val="0"/>
                      <w:szCs w:val="21"/>
                    </w:rPr>
                    <w:t>序号</w:t>
                  </w:r>
                </w:p>
              </w:tc>
              <w:tc>
                <w:tcPr>
                  <w:tcW w:w="2391" w:type="pct"/>
                  <w:tcBorders>
                    <w:right w:val="single" w:color="000000" w:sz="8" w:space="0"/>
                  </w:tcBorders>
                  <w:noWrap/>
                  <w:vAlign w:val="center"/>
                </w:tcPr>
                <w:p w14:paraId="64EBE4BB">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kern w:val="0"/>
                      <w:szCs w:val="21"/>
                    </w:rPr>
                  </w:pPr>
                  <w:r>
                    <w:rPr>
                      <w:rFonts w:hint="default" w:ascii="Times New Roman" w:hAnsi="Times New Roman" w:eastAsia="宋体" w:cs="Times New Roman"/>
                      <w:b/>
                      <w:bCs/>
                      <w:color w:val="000000" w:themeColor="text1"/>
                      <w:kern w:val="0"/>
                      <w:szCs w:val="21"/>
                    </w:rPr>
                    <w:t>指南要求</w:t>
                  </w:r>
                </w:p>
              </w:tc>
              <w:tc>
                <w:tcPr>
                  <w:tcW w:w="1579" w:type="pct"/>
                  <w:tcBorders>
                    <w:left w:val="single" w:color="000000" w:sz="8" w:space="0"/>
                    <w:right w:val="single" w:color="000000" w:sz="8" w:space="0"/>
                  </w:tcBorders>
                  <w:noWrap/>
                  <w:vAlign w:val="center"/>
                </w:tcPr>
                <w:p w14:paraId="73C4BC4F">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kern w:val="0"/>
                      <w:szCs w:val="21"/>
                    </w:rPr>
                  </w:pPr>
                  <w:r>
                    <w:rPr>
                      <w:rFonts w:hint="default" w:ascii="Times New Roman" w:hAnsi="Times New Roman" w:eastAsia="宋体" w:cs="Times New Roman"/>
                      <w:b/>
                      <w:bCs/>
                      <w:color w:val="000000" w:themeColor="text1"/>
                      <w:kern w:val="0"/>
                      <w:szCs w:val="21"/>
                    </w:rPr>
                    <w:t>本项目情况</w:t>
                  </w:r>
                </w:p>
              </w:tc>
              <w:tc>
                <w:tcPr>
                  <w:tcW w:w="591" w:type="pct"/>
                  <w:tcBorders>
                    <w:left w:val="single" w:color="000000" w:sz="8" w:space="0"/>
                  </w:tcBorders>
                  <w:noWrap/>
                  <w:vAlign w:val="center"/>
                </w:tcPr>
                <w:p w14:paraId="218C009A">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kern w:val="0"/>
                      <w:szCs w:val="21"/>
                    </w:rPr>
                  </w:pPr>
                  <w:r>
                    <w:rPr>
                      <w:rFonts w:hint="default" w:ascii="Times New Roman" w:hAnsi="Times New Roman" w:eastAsia="宋体" w:cs="Times New Roman"/>
                      <w:b/>
                      <w:bCs/>
                      <w:color w:val="000000" w:themeColor="text1"/>
                      <w:kern w:val="0"/>
                      <w:szCs w:val="21"/>
                    </w:rPr>
                    <w:t>相符性</w:t>
                  </w:r>
                </w:p>
              </w:tc>
            </w:tr>
            <w:tr w14:paraId="1E90E3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7" w:type="pct"/>
                  <w:noWrap/>
                  <w:vAlign w:val="center"/>
                </w:tcPr>
                <w:p w14:paraId="4ED92340">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1</w:t>
                  </w:r>
                </w:p>
              </w:tc>
              <w:tc>
                <w:tcPr>
                  <w:tcW w:w="2391" w:type="pct"/>
                  <w:tcBorders>
                    <w:right w:val="single" w:color="000000" w:sz="8" w:space="0"/>
                  </w:tcBorders>
                  <w:noWrap/>
                  <w:vAlign w:val="center"/>
                </w:tcPr>
                <w:p w14:paraId="04D41B35">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lang w:eastAsia="zh-CN"/>
                    </w:rPr>
                  </w:pPr>
                  <w:r>
                    <w:rPr>
                      <w:rFonts w:hint="default" w:ascii="Times New Roman" w:hAnsi="Times New Roman" w:eastAsia="宋体" w:cs="Times New Roman"/>
                      <w:color w:val="000000" w:themeColor="text1"/>
                      <w:kern w:val="0"/>
                      <w:szCs w:val="21"/>
                    </w:rPr>
                    <w:t>禁止建设不符合全国和省级港口布局规划以及港口总体规划的码头项目，禁止建设不符合《长江干线过江通道布局规划》的过长江通道项目</w:t>
                  </w:r>
                  <w:r>
                    <w:rPr>
                      <w:rFonts w:hint="default" w:ascii="Times New Roman" w:hAnsi="Times New Roman" w:eastAsia="宋体" w:cs="Times New Roman"/>
                      <w:color w:val="000000" w:themeColor="text1"/>
                      <w:kern w:val="0"/>
                      <w:szCs w:val="21"/>
                      <w:lang w:eastAsia="zh-CN"/>
                    </w:rPr>
                    <w:t>。</w:t>
                  </w:r>
                </w:p>
              </w:tc>
              <w:tc>
                <w:tcPr>
                  <w:tcW w:w="1579" w:type="pct"/>
                  <w:tcBorders>
                    <w:left w:val="single" w:color="000000" w:sz="8" w:space="0"/>
                    <w:right w:val="single" w:color="000000" w:sz="8" w:space="0"/>
                  </w:tcBorders>
                  <w:noWrap/>
                  <w:vAlign w:val="center"/>
                </w:tcPr>
                <w:p w14:paraId="4574D69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szCs w:val="21"/>
                    </w:rPr>
                    <w:t>项目不属于码头项目，亦不属于过江通道项目。</w:t>
                  </w:r>
                </w:p>
              </w:tc>
              <w:tc>
                <w:tcPr>
                  <w:tcW w:w="591" w:type="pct"/>
                  <w:tcBorders>
                    <w:left w:val="single" w:color="000000" w:sz="8" w:space="0"/>
                  </w:tcBorders>
                  <w:noWrap/>
                  <w:vAlign w:val="center"/>
                </w:tcPr>
                <w:p w14:paraId="45D60844">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相符</w:t>
                  </w:r>
                </w:p>
              </w:tc>
            </w:tr>
            <w:tr w14:paraId="47F26F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7" w:type="pct"/>
                  <w:noWrap/>
                  <w:vAlign w:val="center"/>
                </w:tcPr>
                <w:p w14:paraId="2FDE1311">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2</w:t>
                  </w:r>
                </w:p>
              </w:tc>
              <w:tc>
                <w:tcPr>
                  <w:tcW w:w="2391" w:type="pct"/>
                  <w:tcBorders>
                    <w:right w:val="single" w:color="000000" w:sz="8" w:space="0"/>
                  </w:tcBorders>
                  <w:noWrap/>
                  <w:vAlign w:val="center"/>
                </w:tcPr>
                <w:p w14:paraId="6E22CA5D">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lang w:eastAsia="zh-CN"/>
                    </w:rPr>
                  </w:pPr>
                  <w:r>
                    <w:rPr>
                      <w:rFonts w:hint="default" w:ascii="Times New Roman" w:hAnsi="Times New Roman" w:eastAsia="宋体" w:cs="Times New Roman"/>
                      <w:color w:val="000000" w:themeColor="text1"/>
                      <w:kern w:val="0"/>
                      <w:szCs w:val="21"/>
                    </w:rPr>
                    <w:t>禁止在自然保护区核心区、缓冲区的岸线和河段范围内投资建设旅游和生产经营项目，禁止在风景名胜区核心景区的岸线和河段范围内投资建设与风景名胜资源保护无关的项目</w:t>
                  </w:r>
                  <w:r>
                    <w:rPr>
                      <w:rFonts w:hint="default" w:ascii="Times New Roman" w:hAnsi="Times New Roman" w:eastAsia="宋体" w:cs="Times New Roman"/>
                      <w:color w:val="000000" w:themeColor="text1"/>
                      <w:kern w:val="0"/>
                      <w:szCs w:val="21"/>
                      <w:lang w:eastAsia="zh-CN"/>
                    </w:rPr>
                    <w:t>。</w:t>
                  </w:r>
                </w:p>
              </w:tc>
              <w:tc>
                <w:tcPr>
                  <w:tcW w:w="1579" w:type="pct"/>
                  <w:tcBorders>
                    <w:left w:val="single" w:color="000000" w:sz="8" w:space="0"/>
                    <w:right w:val="single" w:color="000000" w:sz="8" w:space="0"/>
                  </w:tcBorders>
                  <w:noWrap/>
                  <w:vAlign w:val="center"/>
                </w:tcPr>
                <w:p w14:paraId="309FF33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szCs w:val="21"/>
                    </w:rPr>
                    <w:t>项目不在自然保护区核心区、缓冲区的岸线和河段范围内，亦不在风景名胜区核心景区的岸线和河段范围。</w:t>
                  </w:r>
                </w:p>
              </w:tc>
              <w:tc>
                <w:tcPr>
                  <w:tcW w:w="591" w:type="pct"/>
                  <w:tcBorders>
                    <w:left w:val="single" w:color="000000" w:sz="8" w:space="0"/>
                  </w:tcBorders>
                  <w:noWrap/>
                  <w:vAlign w:val="center"/>
                </w:tcPr>
                <w:p w14:paraId="609E0D7C">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相符</w:t>
                  </w:r>
                </w:p>
              </w:tc>
            </w:tr>
            <w:tr w14:paraId="0C6363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7" w:type="pct"/>
                  <w:noWrap/>
                  <w:vAlign w:val="center"/>
                </w:tcPr>
                <w:p w14:paraId="17CFF6E4">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3</w:t>
                  </w:r>
                </w:p>
              </w:tc>
              <w:tc>
                <w:tcPr>
                  <w:tcW w:w="2391" w:type="pct"/>
                  <w:tcBorders>
                    <w:right w:val="single" w:color="000000" w:sz="8" w:space="0"/>
                  </w:tcBorders>
                  <w:noWrap/>
                  <w:vAlign w:val="center"/>
                </w:tcPr>
                <w:p w14:paraId="3EDA0C5D">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lang w:eastAsia="zh-CN"/>
                    </w:rPr>
                  </w:pPr>
                  <w:r>
                    <w:rPr>
                      <w:rFonts w:hint="default" w:ascii="Times New Roman" w:hAnsi="Times New Roman" w:eastAsia="宋体" w:cs="Times New Roman"/>
                      <w:color w:val="000000" w:themeColor="text1"/>
                      <w:kern w:val="0"/>
                      <w:szCs w:val="21"/>
                    </w:rPr>
                    <w:t>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w:t>
                  </w:r>
                  <w:r>
                    <w:rPr>
                      <w:rFonts w:hint="default" w:ascii="Times New Roman" w:hAnsi="Times New Roman" w:eastAsia="宋体" w:cs="Times New Roman"/>
                      <w:color w:val="000000" w:themeColor="text1"/>
                      <w:kern w:val="0"/>
                      <w:szCs w:val="21"/>
                      <w:lang w:eastAsia="zh-CN"/>
                    </w:rPr>
                    <w:t>。</w:t>
                  </w:r>
                </w:p>
              </w:tc>
              <w:tc>
                <w:tcPr>
                  <w:tcW w:w="1579" w:type="pct"/>
                  <w:tcBorders>
                    <w:left w:val="single" w:color="000000" w:sz="8" w:space="0"/>
                    <w:right w:val="single" w:color="000000" w:sz="8" w:space="0"/>
                  </w:tcBorders>
                  <w:noWrap/>
                  <w:vAlign w:val="center"/>
                </w:tcPr>
                <w:p w14:paraId="54912AA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szCs w:val="21"/>
                    </w:rPr>
                    <w:t>项目不</w:t>
                  </w:r>
                  <w:r>
                    <w:rPr>
                      <w:rFonts w:hint="default" w:ascii="Times New Roman" w:hAnsi="Times New Roman" w:eastAsia="宋体" w:cs="Times New Roman"/>
                      <w:color w:val="000000" w:themeColor="text1"/>
                      <w:szCs w:val="21"/>
                      <w:lang w:val="en-US" w:eastAsia="zh-CN"/>
                    </w:rPr>
                    <w:t>在</w:t>
                  </w:r>
                  <w:r>
                    <w:rPr>
                      <w:rFonts w:hint="default" w:ascii="Times New Roman" w:hAnsi="Times New Roman" w:eastAsia="宋体" w:cs="Times New Roman"/>
                      <w:color w:val="000000" w:themeColor="text1"/>
                      <w:szCs w:val="21"/>
                    </w:rPr>
                    <w:t>饮用水水源一级或二级保护区的岸线和河段范围内。</w:t>
                  </w:r>
                </w:p>
              </w:tc>
              <w:tc>
                <w:tcPr>
                  <w:tcW w:w="591" w:type="pct"/>
                  <w:tcBorders>
                    <w:left w:val="single" w:color="000000" w:sz="8" w:space="0"/>
                  </w:tcBorders>
                  <w:noWrap/>
                  <w:vAlign w:val="center"/>
                </w:tcPr>
                <w:p w14:paraId="61BAA7AE">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相符</w:t>
                  </w:r>
                </w:p>
              </w:tc>
            </w:tr>
            <w:tr w14:paraId="55EF2E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7" w:type="pct"/>
                  <w:noWrap/>
                  <w:vAlign w:val="center"/>
                </w:tcPr>
                <w:p w14:paraId="09AA8B1E">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4</w:t>
                  </w:r>
                </w:p>
              </w:tc>
              <w:tc>
                <w:tcPr>
                  <w:tcW w:w="2391" w:type="pct"/>
                  <w:tcBorders>
                    <w:right w:val="single" w:color="000000" w:sz="8" w:space="0"/>
                  </w:tcBorders>
                  <w:noWrap/>
                  <w:vAlign w:val="center"/>
                </w:tcPr>
                <w:p w14:paraId="55CD6106">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lang w:eastAsia="zh-CN"/>
                    </w:rPr>
                  </w:pPr>
                  <w:r>
                    <w:rPr>
                      <w:rFonts w:hint="default" w:ascii="Times New Roman" w:hAnsi="Times New Roman" w:eastAsia="宋体" w:cs="Times New Roman"/>
                      <w:color w:val="000000" w:themeColor="text1"/>
                      <w:kern w:val="0"/>
                      <w:szCs w:val="21"/>
                    </w:rPr>
                    <w:t>禁止在水产种质资源保护区的岸线和河段范围内新建围湖造田、围海造地或围填海等投资建设项目。禁止在国家湿地公园的岸线和河段范围内挖沙、采矿，以及任何不符合主体功能定位的投资建设项目</w:t>
                  </w:r>
                  <w:r>
                    <w:rPr>
                      <w:rFonts w:hint="default" w:ascii="Times New Roman" w:hAnsi="Times New Roman" w:eastAsia="宋体" w:cs="Times New Roman"/>
                      <w:color w:val="000000" w:themeColor="text1"/>
                      <w:kern w:val="0"/>
                      <w:szCs w:val="21"/>
                      <w:lang w:eastAsia="zh-CN"/>
                    </w:rPr>
                    <w:t>。</w:t>
                  </w:r>
                </w:p>
              </w:tc>
              <w:tc>
                <w:tcPr>
                  <w:tcW w:w="1579" w:type="pct"/>
                  <w:tcBorders>
                    <w:left w:val="single" w:color="000000" w:sz="8" w:space="0"/>
                    <w:right w:val="single" w:color="000000" w:sz="8" w:space="0"/>
                  </w:tcBorders>
                  <w:noWrap/>
                  <w:vAlign w:val="center"/>
                </w:tcPr>
                <w:p w14:paraId="3DCEAD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lang w:val="en-US" w:eastAsia="zh-CN"/>
                    </w:rPr>
                  </w:pPr>
                  <w:r>
                    <w:rPr>
                      <w:rFonts w:hint="default" w:ascii="Times New Roman" w:hAnsi="Times New Roman" w:eastAsia="宋体" w:cs="Times New Roman"/>
                      <w:color w:val="000000" w:themeColor="text1"/>
                      <w:szCs w:val="21"/>
                    </w:rPr>
                    <w:t>项目</w:t>
                  </w:r>
                  <w:r>
                    <w:rPr>
                      <w:rFonts w:hint="default" w:ascii="Times New Roman" w:hAnsi="Times New Roman" w:eastAsia="宋体" w:cs="Times New Roman"/>
                      <w:color w:val="000000" w:themeColor="text1"/>
                      <w:szCs w:val="21"/>
                      <w:lang w:val="en-US" w:eastAsia="zh-CN"/>
                    </w:rPr>
                    <w:t>不在国家级和省级水产</w:t>
                  </w:r>
                  <w:r>
                    <w:rPr>
                      <w:rFonts w:hint="default" w:ascii="Times New Roman" w:hAnsi="Times New Roman" w:eastAsia="宋体" w:cs="Times New Roman"/>
                      <w:color w:val="000000" w:themeColor="text1"/>
                      <w:kern w:val="0"/>
                      <w:szCs w:val="21"/>
                    </w:rPr>
                    <w:t>种质资源保护区的岸线和河段范围内</w:t>
                  </w:r>
                  <w:r>
                    <w:rPr>
                      <w:rFonts w:hint="default" w:ascii="Times New Roman" w:hAnsi="Times New Roman" w:eastAsia="宋体" w:cs="Times New Roman"/>
                      <w:color w:val="000000" w:themeColor="text1"/>
                      <w:szCs w:val="21"/>
                    </w:rPr>
                    <w:t>，</w:t>
                  </w:r>
                  <w:r>
                    <w:rPr>
                      <w:rFonts w:hint="default" w:ascii="Times New Roman" w:hAnsi="Times New Roman" w:eastAsia="宋体" w:cs="Times New Roman"/>
                      <w:color w:val="000000" w:themeColor="text1"/>
                      <w:szCs w:val="21"/>
                      <w:lang w:val="en-US" w:eastAsia="zh-CN"/>
                    </w:rPr>
                    <w:t>不在国家湿地公园的岸线和河段范围内。</w:t>
                  </w:r>
                </w:p>
              </w:tc>
              <w:tc>
                <w:tcPr>
                  <w:tcW w:w="591" w:type="pct"/>
                  <w:tcBorders>
                    <w:left w:val="single" w:color="000000" w:sz="8" w:space="0"/>
                  </w:tcBorders>
                  <w:noWrap/>
                  <w:vAlign w:val="center"/>
                </w:tcPr>
                <w:p w14:paraId="3D8AFC16">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相符</w:t>
                  </w:r>
                </w:p>
              </w:tc>
            </w:tr>
            <w:tr w14:paraId="02F72D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7" w:type="pct"/>
                  <w:noWrap/>
                  <w:vAlign w:val="center"/>
                </w:tcPr>
                <w:p w14:paraId="7DEA8243">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5</w:t>
                  </w:r>
                </w:p>
              </w:tc>
              <w:tc>
                <w:tcPr>
                  <w:tcW w:w="2391" w:type="pct"/>
                  <w:tcBorders>
                    <w:right w:val="single" w:color="000000" w:sz="8" w:space="0"/>
                  </w:tcBorders>
                  <w:noWrap/>
                  <w:vAlign w:val="center"/>
                </w:tcPr>
                <w:p w14:paraId="035EA522">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lang w:eastAsia="zh-CN"/>
                    </w:rPr>
                  </w:pPr>
                  <w:r>
                    <w:rPr>
                      <w:rFonts w:hint="default" w:ascii="Times New Roman" w:hAnsi="Times New Roman" w:eastAsia="宋体" w:cs="Times New Roman"/>
                      <w:color w:val="000000" w:themeColor="text1"/>
                      <w:kern w:val="0"/>
                      <w:szCs w:val="21"/>
                    </w:rPr>
                    <w:t>禁止违法利用、占用长江流域河湖岸线。禁止在《长江岸线保护和开发利用总体规划》划定的岸线保护区和保留区内投资建设除事关公共安全及公众利益的防洪护岸、河道治理、供水、生态环境保护、河道整治、国家重要基础设施以外的项目，禁止在《全国重要江河湖泊水功能区划》划定的河段及湖泊保护区、保留区内投资建设不利于水资源及自然生态保护的项目</w:t>
                  </w:r>
                  <w:r>
                    <w:rPr>
                      <w:rFonts w:hint="default" w:ascii="Times New Roman" w:hAnsi="Times New Roman" w:eastAsia="宋体" w:cs="Times New Roman"/>
                      <w:color w:val="000000" w:themeColor="text1"/>
                      <w:kern w:val="0"/>
                      <w:szCs w:val="21"/>
                      <w:lang w:eastAsia="zh-CN"/>
                    </w:rPr>
                    <w:t>。</w:t>
                  </w:r>
                </w:p>
              </w:tc>
              <w:tc>
                <w:tcPr>
                  <w:tcW w:w="1579" w:type="pct"/>
                  <w:tcBorders>
                    <w:left w:val="single" w:color="000000" w:sz="8" w:space="0"/>
                    <w:right w:val="single" w:color="000000" w:sz="8" w:space="0"/>
                  </w:tcBorders>
                  <w:noWrap/>
                  <w:vAlign w:val="center"/>
                </w:tcPr>
                <w:p w14:paraId="798B630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szCs w:val="21"/>
                    </w:rPr>
                    <w:t>项目不</w:t>
                  </w:r>
                  <w:r>
                    <w:rPr>
                      <w:rFonts w:hint="default" w:ascii="Times New Roman" w:hAnsi="Times New Roman" w:eastAsia="宋体" w:cs="Times New Roman"/>
                      <w:color w:val="000000" w:themeColor="text1"/>
                      <w:szCs w:val="21"/>
                      <w:lang w:val="en-US" w:eastAsia="zh-CN"/>
                    </w:rPr>
                    <w:t>在</w:t>
                  </w:r>
                  <w:r>
                    <w:rPr>
                      <w:rFonts w:hint="default" w:ascii="Times New Roman" w:hAnsi="Times New Roman" w:eastAsia="宋体" w:cs="Times New Roman"/>
                      <w:color w:val="000000" w:themeColor="text1"/>
                      <w:szCs w:val="21"/>
                    </w:rPr>
                    <w:t>《长江岸线保护和开发利用总体规划》划定的岸线保护区内，</w:t>
                  </w:r>
                  <w:r>
                    <w:rPr>
                      <w:rFonts w:hint="default" w:ascii="Times New Roman" w:hAnsi="Times New Roman" w:eastAsia="宋体" w:cs="Times New Roman"/>
                      <w:color w:val="000000" w:themeColor="text1"/>
                      <w:szCs w:val="21"/>
                      <w:lang w:val="en-US" w:eastAsia="zh-CN"/>
                    </w:rPr>
                    <w:t>不在</w:t>
                  </w:r>
                  <w:r>
                    <w:rPr>
                      <w:rFonts w:hint="default" w:ascii="Times New Roman" w:hAnsi="Times New Roman" w:eastAsia="宋体" w:cs="Times New Roman"/>
                      <w:color w:val="000000" w:themeColor="text1"/>
                      <w:szCs w:val="21"/>
                    </w:rPr>
                    <w:t>《全国重要江河湖泊水功能区划》划定的河段保护区、保留区内。</w:t>
                  </w:r>
                </w:p>
              </w:tc>
              <w:tc>
                <w:tcPr>
                  <w:tcW w:w="591" w:type="pct"/>
                  <w:tcBorders>
                    <w:left w:val="single" w:color="000000" w:sz="8" w:space="0"/>
                  </w:tcBorders>
                  <w:noWrap/>
                  <w:vAlign w:val="center"/>
                </w:tcPr>
                <w:p w14:paraId="29D84443">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相符</w:t>
                  </w:r>
                </w:p>
              </w:tc>
            </w:tr>
            <w:tr w14:paraId="0F391D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7" w:type="pct"/>
                  <w:noWrap/>
                  <w:vAlign w:val="center"/>
                </w:tcPr>
                <w:p w14:paraId="7EE8D513">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6</w:t>
                  </w:r>
                </w:p>
              </w:tc>
              <w:tc>
                <w:tcPr>
                  <w:tcW w:w="2391" w:type="pct"/>
                  <w:tcBorders>
                    <w:right w:val="single" w:color="000000" w:sz="8" w:space="0"/>
                  </w:tcBorders>
                  <w:noWrap/>
                  <w:vAlign w:val="center"/>
                </w:tcPr>
                <w:p w14:paraId="7F7EC28A">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lang w:eastAsia="zh-CN"/>
                    </w:rPr>
                  </w:pPr>
                  <w:r>
                    <w:rPr>
                      <w:rFonts w:hint="default" w:ascii="Times New Roman" w:hAnsi="Times New Roman" w:eastAsia="宋体" w:cs="Times New Roman"/>
                      <w:color w:val="000000" w:themeColor="text1"/>
                      <w:kern w:val="0"/>
                      <w:szCs w:val="21"/>
                    </w:rPr>
                    <w:t>禁止未经许可在长江干支流及湖泊新设、改设或扩大排污口</w:t>
                  </w:r>
                  <w:r>
                    <w:rPr>
                      <w:rFonts w:hint="default" w:ascii="Times New Roman" w:hAnsi="Times New Roman" w:eastAsia="宋体" w:cs="Times New Roman"/>
                      <w:color w:val="000000" w:themeColor="text1"/>
                      <w:kern w:val="0"/>
                      <w:szCs w:val="21"/>
                      <w:lang w:eastAsia="zh-CN"/>
                    </w:rPr>
                    <w:t>。</w:t>
                  </w:r>
                </w:p>
              </w:tc>
              <w:tc>
                <w:tcPr>
                  <w:tcW w:w="1579" w:type="pct"/>
                  <w:tcBorders>
                    <w:left w:val="single" w:color="000000" w:sz="8" w:space="0"/>
                    <w:right w:val="single" w:color="000000" w:sz="8" w:space="0"/>
                  </w:tcBorders>
                  <w:noWrap/>
                  <w:vAlign w:val="center"/>
                </w:tcPr>
                <w:p w14:paraId="63B2B72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szCs w:val="21"/>
                    </w:rPr>
                    <w:t>项目排污口不</w:t>
                  </w:r>
                  <w:r>
                    <w:rPr>
                      <w:rFonts w:hint="default" w:ascii="Times New Roman" w:hAnsi="Times New Roman" w:eastAsia="宋体" w:cs="Times New Roman"/>
                      <w:color w:val="000000" w:themeColor="text1"/>
                      <w:szCs w:val="21"/>
                      <w:lang w:val="en-US" w:eastAsia="zh-CN"/>
                    </w:rPr>
                    <w:t>在</w:t>
                  </w:r>
                  <w:r>
                    <w:rPr>
                      <w:rFonts w:hint="default" w:ascii="Times New Roman" w:hAnsi="Times New Roman" w:eastAsia="宋体" w:cs="Times New Roman"/>
                      <w:color w:val="000000" w:themeColor="text1"/>
                      <w:szCs w:val="21"/>
                    </w:rPr>
                    <w:t>长江干支流及湖泊。</w:t>
                  </w:r>
                </w:p>
              </w:tc>
              <w:tc>
                <w:tcPr>
                  <w:tcW w:w="591" w:type="pct"/>
                  <w:tcBorders>
                    <w:left w:val="single" w:color="000000" w:sz="8" w:space="0"/>
                  </w:tcBorders>
                  <w:noWrap/>
                  <w:vAlign w:val="center"/>
                </w:tcPr>
                <w:p w14:paraId="7E08B921">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相符</w:t>
                  </w:r>
                </w:p>
              </w:tc>
            </w:tr>
            <w:tr w14:paraId="4167A1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7" w:type="pct"/>
                  <w:noWrap/>
                  <w:vAlign w:val="center"/>
                </w:tcPr>
                <w:p w14:paraId="6D327AAE">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7</w:t>
                  </w:r>
                </w:p>
              </w:tc>
              <w:tc>
                <w:tcPr>
                  <w:tcW w:w="2391" w:type="pct"/>
                  <w:tcBorders>
                    <w:right w:val="single" w:color="000000" w:sz="8" w:space="0"/>
                  </w:tcBorders>
                  <w:noWrap/>
                  <w:vAlign w:val="center"/>
                </w:tcPr>
                <w:p w14:paraId="5B38C0FD">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lang w:eastAsia="zh-CN"/>
                    </w:rPr>
                  </w:pPr>
                  <w:r>
                    <w:rPr>
                      <w:rFonts w:hint="default" w:ascii="Times New Roman" w:hAnsi="Times New Roman" w:eastAsia="宋体" w:cs="Times New Roman"/>
                      <w:color w:val="000000" w:themeColor="text1"/>
                      <w:kern w:val="0"/>
                      <w:szCs w:val="21"/>
                    </w:rPr>
                    <w:t>禁止在“一江一口两湖七河”和332个水生生物保护区开展生产性捕捞</w:t>
                  </w:r>
                  <w:r>
                    <w:rPr>
                      <w:rFonts w:hint="default" w:ascii="Times New Roman" w:hAnsi="Times New Roman" w:eastAsia="宋体" w:cs="Times New Roman"/>
                      <w:color w:val="000000" w:themeColor="text1"/>
                      <w:kern w:val="0"/>
                      <w:szCs w:val="21"/>
                      <w:lang w:eastAsia="zh-CN"/>
                    </w:rPr>
                    <w:t>。</w:t>
                  </w:r>
                </w:p>
              </w:tc>
              <w:tc>
                <w:tcPr>
                  <w:tcW w:w="1579" w:type="pct"/>
                  <w:tcBorders>
                    <w:left w:val="single" w:color="000000" w:sz="8" w:space="0"/>
                    <w:right w:val="single" w:color="000000" w:sz="8" w:space="0"/>
                  </w:tcBorders>
                  <w:noWrap/>
                  <w:vAlign w:val="center"/>
                </w:tcPr>
                <w:p w14:paraId="0B739F6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szCs w:val="21"/>
                    </w:rPr>
                    <w:t>项目未开展生产性捕捞。</w:t>
                  </w:r>
                </w:p>
              </w:tc>
              <w:tc>
                <w:tcPr>
                  <w:tcW w:w="591" w:type="pct"/>
                  <w:tcBorders>
                    <w:left w:val="single" w:color="000000" w:sz="8" w:space="0"/>
                  </w:tcBorders>
                  <w:noWrap/>
                  <w:vAlign w:val="center"/>
                </w:tcPr>
                <w:p w14:paraId="4F7D673C">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相符</w:t>
                  </w:r>
                </w:p>
              </w:tc>
            </w:tr>
            <w:tr w14:paraId="5AF7D6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7" w:type="pct"/>
                  <w:noWrap/>
                  <w:vAlign w:val="center"/>
                </w:tcPr>
                <w:p w14:paraId="7CDF57F5">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8</w:t>
                  </w:r>
                </w:p>
              </w:tc>
              <w:tc>
                <w:tcPr>
                  <w:tcW w:w="2391" w:type="pct"/>
                  <w:tcBorders>
                    <w:right w:val="single" w:color="000000" w:sz="8" w:space="0"/>
                  </w:tcBorders>
                  <w:noWrap/>
                  <w:vAlign w:val="center"/>
                </w:tcPr>
                <w:p w14:paraId="5908A100">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lang w:eastAsia="zh-CN"/>
                    </w:rPr>
                  </w:pPr>
                  <w:r>
                    <w:rPr>
                      <w:rFonts w:hint="default" w:ascii="Times New Roman" w:hAnsi="Times New Roman" w:eastAsia="宋体" w:cs="Times New Roman"/>
                      <w:color w:val="000000" w:themeColor="text1"/>
                      <w:kern w:val="0"/>
                      <w:szCs w:val="21"/>
                    </w:rPr>
                    <w:t>禁止在长江干支流、重要湖泊岸线一公里范围内新建、扩建化工园区和化工项目，禁止在长江干流岸线三公里范围内和重要支流岸线一公里范围内新建、改建、扩建尾矿库、冶炼渣库和磷石膏库，以提高安全、生态环境保护水平为目的的改建除外</w:t>
                  </w:r>
                  <w:r>
                    <w:rPr>
                      <w:rFonts w:hint="default" w:ascii="Times New Roman" w:hAnsi="Times New Roman" w:eastAsia="宋体" w:cs="Times New Roman"/>
                      <w:color w:val="000000" w:themeColor="text1"/>
                      <w:kern w:val="0"/>
                      <w:szCs w:val="21"/>
                      <w:lang w:eastAsia="zh-CN"/>
                    </w:rPr>
                    <w:t>。</w:t>
                  </w:r>
                </w:p>
              </w:tc>
              <w:tc>
                <w:tcPr>
                  <w:tcW w:w="1579" w:type="pct"/>
                  <w:tcBorders>
                    <w:left w:val="single" w:color="000000" w:sz="8" w:space="0"/>
                    <w:right w:val="single" w:color="000000" w:sz="8" w:space="0"/>
                  </w:tcBorders>
                  <w:noWrap/>
                  <w:vAlign w:val="center"/>
                </w:tcPr>
                <w:p w14:paraId="4A52D5D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szCs w:val="21"/>
                    </w:rPr>
                    <w:t>项目不属于化工项目，本项目未设置尾矿库、冶炼渣库和磷石膏库。</w:t>
                  </w:r>
                </w:p>
              </w:tc>
              <w:tc>
                <w:tcPr>
                  <w:tcW w:w="591" w:type="pct"/>
                  <w:tcBorders>
                    <w:left w:val="single" w:color="000000" w:sz="8" w:space="0"/>
                  </w:tcBorders>
                  <w:noWrap/>
                  <w:vAlign w:val="center"/>
                </w:tcPr>
                <w:p w14:paraId="705DA357">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相符</w:t>
                  </w:r>
                </w:p>
              </w:tc>
            </w:tr>
            <w:tr w14:paraId="263485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7" w:type="pct"/>
                  <w:noWrap/>
                  <w:vAlign w:val="center"/>
                </w:tcPr>
                <w:p w14:paraId="34EAEFDF">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9</w:t>
                  </w:r>
                </w:p>
              </w:tc>
              <w:tc>
                <w:tcPr>
                  <w:tcW w:w="2391" w:type="pct"/>
                  <w:tcBorders>
                    <w:right w:val="single" w:color="000000" w:sz="8" w:space="0"/>
                  </w:tcBorders>
                  <w:noWrap/>
                  <w:vAlign w:val="center"/>
                </w:tcPr>
                <w:p w14:paraId="25AB48F3">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lang w:eastAsia="zh-CN"/>
                    </w:rPr>
                  </w:pPr>
                  <w:r>
                    <w:rPr>
                      <w:rFonts w:hint="default" w:ascii="Times New Roman" w:hAnsi="Times New Roman" w:eastAsia="宋体" w:cs="Times New Roman"/>
                      <w:color w:val="000000" w:themeColor="text1"/>
                      <w:kern w:val="0"/>
                      <w:szCs w:val="21"/>
                    </w:rPr>
                    <w:t>禁止在合规园区外新建、扩建钢铁、石化、化工、焦化、建材、有色、制浆造纸等高污染项目</w:t>
                  </w:r>
                  <w:r>
                    <w:rPr>
                      <w:rFonts w:hint="default" w:ascii="Times New Roman" w:hAnsi="Times New Roman" w:eastAsia="宋体" w:cs="Times New Roman"/>
                      <w:color w:val="000000" w:themeColor="text1"/>
                      <w:kern w:val="0"/>
                      <w:szCs w:val="21"/>
                      <w:lang w:eastAsia="zh-CN"/>
                    </w:rPr>
                    <w:t>。</w:t>
                  </w:r>
                </w:p>
              </w:tc>
              <w:tc>
                <w:tcPr>
                  <w:tcW w:w="1579" w:type="pct"/>
                  <w:tcBorders>
                    <w:left w:val="single" w:color="000000" w:sz="8" w:space="0"/>
                    <w:right w:val="single" w:color="000000" w:sz="8" w:space="0"/>
                  </w:tcBorders>
                  <w:noWrap/>
                  <w:vAlign w:val="center"/>
                </w:tcPr>
                <w:p w14:paraId="50CBF79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szCs w:val="21"/>
                    </w:rPr>
                    <w:t>项目不属于钢铁、石化、化工、焦化、建材、有色、制浆造纸等高污染项目。</w:t>
                  </w:r>
                </w:p>
              </w:tc>
              <w:tc>
                <w:tcPr>
                  <w:tcW w:w="591" w:type="pct"/>
                  <w:tcBorders>
                    <w:left w:val="single" w:color="000000" w:sz="8" w:space="0"/>
                  </w:tcBorders>
                  <w:noWrap/>
                  <w:vAlign w:val="center"/>
                </w:tcPr>
                <w:p w14:paraId="467D5500">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相符</w:t>
                  </w:r>
                </w:p>
              </w:tc>
            </w:tr>
            <w:tr w14:paraId="1F359D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7" w:type="pct"/>
                  <w:noWrap/>
                  <w:vAlign w:val="center"/>
                </w:tcPr>
                <w:p w14:paraId="45F5C474">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10</w:t>
                  </w:r>
                </w:p>
              </w:tc>
              <w:tc>
                <w:tcPr>
                  <w:tcW w:w="2391" w:type="pct"/>
                  <w:tcBorders>
                    <w:right w:val="single" w:color="000000" w:sz="8" w:space="0"/>
                  </w:tcBorders>
                  <w:noWrap/>
                  <w:vAlign w:val="center"/>
                </w:tcPr>
                <w:p w14:paraId="5D06E693">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lang w:eastAsia="zh-CN"/>
                    </w:rPr>
                  </w:pPr>
                  <w:r>
                    <w:rPr>
                      <w:rFonts w:hint="default" w:ascii="Times New Roman" w:hAnsi="Times New Roman" w:eastAsia="宋体" w:cs="Times New Roman"/>
                      <w:color w:val="000000" w:themeColor="text1"/>
                      <w:kern w:val="0"/>
                      <w:szCs w:val="21"/>
                    </w:rPr>
                    <w:t>禁止新建、扩建不符合国家石化、现代煤化工等产业布局规划项目</w:t>
                  </w:r>
                  <w:r>
                    <w:rPr>
                      <w:rFonts w:hint="default" w:ascii="Times New Roman" w:hAnsi="Times New Roman" w:eastAsia="宋体" w:cs="Times New Roman"/>
                      <w:color w:val="000000" w:themeColor="text1"/>
                      <w:kern w:val="0"/>
                      <w:szCs w:val="21"/>
                      <w:lang w:eastAsia="zh-CN"/>
                    </w:rPr>
                    <w:t>。</w:t>
                  </w:r>
                </w:p>
              </w:tc>
              <w:tc>
                <w:tcPr>
                  <w:tcW w:w="1579" w:type="pct"/>
                  <w:tcBorders>
                    <w:left w:val="single" w:color="000000" w:sz="8" w:space="0"/>
                    <w:right w:val="single" w:color="000000" w:sz="8" w:space="0"/>
                  </w:tcBorders>
                  <w:noWrap/>
                  <w:vAlign w:val="center"/>
                </w:tcPr>
                <w:p w14:paraId="66A728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szCs w:val="21"/>
                    </w:rPr>
                    <w:t>项目不属于石化、现代煤化工项目。</w:t>
                  </w:r>
                </w:p>
              </w:tc>
              <w:tc>
                <w:tcPr>
                  <w:tcW w:w="591" w:type="pct"/>
                  <w:tcBorders>
                    <w:left w:val="single" w:color="000000" w:sz="8" w:space="0"/>
                  </w:tcBorders>
                  <w:noWrap/>
                  <w:vAlign w:val="center"/>
                </w:tcPr>
                <w:p w14:paraId="4447597D">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相符</w:t>
                  </w:r>
                </w:p>
              </w:tc>
            </w:tr>
            <w:tr w14:paraId="3D19A2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7" w:type="pct"/>
                  <w:noWrap/>
                  <w:vAlign w:val="center"/>
                </w:tcPr>
                <w:p w14:paraId="353DECEC">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11</w:t>
                  </w:r>
                </w:p>
              </w:tc>
              <w:tc>
                <w:tcPr>
                  <w:tcW w:w="2391" w:type="pct"/>
                  <w:tcBorders>
                    <w:right w:val="single" w:color="000000" w:sz="8" w:space="0"/>
                  </w:tcBorders>
                  <w:noWrap/>
                  <w:vAlign w:val="center"/>
                </w:tcPr>
                <w:p w14:paraId="150C4605">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lang w:eastAsia="zh-CN"/>
                    </w:rPr>
                  </w:pPr>
                  <w:r>
                    <w:rPr>
                      <w:rFonts w:hint="default" w:ascii="Times New Roman" w:hAnsi="Times New Roman" w:eastAsia="宋体" w:cs="Times New Roman"/>
                      <w:color w:val="000000" w:themeColor="text1"/>
                      <w:kern w:val="0"/>
                      <w:szCs w:val="21"/>
                    </w:rPr>
                    <w:t>禁止新建、扩建法律法规和相关政策明令禁止的落后产能项目。禁止新建、扩建不符合国家产能置换要求的严重过剩产能行业的项目。禁止新建、扩建不符合要求的高耗能高排放项目</w:t>
                  </w:r>
                  <w:r>
                    <w:rPr>
                      <w:rFonts w:hint="default" w:ascii="Times New Roman" w:hAnsi="Times New Roman" w:eastAsia="宋体" w:cs="Times New Roman"/>
                      <w:color w:val="000000" w:themeColor="text1"/>
                      <w:kern w:val="0"/>
                      <w:szCs w:val="21"/>
                      <w:lang w:eastAsia="zh-CN"/>
                    </w:rPr>
                    <w:t>。</w:t>
                  </w:r>
                </w:p>
              </w:tc>
              <w:tc>
                <w:tcPr>
                  <w:tcW w:w="1579" w:type="pct"/>
                  <w:tcBorders>
                    <w:left w:val="single" w:color="000000" w:sz="8" w:space="0"/>
                    <w:right w:val="single" w:color="000000" w:sz="8" w:space="0"/>
                  </w:tcBorders>
                  <w:noWrap/>
                  <w:vAlign w:val="center"/>
                </w:tcPr>
                <w:p w14:paraId="79947A0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szCs w:val="21"/>
                    </w:rPr>
                    <w:t>项目不属于明令禁止的落后产能项目，不属于国家产能置换要求的严重过剩产能行业的项目，不属于高耗能高排放项目。</w:t>
                  </w:r>
                </w:p>
              </w:tc>
              <w:tc>
                <w:tcPr>
                  <w:tcW w:w="591" w:type="pct"/>
                  <w:tcBorders>
                    <w:left w:val="single" w:color="000000" w:sz="8" w:space="0"/>
                  </w:tcBorders>
                  <w:noWrap/>
                  <w:vAlign w:val="center"/>
                </w:tcPr>
                <w:p w14:paraId="53310D58">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color w:val="000000" w:themeColor="text1"/>
                      <w:kern w:val="0"/>
                      <w:szCs w:val="21"/>
                    </w:rPr>
                    <w:t>相符</w:t>
                  </w:r>
                </w:p>
              </w:tc>
            </w:tr>
          </w:tbl>
          <w:p w14:paraId="451CD1CC">
            <w:pPr>
              <w:keepNext w:val="0"/>
              <w:keepLines w:val="0"/>
              <w:suppressLineNumbers w:val="0"/>
              <w:autoSpaceDE w:val="0"/>
              <w:autoSpaceDN w:val="0"/>
              <w:adjustRightInd w:val="0"/>
              <w:snapToGrid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szCs w:val="21"/>
                <w:lang w:val="en-US" w:eastAsia="zh-CN"/>
              </w:rPr>
            </w:pPr>
            <w:r>
              <w:rPr>
                <w:rFonts w:hint="default" w:ascii="Times New Roman" w:hAnsi="Times New Roman" w:eastAsia="宋体" w:cs="Times New Roman"/>
                <w:color w:val="000000" w:themeColor="text1"/>
                <w:szCs w:val="21"/>
                <w:lang w:val="en-US" w:eastAsia="zh-CN"/>
              </w:rPr>
              <w:t>对照《（长江经济带发展负面清单指南（试行，2022年版））江苏省实施细则》（苏长江办发</w:t>
            </w:r>
            <w:r>
              <w:rPr>
                <w:rFonts w:hint="default" w:ascii="Times New Roman" w:hAnsi="Times New Roman" w:eastAsia="宋体" w:cs="Times New Roman"/>
                <w:color w:val="000000" w:themeColor="text1"/>
                <w:szCs w:val="21"/>
              </w:rPr>
              <w:t>〔20</w:t>
            </w:r>
            <w:r>
              <w:rPr>
                <w:rFonts w:hint="default" w:ascii="Times New Roman" w:hAnsi="Times New Roman" w:eastAsia="宋体" w:cs="Times New Roman"/>
                <w:color w:val="000000" w:themeColor="text1"/>
                <w:szCs w:val="21"/>
                <w:lang w:val="en-US" w:eastAsia="zh-CN"/>
              </w:rPr>
              <w:t>22</w:t>
            </w:r>
            <w:r>
              <w:rPr>
                <w:rFonts w:hint="default" w:ascii="Times New Roman" w:hAnsi="Times New Roman" w:eastAsia="宋体" w:cs="Times New Roman"/>
                <w:color w:val="000000" w:themeColor="text1"/>
                <w:szCs w:val="21"/>
              </w:rPr>
              <w:t>〕</w:t>
            </w:r>
            <w:r>
              <w:rPr>
                <w:rFonts w:hint="default" w:ascii="Times New Roman" w:hAnsi="Times New Roman" w:eastAsia="宋体" w:cs="Times New Roman"/>
                <w:color w:val="000000" w:themeColor="text1"/>
                <w:szCs w:val="21"/>
                <w:lang w:val="en-US" w:eastAsia="zh-CN"/>
              </w:rPr>
              <w:t>55号），</w:t>
            </w:r>
            <w:r>
              <w:rPr>
                <w:rFonts w:hint="default" w:ascii="Times New Roman" w:hAnsi="Times New Roman" w:eastAsia="宋体" w:cs="Times New Roman"/>
                <w:color w:val="000000" w:themeColor="text1"/>
                <w:szCs w:val="21"/>
              </w:rPr>
              <w:t>本项目符合要求</w:t>
            </w:r>
            <w:r>
              <w:rPr>
                <w:rFonts w:hint="default" w:ascii="Times New Roman" w:hAnsi="Times New Roman" w:eastAsia="宋体" w:cs="Times New Roman"/>
                <w:color w:val="000000" w:themeColor="text1"/>
                <w:szCs w:val="21"/>
                <w:lang w:eastAsia="zh-CN"/>
              </w:rPr>
              <w:t>，</w:t>
            </w:r>
            <w:r>
              <w:rPr>
                <w:rFonts w:hint="default" w:ascii="Times New Roman" w:hAnsi="Times New Roman" w:eastAsia="宋体" w:cs="Times New Roman"/>
                <w:color w:val="000000" w:themeColor="text1"/>
                <w:szCs w:val="21"/>
                <w:lang w:val="en-US" w:eastAsia="zh-CN"/>
              </w:rPr>
              <w:t>相符性分析见下表。</w:t>
            </w:r>
          </w:p>
          <w:p w14:paraId="45C821AA">
            <w:pPr>
              <w:keepNext w:val="0"/>
              <w:keepLines w:val="0"/>
              <w:suppressLineNumbers w:val="0"/>
              <w:autoSpaceDE w:val="0"/>
              <w:autoSpaceDN w:val="0"/>
              <w:adjustRightInd w:val="0"/>
              <w:snapToGrid w:val="0"/>
              <w:spacing w:before="0" w:beforeAutospacing="0" w:after="0" w:afterAutospacing="0" w:line="360" w:lineRule="auto"/>
              <w:ind w:right="0"/>
              <w:jc w:val="center"/>
              <w:rPr>
                <w:rFonts w:hint="eastAsia" w:ascii="Times New Roman" w:hAnsi="Times New Roman" w:eastAsia="宋体" w:cs="Times New Roman"/>
                <w:b/>
                <w:bCs/>
                <w:color w:val="000000" w:themeColor="text1"/>
                <w:szCs w:val="21"/>
                <w:lang w:val="en-US" w:eastAsia="zh-CN"/>
              </w:rPr>
            </w:pPr>
            <w:r>
              <w:rPr>
                <w:rFonts w:hint="default" w:ascii="Times New Roman" w:hAnsi="Times New Roman" w:eastAsia="宋体" w:cs="Times New Roman"/>
                <w:b/>
                <w:bCs/>
                <w:color w:val="000000" w:themeColor="text1"/>
                <w:szCs w:val="21"/>
              </w:rPr>
              <w:t>表1-</w:t>
            </w:r>
            <w:r>
              <w:rPr>
                <w:rFonts w:hint="eastAsia" w:cs="Times New Roman"/>
                <w:b/>
                <w:bCs/>
                <w:color w:val="000000" w:themeColor="text1"/>
                <w:szCs w:val="21"/>
                <w:lang w:val="en-US" w:eastAsia="zh-CN"/>
              </w:rPr>
              <w:t>3</w:t>
            </w:r>
            <w:r>
              <w:rPr>
                <w:rFonts w:hint="default" w:ascii="Times New Roman" w:hAnsi="Times New Roman" w:eastAsia="宋体" w:cs="Times New Roman"/>
                <w:b/>
                <w:bCs/>
                <w:color w:val="000000" w:themeColor="text1"/>
                <w:szCs w:val="21"/>
              </w:rPr>
              <w:t>与《&lt;长江经济带发展负面清单指南&gt;江苏省实施细则</w:t>
            </w:r>
            <w:r>
              <w:rPr>
                <w:rFonts w:hint="default" w:ascii="Times New Roman" w:hAnsi="Times New Roman" w:eastAsia="宋体" w:cs="Times New Roman"/>
                <w:b/>
                <w:bCs/>
                <w:color w:val="000000" w:themeColor="text1"/>
                <w:szCs w:val="21"/>
                <w:lang w:eastAsia="zh-CN"/>
              </w:rPr>
              <w:t>（</w:t>
            </w:r>
            <w:r>
              <w:rPr>
                <w:rFonts w:hint="default" w:ascii="Times New Roman" w:hAnsi="Times New Roman" w:eastAsia="宋体" w:cs="Times New Roman"/>
                <w:b/>
                <w:bCs/>
                <w:color w:val="000000" w:themeColor="text1"/>
                <w:szCs w:val="21"/>
                <w:lang w:val="en-US" w:eastAsia="zh-CN"/>
              </w:rPr>
              <w:t>试行</w:t>
            </w:r>
            <w:r>
              <w:rPr>
                <w:rFonts w:hint="default" w:ascii="Times New Roman" w:hAnsi="Times New Roman" w:eastAsia="宋体" w:cs="Times New Roman"/>
                <w:b/>
                <w:bCs/>
                <w:color w:val="000000" w:themeColor="text1"/>
                <w:szCs w:val="21"/>
                <w:lang w:eastAsia="zh-CN"/>
              </w:rPr>
              <w:t>）</w:t>
            </w:r>
            <w:r>
              <w:rPr>
                <w:rFonts w:hint="default" w:ascii="Times New Roman" w:hAnsi="Times New Roman" w:eastAsia="宋体" w:cs="Times New Roman"/>
                <w:b/>
                <w:bCs/>
                <w:color w:val="000000" w:themeColor="text1"/>
                <w:szCs w:val="21"/>
              </w:rPr>
              <w:t>》相符性</w:t>
            </w:r>
            <w:r>
              <w:rPr>
                <w:rFonts w:hint="eastAsia" w:cs="Times New Roman"/>
                <w:b/>
                <w:bCs/>
                <w:color w:val="000000" w:themeColor="text1"/>
                <w:szCs w:val="21"/>
                <w:lang w:val="en-US" w:eastAsia="zh-CN"/>
              </w:rPr>
              <w:t>分析</w:t>
            </w:r>
          </w:p>
          <w:tbl>
            <w:tblPr>
              <w:tblStyle w:val="20"/>
              <w:tblW w:w="7507"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3"/>
              <w:gridCol w:w="3613"/>
              <w:gridCol w:w="2353"/>
              <w:gridCol w:w="888"/>
            </w:tblGrid>
            <w:tr w14:paraId="3C4106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Align w:val="center"/>
                </w:tcPr>
                <w:p w14:paraId="3DA7BFEE">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kern w:val="0"/>
                      <w:sz w:val="21"/>
                      <w:szCs w:val="21"/>
                      <w:lang w:val="en-US" w:eastAsia="zh-CN" w:bidi="ar-SA"/>
                    </w:rPr>
                  </w:pPr>
                  <w:r>
                    <w:rPr>
                      <w:rFonts w:hint="default" w:ascii="Times New Roman" w:hAnsi="Times New Roman" w:eastAsia="宋体" w:cs="Times New Roman"/>
                      <w:b/>
                      <w:bCs/>
                      <w:color w:val="000000" w:themeColor="text1"/>
                      <w:kern w:val="0"/>
                      <w:szCs w:val="21"/>
                    </w:rPr>
                    <w:t>序号</w:t>
                  </w:r>
                </w:p>
              </w:tc>
              <w:tc>
                <w:tcPr>
                  <w:tcW w:w="3613" w:type="dxa"/>
                  <w:vAlign w:val="center"/>
                </w:tcPr>
                <w:p w14:paraId="66C91BBC">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kern w:val="0"/>
                      <w:sz w:val="21"/>
                      <w:szCs w:val="21"/>
                      <w:lang w:val="en-US" w:eastAsia="zh-CN" w:bidi="ar-SA"/>
                    </w:rPr>
                  </w:pPr>
                  <w:r>
                    <w:rPr>
                      <w:rFonts w:hint="default" w:ascii="Times New Roman" w:hAnsi="Times New Roman" w:eastAsia="宋体" w:cs="Times New Roman"/>
                      <w:b/>
                      <w:bCs/>
                      <w:color w:val="000000" w:themeColor="text1"/>
                      <w:kern w:val="0"/>
                      <w:szCs w:val="21"/>
                      <w:lang w:val="en-US" w:eastAsia="zh-CN"/>
                    </w:rPr>
                    <w:t>管控条款</w:t>
                  </w:r>
                </w:p>
              </w:tc>
              <w:tc>
                <w:tcPr>
                  <w:tcW w:w="2353" w:type="dxa"/>
                  <w:vAlign w:val="center"/>
                </w:tcPr>
                <w:p w14:paraId="0D999EAD">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kern w:val="0"/>
                      <w:sz w:val="21"/>
                      <w:szCs w:val="21"/>
                      <w:lang w:val="en-US" w:eastAsia="zh-CN" w:bidi="ar-SA"/>
                    </w:rPr>
                  </w:pPr>
                  <w:r>
                    <w:rPr>
                      <w:rFonts w:hint="default" w:ascii="Times New Roman" w:hAnsi="Times New Roman" w:eastAsia="宋体" w:cs="Times New Roman"/>
                      <w:b/>
                      <w:bCs/>
                      <w:color w:val="000000" w:themeColor="text1"/>
                      <w:kern w:val="0"/>
                      <w:szCs w:val="21"/>
                    </w:rPr>
                    <w:t>本项目情况</w:t>
                  </w:r>
                </w:p>
              </w:tc>
              <w:tc>
                <w:tcPr>
                  <w:tcW w:w="888" w:type="dxa"/>
                  <w:vAlign w:val="center"/>
                </w:tcPr>
                <w:p w14:paraId="4CAB04AE">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kern w:val="0"/>
                      <w:sz w:val="21"/>
                      <w:szCs w:val="21"/>
                      <w:lang w:val="en-US" w:eastAsia="zh-CN" w:bidi="ar-SA"/>
                    </w:rPr>
                  </w:pPr>
                  <w:r>
                    <w:rPr>
                      <w:rFonts w:hint="default" w:ascii="Times New Roman" w:hAnsi="Times New Roman" w:eastAsia="宋体" w:cs="Times New Roman"/>
                      <w:b/>
                      <w:bCs/>
                      <w:color w:val="000000" w:themeColor="text1"/>
                      <w:kern w:val="0"/>
                      <w:szCs w:val="21"/>
                    </w:rPr>
                    <w:t>相符性</w:t>
                  </w:r>
                </w:p>
              </w:tc>
            </w:tr>
            <w:tr w14:paraId="7F074EB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07" w:type="dxa"/>
                  <w:gridSpan w:val="4"/>
                  <w:vAlign w:val="center"/>
                </w:tcPr>
                <w:p w14:paraId="24B0801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一、河段利用与岸线开发</w:t>
                  </w:r>
                </w:p>
              </w:tc>
            </w:tr>
            <w:tr w14:paraId="6EEC02C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Align w:val="center"/>
                </w:tcPr>
                <w:p w14:paraId="5D94555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val="en-US" w:eastAsia="zh-CN"/>
                    </w:rPr>
                  </w:pPr>
                  <w:r>
                    <w:rPr>
                      <w:rFonts w:hint="default" w:ascii="Times New Roman" w:hAnsi="Times New Roman" w:eastAsia="宋体" w:cs="Times New Roman"/>
                      <w:color w:val="000000" w:themeColor="text1"/>
                      <w:szCs w:val="21"/>
                      <w:vertAlign w:val="baseline"/>
                      <w:lang w:val="en-US" w:eastAsia="zh-CN"/>
                    </w:rPr>
                    <w:t>1</w:t>
                  </w:r>
                </w:p>
              </w:tc>
              <w:tc>
                <w:tcPr>
                  <w:tcW w:w="3613" w:type="dxa"/>
                  <w:vAlign w:val="center"/>
                </w:tcPr>
                <w:p w14:paraId="1F23F61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禁止建设不符合国家港口布局规划和《江苏省沿江沿海港口布局规划（2015-2030年）》《江苏省内河港口布局规划（2017-2035年）》以及我省有关港口总体规划的码头项目，禁止建设未纳入《长江干线过江通道布局规划》的过长江干线通道项目。</w:t>
                  </w:r>
                </w:p>
              </w:tc>
              <w:tc>
                <w:tcPr>
                  <w:tcW w:w="2353" w:type="dxa"/>
                  <w:vAlign w:val="center"/>
                </w:tcPr>
                <w:p w14:paraId="6DDA33C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本项目不属于码头及过长江干线通道项目。</w:t>
                  </w:r>
                </w:p>
              </w:tc>
              <w:tc>
                <w:tcPr>
                  <w:tcW w:w="888" w:type="dxa"/>
                  <w:vAlign w:val="center"/>
                </w:tcPr>
                <w:p w14:paraId="6F2CA3C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val="en-US" w:eastAsia="zh-CN"/>
                    </w:rPr>
                  </w:pPr>
                  <w:r>
                    <w:rPr>
                      <w:rFonts w:hint="default" w:ascii="Times New Roman" w:hAnsi="Times New Roman" w:eastAsia="宋体" w:cs="Times New Roman"/>
                      <w:color w:val="000000" w:themeColor="text1"/>
                      <w:szCs w:val="21"/>
                      <w:vertAlign w:val="baseline"/>
                      <w:lang w:val="en-US" w:eastAsia="zh-CN"/>
                    </w:rPr>
                    <w:t>相符</w:t>
                  </w:r>
                </w:p>
              </w:tc>
            </w:tr>
            <w:tr w14:paraId="0EF198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Align w:val="center"/>
                </w:tcPr>
                <w:p w14:paraId="3E50762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val="en-US" w:eastAsia="zh-CN"/>
                    </w:rPr>
                  </w:pPr>
                  <w:r>
                    <w:rPr>
                      <w:rFonts w:hint="default" w:ascii="Times New Roman" w:hAnsi="Times New Roman" w:eastAsia="宋体" w:cs="Times New Roman"/>
                      <w:color w:val="000000" w:themeColor="text1"/>
                      <w:szCs w:val="21"/>
                      <w:vertAlign w:val="baseline"/>
                      <w:lang w:val="en-US" w:eastAsia="zh-CN"/>
                    </w:rPr>
                    <w:t>2</w:t>
                  </w:r>
                </w:p>
              </w:tc>
              <w:tc>
                <w:tcPr>
                  <w:tcW w:w="3613" w:type="dxa"/>
                  <w:vAlign w:val="center"/>
                </w:tcPr>
                <w:p w14:paraId="059CB30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严格执行《中华人民共和国自然保护区条例》，禁止在自然保护区核心区、缓冲区的岸线和河段范围内投资建设旅游和生产经营项目。严格执行《风景名胜区条例》《江苏省风景名胜区管理条例》，禁止在国家级和省级风景名胜区核心景区的岸线和河段范围内投资建设与风景名胜资源保护无关的项目。</w:t>
                  </w:r>
                </w:p>
              </w:tc>
              <w:tc>
                <w:tcPr>
                  <w:tcW w:w="2353" w:type="dxa"/>
                  <w:vAlign w:val="center"/>
                </w:tcPr>
                <w:p w14:paraId="07D597B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本项目不在自然保护区核心区、缓冲区的岸线和河段范围内，不在国家级和省级风景名胜区核心景区的岸线和河段范围内。</w:t>
                  </w:r>
                </w:p>
              </w:tc>
              <w:tc>
                <w:tcPr>
                  <w:tcW w:w="888" w:type="dxa"/>
                  <w:vAlign w:val="center"/>
                </w:tcPr>
                <w:p w14:paraId="1DA4FAE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lang w:val="en-US" w:eastAsia="zh-CN"/>
                    </w:rPr>
                    <w:t>相符</w:t>
                  </w:r>
                </w:p>
              </w:tc>
            </w:tr>
            <w:tr w14:paraId="05F2C96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Align w:val="center"/>
                </w:tcPr>
                <w:p w14:paraId="4353B9A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val="en-US" w:eastAsia="zh-CN"/>
                    </w:rPr>
                  </w:pPr>
                  <w:r>
                    <w:rPr>
                      <w:rFonts w:hint="default" w:ascii="Times New Roman" w:hAnsi="Times New Roman" w:eastAsia="宋体" w:cs="Times New Roman"/>
                      <w:color w:val="000000" w:themeColor="text1"/>
                      <w:szCs w:val="21"/>
                      <w:vertAlign w:val="baseline"/>
                      <w:lang w:val="en-US" w:eastAsia="zh-CN"/>
                    </w:rPr>
                    <w:t>3</w:t>
                  </w:r>
                </w:p>
              </w:tc>
              <w:tc>
                <w:tcPr>
                  <w:tcW w:w="3613" w:type="dxa"/>
                  <w:vAlign w:val="center"/>
                </w:tcPr>
                <w:p w14:paraId="49D7DA6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严格执行《中华人民共和国水污染防治法》《江苏省人民代表大会常务委员会关于加强饮用水源地保护的决定》《江苏省水污染防治条例》，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禁止在饮用水水源准保护区的岸线和河道范围内新建、扩建对水体污染严重的投资建设项目，改建项目应当消减排污量。</w:t>
                  </w:r>
                </w:p>
              </w:tc>
              <w:tc>
                <w:tcPr>
                  <w:tcW w:w="2353" w:type="dxa"/>
                  <w:vAlign w:val="center"/>
                </w:tcPr>
                <w:p w14:paraId="42331C8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严格执行《中华人民共和国水污染防治法》《江苏省人民代表大会常务委员会关于加强饮用水源地保护的决定》《江苏省水污染防治条例》，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禁止在饮用水水源准保护区的岸线和河道范围内新建、扩建对水体污染严重的投资建设项目，改建项目应当消减排污量。</w:t>
                  </w:r>
                </w:p>
              </w:tc>
              <w:tc>
                <w:tcPr>
                  <w:tcW w:w="888" w:type="dxa"/>
                  <w:vAlign w:val="center"/>
                </w:tcPr>
                <w:p w14:paraId="382468F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lang w:val="en-US" w:eastAsia="zh-CN"/>
                    </w:rPr>
                    <w:t>相符</w:t>
                  </w:r>
                </w:p>
              </w:tc>
            </w:tr>
            <w:tr w14:paraId="187B7AC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Align w:val="center"/>
                </w:tcPr>
                <w:p w14:paraId="40F2643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val="en-US" w:eastAsia="zh-CN"/>
                    </w:rPr>
                  </w:pPr>
                  <w:r>
                    <w:rPr>
                      <w:rFonts w:hint="default" w:ascii="Times New Roman" w:hAnsi="Times New Roman" w:eastAsia="宋体" w:cs="Times New Roman"/>
                      <w:color w:val="000000" w:themeColor="text1"/>
                      <w:szCs w:val="21"/>
                      <w:vertAlign w:val="baseline"/>
                      <w:lang w:val="en-US" w:eastAsia="zh-CN"/>
                    </w:rPr>
                    <w:t>4</w:t>
                  </w:r>
                </w:p>
              </w:tc>
              <w:tc>
                <w:tcPr>
                  <w:tcW w:w="3613" w:type="dxa"/>
                  <w:vAlign w:val="center"/>
                </w:tcPr>
                <w:p w14:paraId="42B1D91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严格执行《水产种质资源保护区管理暂行办法》，禁止在国家级和省级水产种质资源保护区的岸线和河段范围内围湖造田、围海造地或围填海等投资建设项目。严格执行《江苏省湿地保护条例》，禁止在国家湿地公园的岸线和河段范围内挖沙、采矿，以及任何不符合主体功能定位的投资建设项目。</w:t>
                  </w:r>
                </w:p>
              </w:tc>
              <w:tc>
                <w:tcPr>
                  <w:tcW w:w="2353" w:type="dxa"/>
                  <w:vAlign w:val="center"/>
                </w:tcPr>
                <w:p w14:paraId="4FE21C1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本项目不在国家级和省级水产种质资源保护区的岸线和河段范围内，不在国家湿地公园的岸线和河段范围内。</w:t>
                  </w:r>
                </w:p>
              </w:tc>
              <w:tc>
                <w:tcPr>
                  <w:tcW w:w="888" w:type="dxa"/>
                  <w:vAlign w:val="center"/>
                </w:tcPr>
                <w:p w14:paraId="1B5461E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lang w:val="en-US" w:eastAsia="zh-CN"/>
                    </w:rPr>
                    <w:t>相符</w:t>
                  </w:r>
                </w:p>
              </w:tc>
            </w:tr>
            <w:tr w14:paraId="7AD4827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Align w:val="center"/>
                </w:tcPr>
                <w:p w14:paraId="1F62DE9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val="en-US" w:eastAsia="zh-CN"/>
                    </w:rPr>
                  </w:pPr>
                  <w:r>
                    <w:rPr>
                      <w:rFonts w:hint="default" w:ascii="Times New Roman" w:hAnsi="Times New Roman" w:eastAsia="宋体" w:cs="Times New Roman"/>
                      <w:color w:val="000000" w:themeColor="text1"/>
                      <w:szCs w:val="21"/>
                      <w:vertAlign w:val="baseline"/>
                      <w:lang w:val="en-US" w:eastAsia="zh-CN"/>
                    </w:rPr>
                    <w:t>5</w:t>
                  </w:r>
                </w:p>
              </w:tc>
              <w:tc>
                <w:tcPr>
                  <w:tcW w:w="3613" w:type="dxa"/>
                  <w:vAlign w:val="center"/>
                </w:tcPr>
                <w:p w14:paraId="0D5DAC4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及自然生态保护的项目。</w:t>
                  </w:r>
                </w:p>
              </w:tc>
              <w:tc>
                <w:tcPr>
                  <w:tcW w:w="2353" w:type="dxa"/>
                  <w:vAlign w:val="center"/>
                </w:tcPr>
                <w:p w14:paraId="2C92563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本项目不在《长江岸线保护和开发利用总体规划》划定的岸线保护区和岸线保留区内，不在《全国重要江河湖泊水功能区划》划定的河段保护区、保留区内。</w:t>
                  </w:r>
                </w:p>
              </w:tc>
              <w:tc>
                <w:tcPr>
                  <w:tcW w:w="888" w:type="dxa"/>
                  <w:vAlign w:val="center"/>
                </w:tcPr>
                <w:p w14:paraId="493C4F7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lang w:val="en-US" w:eastAsia="zh-CN"/>
                    </w:rPr>
                    <w:t>相符</w:t>
                  </w:r>
                </w:p>
              </w:tc>
            </w:tr>
            <w:tr w14:paraId="64D39E1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Align w:val="center"/>
                </w:tcPr>
                <w:p w14:paraId="4B4B9F3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val="en-US" w:eastAsia="zh-CN"/>
                    </w:rPr>
                  </w:pPr>
                  <w:r>
                    <w:rPr>
                      <w:rFonts w:hint="default" w:ascii="Times New Roman" w:hAnsi="Times New Roman" w:eastAsia="宋体" w:cs="Times New Roman"/>
                      <w:color w:val="000000" w:themeColor="text1"/>
                      <w:szCs w:val="21"/>
                      <w:vertAlign w:val="baseline"/>
                      <w:lang w:val="en-US" w:eastAsia="zh-CN"/>
                    </w:rPr>
                    <w:t>6</w:t>
                  </w:r>
                </w:p>
              </w:tc>
              <w:tc>
                <w:tcPr>
                  <w:tcW w:w="3613" w:type="dxa"/>
                  <w:vAlign w:val="center"/>
                </w:tcPr>
                <w:p w14:paraId="0D0141B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禁止未经许可在长江支流及湖泊新设、改设或扩大排污口</w:t>
                  </w:r>
                </w:p>
              </w:tc>
              <w:tc>
                <w:tcPr>
                  <w:tcW w:w="2353" w:type="dxa"/>
                  <w:vAlign w:val="center"/>
                </w:tcPr>
                <w:p w14:paraId="5532D1D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本项目不在长江支流及湖泊旁，且项目为间接排放</w:t>
                  </w:r>
                </w:p>
              </w:tc>
              <w:tc>
                <w:tcPr>
                  <w:tcW w:w="888" w:type="dxa"/>
                  <w:vAlign w:val="center"/>
                </w:tcPr>
                <w:p w14:paraId="7AA9AA0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lang w:val="en-US" w:eastAsia="zh-CN"/>
                    </w:rPr>
                    <w:t>相符</w:t>
                  </w:r>
                </w:p>
              </w:tc>
            </w:tr>
            <w:tr w14:paraId="6EFA757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07" w:type="dxa"/>
                  <w:gridSpan w:val="4"/>
                  <w:vAlign w:val="center"/>
                </w:tcPr>
                <w:p w14:paraId="6E5D117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二、区域活动</w:t>
                  </w:r>
                </w:p>
              </w:tc>
            </w:tr>
            <w:tr w14:paraId="14B952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Align w:val="center"/>
                </w:tcPr>
                <w:p w14:paraId="21F84C4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val="en-US" w:eastAsia="zh-CN"/>
                    </w:rPr>
                  </w:pPr>
                  <w:r>
                    <w:rPr>
                      <w:rFonts w:hint="default" w:ascii="Times New Roman" w:hAnsi="Times New Roman" w:eastAsia="宋体" w:cs="Times New Roman"/>
                      <w:color w:val="000000" w:themeColor="text1"/>
                      <w:szCs w:val="21"/>
                      <w:vertAlign w:val="baseline"/>
                      <w:lang w:val="en-US" w:eastAsia="zh-CN"/>
                    </w:rPr>
                    <w:t>7</w:t>
                  </w:r>
                </w:p>
              </w:tc>
              <w:tc>
                <w:tcPr>
                  <w:tcW w:w="3613" w:type="dxa"/>
                  <w:vAlign w:val="center"/>
                </w:tcPr>
                <w:p w14:paraId="2308275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禁止长江干流、长江口、34个列入《率先全面禁捕的长江流域水生生物保护区名录》的水生生物保护区以及省规定的其他禁渔水域开展生产性捕捞。</w:t>
                  </w:r>
                </w:p>
              </w:tc>
              <w:tc>
                <w:tcPr>
                  <w:tcW w:w="2353" w:type="dxa"/>
                  <w:vAlign w:val="center"/>
                </w:tcPr>
                <w:p w14:paraId="0569865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本项目不涉及生产性捕捞。</w:t>
                  </w:r>
                </w:p>
              </w:tc>
              <w:tc>
                <w:tcPr>
                  <w:tcW w:w="888" w:type="dxa"/>
                  <w:vAlign w:val="center"/>
                </w:tcPr>
                <w:p w14:paraId="349DB36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lang w:val="en-US" w:eastAsia="zh-CN"/>
                    </w:rPr>
                    <w:t>相符</w:t>
                  </w:r>
                </w:p>
              </w:tc>
            </w:tr>
            <w:tr w14:paraId="12066D7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Align w:val="center"/>
                </w:tcPr>
                <w:p w14:paraId="0186CCF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val="en-US" w:eastAsia="zh-CN"/>
                    </w:rPr>
                  </w:pPr>
                  <w:r>
                    <w:rPr>
                      <w:rFonts w:hint="default" w:ascii="Times New Roman" w:hAnsi="Times New Roman" w:eastAsia="宋体" w:cs="Times New Roman"/>
                      <w:color w:val="000000" w:themeColor="text1"/>
                      <w:szCs w:val="21"/>
                      <w:vertAlign w:val="baseline"/>
                      <w:lang w:val="en-US" w:eastAsia="zh-CN"/>
                    </w:rPr>
                    <w:t>8</w:t>
                  </w:r>
                </w:p>
              </w:tc>
              <w:tc>
                <w:tcPr>
                  <w:tcW w:w="3613" w:type="dxa"/>
                  <w:vAlign w:val="center"/>
                </w:tcPr>
                <w:p w14:paraId="2CC9165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禁止在距离长江干支流岸线一公里范围内新建、扩建化工园区和化工项目。长江干支流一公里按照长江干支流岸线边界（即水利部门河道管理范围边界）向陆域纵深一公里执行。</w:t>
                  </w:r>
                </w:p>
              </w:tc>
              <w:tc>
                <w:tcPr>
                  <w:tcW w:w="2353" w:type="dxa"/>
                  <w:vAlign w:val="center"/>
                </w:tcPr>
                <w:p w14:paraId="3689CA2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项目不在长江干支流、重要湖泊岸线一公里范围内。</w:t>
                  </w:r>
                </w:p>
              </w:tc>
              <w:tc>
                <w:tcPr>
                  <w:tcW w:w="888" w:type="dxa"/>
                  <w:vAlign w:val="center"/>
                </w:tcPr>
                <w:p w14:paraId="502D9BB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lang w:val="en-US" w:eastAsia="zh-CN"/>
                    </w:rPr>
                    <w:t>相符</w:t>
                  </w:r>
                </w:p>
              </w:tc>
            </w:tr>
            <w:tr w14:paraId="049A09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Align w:val="center"/>
                </w:tcPr>
                <w:p w14:paraId="4BBBA11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val="en-US" w:eastAsia="zh-CN"/>
                    </w:rPr>
                  </w:pPr>
                  <w:r>
                    <w:rPr>
                      <w:rFonts w:hint="default" w:ascii="Times New Roman" w:hAnsi="Times New Roman" w:eastAsia="宋体" w:cs="Times New Roman"/>
                      <w:color w:val="000000" w:themeColor="text1"/>
                      <w:szCs w:val="21"/>
                      <w:vertAlign w:val="baseline"/>
                      <w:lang w:val="en-US" w:eastAsia="zh-CN"/>
                    </w:rPr>
                    <w:t>9</w:t>
                  </w:r>
                </w:p>
              </w:tc>
              <w:tc>
                <w:tcPr>
                  <w:tcW w:w="3613" w:type="dxa"/>
                  <w:vAlign w:val="center"/>
                </w:tcPr>
                <w:p w14:paraId="3CBDD72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禁止在长江干流岸线三公里范围内新建、改建、扩建尾矿库、冶炼渣库和磷石膏库，以提升安全、生态环境保护水平为目的的改建除外</w:t>
                  </w:r>
                </w:p>
              </w:tc>
              <w:tc>
                <w:tcPr>
                  <w:tcW w:w="2353" w:type="dxa"/>
                  <w:vAlign w:val="center"/>
                </w:tcPr>
                <w:p w14:paraId="092EC34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本项目不属于化工、尾矿库、冶炼渣库和磷石膏库项目。</w:t>
                  </w:r>
                </w:p>
              </w:tc>
              <w:tc>
                <w:tcPr>
                  <w:tcW w:w="888" w:type="dxa"/>
                  <w:vAlign w:val="center"/>
                </w:tcPr>
                <w:p w14:paraId="5C11630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lang w:val="en-US" w:eastAsia="zh-CN"/>
                    </w:rPr>
                    <w:t>相符</w:t>
                  </w:r>
                </w:p>
              </w:tc>
            </w:tr>
            <w:tr w14:paraId="6F624A4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Align w:val="center"/>
                </w:tcPr>
                <w:p w14:paraId="7C257EA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val="en-US" w:eastAsia="zh-CN"/>
                    </w:rPr>
                  </w:pPr>
                  <w:r>
                    <w:rPr>
                      <w:rFonts w:hint="default" w:ascii="Times New Roman" w:hAnsi="Times New Roman" w:eastAsia="宋体" w:cs="Times New Roman"/>
                      <w:color w:val="000000" w:themeColor="text1"/>
                      <w:szCs w:val="21"/>
                      <w:vertAlign w:val="baseline"/>
                      <w:lang w:val="en-US" w:eastAsia="zh-CN"/>
                    </w:rPr>
                    <w:t>10</w:t>
                  </w:r>
                </w:p>
              </w:tc>
              <w:tc>
                <w:tcPr>
                  <w:tcW w:w="3613" w:type="dxa"/>
                  <w:vAlign w:val="center"/>
                </w:tcPr>
                <w:p w14:paraId="66CD81F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禁止在太湖流域一、二、三级保护区内开展《江苏省太湖水污染防治条例》禁止的投资建设活动</w:t>
                  </w:r>
                </w:p>
              </w:tc>
              <w:tc>
                <w:tcPr>
                  <w:tcW w:w="2353" w:type="dxa"/>
                  <w:vAlign w:val="center"/>
                </w:tcPr>
                <w:p w14:paraId="31C1F18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项目位于</w:t>
                  </w:r>
                  <w:r>
                    <w:rPr>
                      <w:rFonts w:hint="default" w:ascii="Times New Roman" w:hAnsi="Times New Roman" w:eastAsia="宋体" w:cs="Times New Roman"/>
                      <w:color w:val="auto"/>
                      <w:lang w:val="en-US" w:eastAsia="zh-CN"/>
                    </w:rPr>
                    <w:t>如皋市如城街道兴源大道9号</w:t>
                  </w:r>
                  <w:r>
                    <w:rPr>
                      <w:rFonts w:hint="default" w:ascii="Times New Roman" w:hAnsi="Times New Roman" w:eastAsia="宋体" w:cs="Times New Roman"/>
                      <w:color w:val="000000" w:themeColor="text1"/>
                      <w:szCs w:val="21"/>
                      <w:vertAlign w:val="baseline"/>
                    </w:rPr>
                    <w:t>，不在太湖流域内。</w:t>
                  </w:r>
                </w:p>
              </w:tc>
              <w:tc>
                <w:tcPr>
                  <w:tcW w:w="888" w:type="dxa"/>
                  <w:vAlign w:val="center"/>
                </w:tcPr>
                <w:p w14:paraId="790E35F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lang w:val="en-US" w:eastAsia="zh-CN"/>
                    </w:rPr>
                    <w:t>相符</w:t>
                  </w:r>
                </w:p>
              </w:tc>
            </w:tr>
            <w:tr w14:paraId="318504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Align w:val="center"/>
                </w:tcPr>
                <w:p w14:paraId="6E7DDB5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val="en-US" w:eastAsia="zh-CN"/>
                    </w:rPr>
                  </w:pPr>
                  <w:r>
                    <w:rPr>
                      <w:rFonts w:hint="default" w:ascii="Times New Roman" w:hAnsi="Times New Roman" w:eastAsia="宋体" w:cs="Times New Roman"/>
                      <w:color w:val="000000" w:themeColor="text1"/>
                      <w:szCs w:val="21"/>
                      <w:vertAlign w:val="baseline"/>
                      <w:lang w:val="en-US" w:eastAsia="zh-CN"/>
                    </w:rPr>
                    <w:t>11</w:t>
                  </w:r>
                </w:p>
              </w:tc>
              <w:tc>
                <w:tcPr>
                  <w:tcW w:w="3613" w:type="dxa"/>
                  <w:vAlign w:val="center"/>
                </w:tcPr>
                <w:p w14:paraId="07A93C1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禁止在沿江地区新建、扩建未纳入国家和省布局规划的燃煤发电项目。</w:t>
                  </w:r>
                </w:p>
              </w:tc>
              <w:tc>
                <w:tcPr>
                  <w:tcW w:w="2353" w:type="dxa"/>
                  <w:vAlign w:val="center"/>
                </w:tcPr>
                <w:p w14:paraId="0D70128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项目不属于燃煤发电项目。</w:t>
                  </w:r>
                </w:p>
              </w:tc>
              <w:tc>
                <w:tcPr>
                  <w:tcW w:w="888" w:type="dxa"/>
                  <w:vAlign w:val="center"/>
                </w:tcPr>
                <w:p w14:paraId="2D05016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lang w:val="en-US" w:eastAsia="zh-CN"/>
                    </w:rPr>
                    <w:t>相符</w:t>
                  </w:r>
                </w:p>
              </w:tc>
            </w:tr>
            <w:tr w14:paraId="44ADD41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Align w:val="center"/>
                </w:tcPr>
                <w:p w14:paraId="23CC267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val="en-US" w:eastAsia="zh-CN"/>
                    </w:rPr>
                  </w:pPr>
                  <w:r>
                    <w:rPr>
                      <w:rFonts w:hint="default" w:ascii="Times New Roman" w:hAnsi="Times New Roman" w:eastAsia="宋体" w:cs="Times New Roman"/>
                      <w:color w:val="000000" w:themeColor="text1"/>
                      <w:szCs w:val="21"/>
                      <w:vertAlign w:val="baseline"/>
                      <w:lang w:val="en-US" w:eastAsia="zh-CN"/>
                    </w:rPr>
                    <w:t>12</w:t>
                  </w:r>
                </w:p>
              </w:tc>
              <w:tc>
                <w:tcPr>
                  <w:tcW w:w="3613" w:type="dxa"/>
                  <w:vAlign w:val="center"/>
                </w:tcPr>
                <w:p w14:paraId="3BCE91B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禁止在合规园区外新建、扩建钢铁、石化、化工、焦化、建材、有色、制浆造纸等高污染项目。合规园区名录按照《&lt;长江经济带发展负面清单指南（试行，2022年版）江苏省实施细则合规园区名录》执行</w:t>
                  </w:r>
                </w:p>
              </w:tc>
              <w:tc>
                <w:tcPr>
                  <w:tcW w:w="2353" w:type="dxa"/>
                  <w:vAlign w:val="center"/>
                </w:tcPr>
                <w:p w14:paraId="38C109F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项目不属于钢铁、石化、化工、焦化、建材、有色、制浆造纸等高污染项目。</w:t>
                  </w:r>
                </w:p>
              </w:tc>
              <w:tc>
                <w:tcPr>
                  <w:tcW w:w="888" w:type="dxa"/>
                  <w:vAlign w:val="center"/>
                </w:tcPr>
                <w:p w14:paraId="509D141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lang w:val="en-US" w:eastAsia="zh-CN"/>
                    </w:rPr>
                    <w:t>相符</w:t>
                  </w:r>
                </w:p>
              </w:tc>
            </w:tr>
            <w:tr w14:paraId="624AF0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Align w:val="center"/>
                </w:tcPr>
                <w:p w14:paraId="1735638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val="en-US" w:eastAsia="zh-CN"/>
                    </w:rPr>
                  </w:pPr>
                  <w:r>
                    <w:rPr>
                      <w:rFonts w:hint="default" w:ascii="Times New Roman" w:hAnsi="Times New Roman" w:eastAsia="宋体" w:cs="Times New Roman"/>
                      <w:color w:val="000000" w:themeColor="text1"/>
                      <w:szCs w:val="21"/>
                      <w:vertAlign w:val="baseline"/>
                      <w:lang w:val="en-US" w:eastAsia="zh-CN"/>
                    </w:rPr>
                    <w:t>13</w:t>
                  </w:r>
                </w:p>
              </w:tc>
              <w:tc>
                <w:tcPr>
                  <w:tcW w:w="3613" w:type="dxa"/>
                  <w:vAlign w:val="center"/>
                </w:tcPr>
                <w:p w14:paraId="57C2502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eastAsia="zh-CN"/>
                    </w:rPr>
                  </w:pPr>
                  <w:r>
                    <w:rPr>
                      <w:rFonts w:hint="default" w:ascii="Times New Roman" w:hAnsi="Times New Roman" w:eastAsia="宋体" w:cs="Times New Roman"/>
                      <w:color w:val="000000" w:themeColor="text1"/>
                      <w:szCs w:val="21"/>
                      <w:vertAlign w:val="baseline"/>
                    </w:rPr>
                    <w:t>禁止在取消化工定位的园区（集中区）内新建化工项目</w:t>
                  </w:r>
                  <w:r>
                    <w:rPr>
                      <w:rFonts w:hint="default" w:ascii="Times New Roman" w:hAnsi="Times New Roman" w:eastAsia="宋体" w:cs="Times New Roman"/>
                      <w:color w:val="000000" w:themeColor="text1"/>
                      <w:szCs w:val="21"/>
                      <w:vertAlign w:val="baseline"/>
                      <w:lang w:eastAsia="zh-CN"/>
                    </w:rPr>
                    <w:t>。</w:t>
                  </w:r>
                </w:p>
              </w:tc>
              <w:tc>
                <w:tcPr>
                  <w:tcW w:w="2353" w:type="dxa"/>
                  <w:vAlign w:val="center"/>
                </w:tcPr>
                <w:p w14:paraId="7823E33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项目不属于化工项目。</w:t>
                  </w:r>
                </w:p>
              </w:tc>
              <w:tc>
                <w:tcPr>
                  <w:tcW w:w="888" w:type="dxa"/>
                  <w:vAlign w:val="center"/>
                </w:tcPr>
                <w:p w14:paraId="6EC3BAC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lang w:val="en-US" w:eastAsia="zh-CN"/>
                    </w:rPr>
                    <w:t>相符</w:t>
                  </w:r>
                </w:p>
              </w:tc>
            </w:tr>
            <w:tr w14:paraId="53F8EF2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Align w:val="center"/>
                </w:tcPr>
                <w:p w14:paraId="6046DC0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val="en-US" w:eastAsia="zh-CN"/>
                    </w:rPr>
                  </w:pPr>
                  <w:r>
                    <w:rPr>
                      <w:rFonts w:hint="default" w:ascii="Times New Roman" w:hAnsi="Times New Roman" w:eastAsia="宋体" w:cs="Times New Roman"/>
                      <w:color w:val="000000" w:themeColor="text1"/>
                      <w:szCs w:val="21"/>
                      <w:vertAlign w:val="baseline"/>
                      <w:lang w:val="en-US" w:eastAsia="zh-CN"/>
                    </w:rPr>
                    <w:t>14</w:t>
                  </w:r>
                </w:p>
              </w:tc>
              <w:tc>
                <w:tcPr>
                  <w:tcW w:w="3613" w:type="dxa"/>
                  <w:vAlign w:val="center"/>
                </w:tcPr>
                <w:p w14:paraId="6B51897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禁止在化工企业周边建设不符合安全距离规定的劳动密集型的非化工项目和其他人员密集的公共设施项目。</w:t>
                  </w:r>
                </w:p>
              </w:tc>
              <w:tc>
                <w:tcPr>
                  <w:tcW w:w="2353" w:type="dxa"/>
                  <w:vAlign w:val="center"/>
                </w:tcPr>
                <w:p w14:paraId="1B82ED5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项目周边无化工企业。</w:t>
                  </w:r>
                </w:p>
              </w:tc>
              <w:tc>
                <w:tcPr>
                  <w:tcW w:w="888" w:type="dxa"/>
                  <w:vAlign w:val="center"/>
                </w:tcPr>
                <w:p w14:paraId="65EF3E1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lang w:val="en-US" w:eastAsia="zh-CN"/>
                    </w:rPr>
                    <w:t>相符</w:t>
                  </w:r>
                </w:p>
              </w:tc>
            </w:tr>
            <w:tr w14:paraId="47E0232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07" w:type="dxa"/>
                  <w:gridSpan w:val="4"/>
                  <w:vAlign w:val="center"/>
                </w:tcPr>
                <w:p w14:paraId="5688D25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三、产业发展</w:t>
                  </w:r>
                </w:p>
              </w:tc>
            </w:tr>
            <w:tr w14:paraId="3119128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Align w:val="center"/>
                </w:tcPr>
                <w:p w14:paraId="32294B9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val="en-US" w:eastAsia="zh-CN"/>
                    </w:rPr>
                  </w:pPr>
                  <w:r>
                    <w:rPr>
                      <w:rFonts w:hint="default" w:ascii="Times New Roman" w:hAnsi="Times New Roman" w:eastAsia="宋体" w:cs="Times New Roman"/>
                      <w:color w:val="000000" w:themeColor="text1"/>
                      <w:szCs w:val="21"/>
                      <w:vertAlign w:val="baseline"/>
                      <w:lang w:val="en-US" w:eastAsia="zh-CN"/>
                    </w:rPr>
                    <w:t>15</w:t>
                  </w:r>
                </w:p>
              </w:tc>
              <w:tc>
                <w:tcPr>
                  <w:tcW w:w="3613" w:type="dxa"/>
                  <w:vAlign w:val="center"/>
                </w:tcPr>
                <w:p w14:paraId="4DBF484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禁止新建、扩建不符合国家和省产业政策的尿素、磷铵、电石、烧碱、聚氯乙烯、纯碱等行业新增产能项目。</w:t>
                  </w:r>
                </w:p>
              </w:tc>
              <w:tc>
                <w:tcPr>
                  <w:tcW w:w="2353" w:type="dxa"/>
                  <w:vAlign w:val="center"/>
                </w:tcPr>
                <w:p w14:paraId="6F64D89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eastAsia="zh-CN"/>
                    </w:rPr>
                  </w:pPr>
                  <w:r>
                    <w:rPr>
                      <w:rFonts w:hint="default" w:ascii="Times New Roman" w:hAnsi="Times New Roman" w:eastAsia="宋体" w:cs="Times New Roman"/>
                      <w:color w:val="000000" w:themeColor="text1"/>
                      <w:szCs w:val="21"/>
                      <w:vertAlign w:val="baseline"/>
                    </w:rPr>
                    <w:t>项目不属于尿素、磷铵、电石、烧碱、聚氯乙烯、纯碱等行业</w:t>
                  </w:r>
                  <w:r>
                    <w:rPr>
                      <w:rFonts w:hint="default" w:ascii="Times New Roman" w:hAnsi="Times New Roman" w:eastAsia="宋体" w:cs="Times New Roman"/>
                      <w:color w:val="000000" w:themeColor="text1"/>
                      <w:szCs w:val="21"/>
                      <w:vertAlign w:val="baseline"/>
                      <w:lang w:eastAsia="zh-CN"/>
                    </w:rPr>
                    <w:t>。</w:t>
                  </w:r>
                </w:p>
              </w:tc>
              <w:tc>
                <w:tcPr>
                  <w:tcW w:w="888" w:type="dxa"/>
                  <w:vAlign w:val="center"/>
                </w:tcPr>
                <w:p w14:paraId="55035C4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lang w:val="en-US" w:eastAsia="zh-CN"/>
                    </w:rPr>
                    <w:t>相符</w:t>
                  </w:r>
                </w:p>
              </w:tc>
            </w:tr>
            <w:tr w14:paraId="3071B70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Align w:val="center"/>
                </w:tcPr>
                <w:p w14:paraId="2DCC781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val="en-US" w:eastAsia="zh-CN"/>
                    </w:rPr>
                  </w:pPr>
                  <w:r>
                    <w:rPr>
                      <w:rFonts w:hint="default" w:ascii="Times New Roman" w:hAnsi="Times New Roman" w:eastAsia="宋体" w:cs="Times New Roman"/>
                      <w:color w:val="000000" w:themeColor="text1"/>
                      <w:szCs w:val="21"/>
                      <w:vertAlign w:val="baseline"/>
                      <w:lang w:val="en-US" w:eastAsia="zh-CN"/>
                    </w:rPr>
                    <w:t>16</w:t>
                  </w:r>
                </w:p>
              </w:tc>
              <w:tc>
                <w:tcPr>
                  <w:tcW w:w="3613" w:type="dxa"/>
                  <w:vAlign w:val="center"/>
                </w:tcPr>
                <w:p w14:paraId="0D5463F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禁止新建、改建、扩建高毒、高残留以及对环境影响大的农药原药（化学合成类）项目，禁止新建、扩建不符合国家和省产业政策的农药、医药和染料中间体化工项目。</w:t>
                  </w:r>
                </w:p>
              </w:tc>
              <w:tc>
                <w:tcPr>
                  <w:tcW w:w="2353" w:type="dxa"/>
                  <w:vAlign w:val="center"/>
                </w:tcPr>
                <w:p w14:paraId="65F8639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项目不属于农药、医药和染料中间体化工项目。</w:t>
                  </w:r>
                </w:p>
              </w:tc>
              <w:tc>
                <w:tcPr>
                  <w:tcW w:w="888" w:type="dxa"/>
                  <w:vAlign w:val="center"/>
                </w:tcPr>
                <w:p w14:paraId="0BA8052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lang w:val="en-US" w:eastAsia="zh-CN"/>
                    </w:rPr>
                    <w:t>相符</w:t>
                  </w:r>
                </w:p>
              </w:tc>
            </w:tr>
            <w:tr w14:paraId="0CC6146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Align w:val="center"/>
                </w:tcPr>
                <w:p w14:paraId="3D0129A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val="en-US" w:eastAsia="zh-CN"/>
                    </w:rPr>
                  </w:pPr>
                  <w:r>
                    <w:rPr>
                      <w:rFonts w:hint="default" w:ascii="Times New Roman" w:hAnsi="Times New Roman" w:eastAsia="宋体" w:cs="Times New Roman"/>
                      <w:color w:val="000000" w:themeColor="text1"/>
                      <w:szCs w:val="21"/>
                      <w:vertAlign w:val="baseline"/>
                      <w:lang w:val="en-US" w:eastAsia="zh-CN"/>
                    </w:rPr>
                    <w:t>17</w:t>
                  </w:r>
                </w:p>
              </w:tc>
              <w:tc>
                <w:tcPr>
                  <w:tcW w:w="3613" w:type="dxa"/>
                  <w:vAlign w:val="center"/>
                </w:tcPr>
                <w:p w14:paraId="3662065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禁止新建、扩建不符合国家石化、现代煤化工等产业布局规划的项目，禁止新建独立焦化项目。</w:t>
                  </w:r>
                </w:p>
              </w:tc>
              <w:tc>
                <w:tcPr>
                  <w:tcW w:w="2353" w:type="dxa"/>
                  <w:vAlign w:val="center"/>
                </w:tcPr>
                <w:p w14:paraId="4862496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项目不属于国家石化、现代煤化工等产业布局规划的项目。</w:t>
                  </w:r>
                </w:p>
              </w:tc>
              <w:tc>
                <w:tcPr>
                  <w:tcW w:w="888" w:type="dxa"/>
                  <w:vAlign w:val="center"/>
                </w:tcPr>
                <w:p w14:paraId="59F20A0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lang w:val="en-US" w:eastAsia="zh-CN"/>
                    </w:rPr>
                    <w:t>相符</w:t>
                  </w:r>
                </w:p>
              </w:tc>
            </w:tr>
            <w:tr w14:paraId="4365A6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Align w:val="center"/>
                </w:tcPr>
                <w:p w14:paraId="7C56416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val="en-US" w:eastAsia="zh-CN"/>
                    </w:rPr>
                  </w:pPr>
                  <w:r>
                    <w:rPr>
                      <w:rFonts w:hint="default" w:ascii="Times New Roman" w:hAnsi="Times New Roman" w:eastAsia="宋体" w:cs="Times New Roman"/>
                      <w:color w:val="000000" w:themeColor="text1"/>
                      <w:szCs w:val="21"/>
                      <w:vertAlign w:val="baseline"/>
                      <w:lang w:val="en-US" w:eastAsia="zh-CN"/>
                    </w:rPr>
                    <w:t>18</w:t>
                  </w:r>
                </w:p>
              </w:tc>
              <w:tc>
                <w:tcPr>
                  <w:tcW w:w="3613" w:type="dxa"/>
                  <w:vAlign w:val="center"/>
                </w:tcPr>
                <w:p w14:paraId="1B211D7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禁止新建、扩建国家《产业结构调整指导目录》《江苏省产业结构调整限制、淘汰和禁止目录》明确的限制类、淘汰类、禁止类项目，法律法规和相关政策明令禁止的落后产能项目，以及明令淘汰的安全生产落后工艺及装备项目。</w:t>
                  </w:r>
                </w:p>
              </w:tc>
              <w:tc>
                <w:tcPr>
                  <w:tcW w:w="2353" w:type="dxa"/>
                  <w:vAlign w:val="center"/>
                </w:tcPr>
                <w:p w14:paraId="4C6E106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项目不属于限制类、淘汰类、禁止类项目。</w:t>
                  </w:r>
                </w:p>
              </w:tc>
              <w:tc>
                <w:tcPr>
                  <w:tcW w:w="888" w:type="dxa"/>
                  <w:vAlign w:val="center"/>
                </w:tcPr>
                <w:p w14:paraId="04924AC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lang w:val="en-US" w:eastAsia="zh-CN"/>
                    </w:rPr>
                    <w:t>相符</w:t>
                  </w:r>
                </w:p>
              </w:tc>
            </w:tr>
            <w:tr w14:paraId="365D2C7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3" w:type="dxa"/>
                  <w:vAlign w:val="center"/>
                </w:tcPr>
                <w:p w14:paraId="1BDB800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val="en-US" w:eastAsia="zh-CN"/>
                    </w:rPr>
                  </w:pPr>
                  <w:r>
                    <w:rPr>
                      <w:rFonts w:hint="default" w:ascii="Times New Roman" w:hAnsi="Times New Roman" w:eastAsia="宋体" w:cs="Times New Roman"/>
                      <w:color w:val="000000" w:themeColor="text1"/>
                      <w:szCs w:val="21"/>
                      <w:vertAlign w:val="baseline"/>
                      <w:lang w:val="en-US" w:eastAsia="zh-CN"/>
                    </w:rPr>
                    <w:t>19</w:t>
                  </w:r>
                </w:p>
              </w:tc>
              <w:tc>
                <w:tcPr>
                  <w:tcW w:w="3613" w:type="dxa"/>
                  <w:vAlign w:val="center"/>
                </w:tcPr>
                <w:p w14:paraId="503EAB1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rPr>
                    <w:t>禁止新建、扩建不符合国家产能置换要求的严重过剩产能行业的项目。禁止新建、扩建不符合要求的高耗能高排放项目。</w:t>
                  </w:r>
                </w:p>
              </w:tc>
              <w:tc>
                <w:tcPr>
                  <w:tcW w:w="2353" w:type="dxa"/>
                  <w:vAlign w:val="center"/>
                </w:tcPr>
                <w:p w14:paraId="5BB6C72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lang w:eastAsia="zh-CN"/>
                    </w:rPr>
                  </w:pPr>
                  <w:r>
                    <w:rPr>
                      <w:rFonts w:hint="default" w:ascii="Times New Roman" w:hAnsi="Times New Roman" w:eastAsia="宋体" w:cs="Times New Roman"/>
                      <w:color w:val="000000" w:themeColor="text1"/>
                      <w:szCs w:val="21"/>
                      <w:vertAlign w:val="baseline"/>
                    </w:rPr>
                    <w:t>项目不属于落后产能、严重过剩产能行业项目</w:t>
                  </w:r>
                  <w:r>
                    <w:rPr>
                      <w:rFonts w:hint="default" w:ascii="Times New Roman" w:hAnsi="Times New Roman" w:eastAsia="宋体" w:cs="Times New Roman"/>
                      <w:color w:val="000000" w:themeColor="text1"/>
                      <w:szCs w:val="21"/>
                      <w:vertAlign w:val="baseline"/>
                      <w:lang w:eastAsia="zh-CN"/>
                    </w:rPr>
                    <w:t>。</w:t>
                  </w:r>
                </w:p>
              </w:tc>
              <w:tc>
                <w:tcPr>
                  <w:tcW w:w="888" w:type="dxa"/>
                  <w:vAlign w:val="center"/>
                </w:tcPr>
                <w:p w14:paraId="28C6466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vertAlign w:val="baseline"/>
                    </w:rPr>
                  </w:pPr>
                  <w:r>
                    <w:rPr>
                      <w:rFonts w:hint="default" w:ascii="Times New Roman" w:hAnsi="Times New Roman" w:eastAsia="宋体" w:cs="Times New Roman"/>
                      <w:color w:val="000000" w:themeColor="text1"/>
                      <w:szCs w:val="21"/>
                      <w:vertAlign w:val="baseline"/>
                      <w:lang w:val="en-US" w:eastAsia="zh-CN"/>
                    </w:rPr>
                    <w:t>相符</w:t>
                  </w:r>
                </w:p>
              </w:tc>
            </w:tr>
          </w:tbl>
          <w:p w14:paraId="0D539334">
            <w:pPr>
              <w:keepNext w:val="0"/>
              <w:keepLines w:val="0"/>
              <w:suppressLineNumbers w:val="0"/>
              <w:autoSpaceDE w:val="0"/>
              <w:autoSpaceDN w:val="0"/>
              <w:adjustRightInd w:val="0"/>
              <w:snapToGrid w:val="0"/>
              <w:spacing w:before="0" w:beforeAutospacing="0" w:after="0" w:afterAutospacing="0" w:line="360" w:lineRule="auto"/>
              <w:ind w:right="0" w:firstLine="420" w:firstLineChars="200"/>
              <w:rPr>
                <w:rFonts w:hint="default" w:ascii="Times New Roman" w:hAnsi="Times New Roman" w:eastAsia="宋体" w:cs="Times New Roman"/>
                <w:color w:val="000000" w:themeColor="text1"/>
                <w:szCs w:val="21"/>
                <w:lang w:eastAsia="zh-CN"/>
              </w:rPr>
            </w:pPr>
            <w:r>
              <w:rPr>
                <w:rFonts w:hint="default" w:ascii="Times New Roman" w:hAnsi="Times New Roman" w:eastAsia="宋体" w:cs="Times New Roman"/>
                <w:color w:val="000000" w:themeColor="text1"/>
                <w:szCs w:val="21"/>
                <w:lang w:eastAsia="zh-CN"/>
              </w:rPr>
              <w:t>（</w:t>
            </w:r>
            <w:r>
              <w:rPr>
                <w:rFonts w:hint="default" w:ascii="Times New Roman" w:hAnsi="Times New Roman" w:eastAsia="宋体" w:cs="Times New Roman"/>
                <w:color w:val="000000" w:themeColor="text1"/>
                <w:szCs w:val="21"/>
                <w:lang w:val="en-US" w:eastAsia="zh-CN"/>
              </w:rPr>
              <w:t>5</w:t>
            </w:r>
            <w:r>
              <w:rPr>
                <w:rFonts w:hint="default" w:ascii="Times New Roman" w:hAnsi="Times New Roman" w:eastAsia="宋体" w:cs="Times New Roman"/>
                <w:color w:val="000000" w:themeColor="text1"/>
                <w:szCs w:val="21"/>
                <w:lang w:eastAsia="zh-CN"/>
              </w:rPr>
              <w:t>）</w:t>
            </w:r>
            <w:r>
              <w:rPr>
                <w:rFonts w:hint="default" w:ascii="Times New Roman" w:hAnsi="Times New Roman" w:eastAsia="宋体" w:cs="Times New Roman"/>
                <w:kern w:val="0"/>
                <w:szCs w:val="21"/>
              </w:rPr>
              <w:t>与《省政府关于印发江苏省“三线一单”生态环境分区管控方案的通知》（苏政发</w:t>
            </w:r>
            <w:r>
              <w:rPr>
                <w:rFonts w:hint="default" w:ascii="Times New Roman" w:hAnsi="Times New Roman" w:eastAsia="宋体" w:cs="Times New Roman"/>
                <w:szCs w:val="21"/>
              </w:rPr>
              <w:t>〔20</w:t>
            </w:r>
            <w:r>
              <w:rPr>
                <w:rFonts w:hint="default" w:ascii="Times New Roman" w:hAnsi="Times New Roman" w:eastAsia="宋体" w:cs="Times New Roman"/>
                <w:szCs w:val="21"/>
                <w:lang w:val="en-US" w:eastAsia="zh-CN"/>
              </w:rPr>
              <w:t>20</w:t>
            </w:r>
            <w:r>
              <w:rPr>
                <w:rFonts w:hint="default" w:ascii="Times New Roman" w:hAnsi="Times New Roman" w:eastAsia="宋体" w:cs="Times New Roman"/>
                <w:szCs w:val="21"/>
              </w:rPr>
              <w:t>〕</w:t>
            </w:r>
            <w:r>
              <w:rPr>
                <w:rFonts w:hint="default" w:ascii="Times New Roman" w:hAnsi="Times New Roman" w:eastAsia="宋体" w:cs="Times New Roman"/>
                <w:kern w:val="0"/>
                <w:szCs w:val="21"/>
              </w:rPr>
              <w:t>49号）相符性分析</w:t>
            </w:r>
          </w:p>
          <w:p w14:paraId="0346625E">
            <w:pPr>
              <w:pStyle w:val="68"/>
              <w:ind w:firstLine="0" w:firstLineChars="0"/>
              <w:jc w:val="center"/>
              <w:rPr>
                <w:rFonts w:hint="eastAsia" w:ascii="Times New Roman" w:hAnsi="Times New Roman" w:eastAsia="宋体" w:cs="Times New Roman"/>
                <w:lang w:val="en-US" w:eastAsia="zh-CN"/>
              </w:rPr>
            </w:pPr>
            <w:r>
              <w:rPr>
                <w:rFonts w:hint="default" w:ascii="Times New Roman" w:hAnsi="Times New Roman" w:eastAsia="宋体" w:cs="Times New Roman"/>
                <w:b/>
                <w:bCs/>
              </w:rPr>
              <w:t>表1-</w:t>
            </w:r>
            <w:r>
              <w:rPr>
                <w:rFonts w:hint="eastAsia" w:cs="Times New Roman"/>
                <w:b/>
                <w:bCs/>
                <w:lang w:val="en-US" w:eastAsia="zh-CN"/>
              </w:rPr>
              <w:t>4</w:t>
            </w:r>
            <w:r>
              <w:rPr>
                <w:rFonts w:hint="default" w:ascii="Times New Roman" w:hAnsi="Times New Roman" w:eastAsia="宋体" w:cs="Times New Roman"/>
                <w:b/>
                <w:bCs/>
              </w:rPr>
              <w:t>与江苏省“三线一单”生态环境分区管控实施方案相符性</w:t>
            </w:r>
            <w:r>
              <w:rPr>
                <w:rFonts w:hint="eastAsia" w:cs="Times New Roman"/>
                <w:b/>
                <w:bCs/>
                <w:lang w:val="en-US" w:eastAsia="zh-CN"/>
              </w:rPr>
              <w:t>分析</w:t>
            </w:r>
          </w:p>
          <w:tbl>
            <w:tblPr>
              <w:tblStyle w:val="20"/>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5"/>
              <w:gridCol w:w="4548"/>
              <w:gridCol w:w="2122"/>
            </w:tblGrid>
            <w:tr w14:paraId="35A176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9" w:type="pct"/>
                  <w:tcBorders>
                    <w:tl2br w:val="nil"/>
                    <w:tr2bl w:val="nil"/>
                  </w:tcBorders>
                  <w:vAlign w:val="center"/>
                </w:tcPr>
                <w:p w14:paraId="3E3857DC">
                  <w:pPr>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管控类别</w:t>
                  </w:r>
                </w:p>
              </w:tc>
              <w:tc>
                <w:tcPr>
                  <w:tcW w:w="3096" w:type="pct"/>
                  <w:tcBorders>
                    <w:tl2br w:val="nil"/>
                    <w:tr2bl w:val="nil"/>
                  </w:tcBorders>
                  <w:vAlign w:val="center"/>
                </w:tcPr>
                <w:p w14:paraId="128F771B">
                  <w:pPr>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重点管控要求</w:t>
                  </w:r>
                </w:p>
              </w:tc>
              <w:tc>
                <w:tcPr>
                  <w:tcW w:w="1444" w:type="pct"/>
                  <w:tcBorders>
                    <w:tl2br w:val="nil"/>
                    <w:tr2bl w:val="nil"/>
                  </w:tcBorders>
                  <w:vAlign w:val="center"/>
                </w:tcPr>
                <w:p w14:paraId="24D90BAB">
                  <w:pPr>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相符性分析</w:t>
                  </w:r>
                </w:p>
              </w:tc>
            </w:tr>
            <w:tr w14:paraId="30ADF2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9" w:type="pct"/>
                  <w:tcBorders>
                    <w:tl2br w:val="nil"/>
                    <w:tr2bl w:val="nil"/>
                  </w:tcBorders>
                  <w:vAlign w:val="center"/>
                </w:tcPr>
                <w:p w14:paraId="0E3FEBD4">
                  <w:pPr>
                    <w:jc w:val="center"/>
                    <w:rPr>
                      <w:rFonts w:hint="default" w:ascii="Times New Roman" w:hAnsi="Times New Roman" w:eastAsia="宋体" w:cs="Times New Roman"/>
                      <w:szCs w:val="21"/>
                    </w:rPr>
                  </w:pPr>
                  <w:r>
                    <w:rPr>
                      <w:rFonts w:hint="default" w:ascii="Times New Roman" w:hAnsi="Times New Roman" w:eastAsia="宋体" w:cs="Times New Roman"/>
                      <w:szCs w:val="21"/>
                    </w:rPr>
                    <w:t>空间布局约束</w:t>
                  </w:r>
                </w:p>
              </w:tc>
              <w:tc>
                <w:tcPr>
                  <w:tcW w:w="3096" w:type="pct"/>
                  <w:tcBorders>
                    <w:tl2br w:val="nil"/>
                    <w:tr2bl w:val="nil"/>
                  </w:tcBorders>
                  <w:vAlign w:val="center"/>
                </w:tcPr>
                <w:p w14:paraId="4546D611">
                  <w:pPr>
                    <w:jc w:val="center"/>
                    <w:rPr>
                      <w:rFonts w:hint="default" w:ascii="Times New Roman" w:hAnsi="Times New Roman" w:eastAsia="宋体" w:cs="Times New Roman"/>
                    </w:rPr>
                  </w:pPr>
                  <w:r>
                    <w:rPr>
                      <w:rFonts w:hint="default" w:ascii="Times New Roman" w:hAnsi="Times New Roman" w:eastAsia="宋体" w:cs="Times New Roman"/>
                    </w:rPr>
                    <w:t>①按照《省政府关于印发江苏省生态空间管控区域规划的通知》（苏政发〔2020〕1号）、《省政府关于印发江苏省国家级生态保护红线规划的通知》（苏政发〔20</w:t>
                  </w:r>
                  <w:r>
                    <w:rPr>
                      <w:rFonts w:hint="default" w:ascii="Times New Roman" w:hAnsi="Times New Roman" w:eastAsia="宋体" w:cs="Times New Roman"/>
                      <w:lang w:val="en-US" w:eastAsia="zh-CN"/>
                    </w:rPr>
                    <w:t>18</w:t>
                  </w:r>
                  <w:r>
                    <w:rPr>
                      <w:rFonts w:hint="default" w:ascii="Times New Roman" w:hAnsi="Times New Roman" w:eastAsia="宋体" w:cs="Times New Roman"/>
                    </w:rPr>
                    <w:t>〕74号），坚持节约优先、保护优先、自然恢复为主的方针，以改害生态环境质量为核心，以保障和维护生态功能为主线，统筹山水林田湖草一体化保护和修复，严守生态保护红线，实行最严格的生态空间管控制度，确保全省生态功能不降低、面积不减少、性质不改变，切实维护生态安全。</w:t>
                  </w:r>
                </w:p>
                <w:p w14:paraId="498F30E7">
                  <w:pPr>
                    <w:jc w:val="center"/>
                    <w:rPr>
                      <w:rFonts w:hint="default" w:ascii="Times New Roman" w:hAnsi="Times New Roman" w:eastAsia="宋体" w:cs="Times New Roman"/>
                    </w:rPr>
                  </w:pPr>
                  <w:r>
                    <w:rPr>
                      <w:rFonts w:hint="default" w:ascii="Times New Roman" w:hAnsi="Times New Roman" w:eastAsia="宋体" w:cs="Times New Roman"/>
                    </w:rPr>
                    <w:t>②牢牢把握推动长江经济带发展“共抓大保护，不搞大开发”战略导向。对省域范围内需要重点保护的岸线、河段和区域实行严格空间布局管控，管住控好排放量大、耗能高、产能过剩的产业，推动长江经济带高质量发展。</w:t>
                  </w:r>
                </w:p>
                <w:p w14:paraId="1553E8E2">
                  <w:pPr>
                    <w:jc w:val="center"/>
                    <w:rPr>
                      <w:rFonts w:hint="default" w:ascii="Times New Roman" w:hAnsi="Times New Roman" w:eastAsia="宋体" w:cs="Times New Roman"/>
                      <w:szCs w:val="21"/>
                    </w:rPr>
                  </w:pPr>
                  <w:r>
                    <w:rPr>
                      <w:rFonts w:hint="default" w:ascii="Times New Roman" w:hAnsi="Times New Roman" w:eastAsia="宋体" w:cs="Times New Roman"/>
                    </w:rPr>
                    <w:t>③大幅压减沿长江干支流两侧1公里范围内、环境敏感区域、城镇人口密集区、化工园区外和规模以下化工生产企业，着力破解“重化围江”突出问题，高起点同步推进沿江地区战略性转型和沿海地区战略性布局。</w:t>
                  </w:r>
                </w:p>
              </w:tc>
              <w:tc>
                <w:tcPr>
                  <w:tcW w:w="1444" w:type="pct"/>
                  <w:tcBorders>
                    <w:tl2br w:val="nil"/>
                    <w:tr2bl w:val="nil"/>
                  </w:tcBorders>
                  <w:vAlign w:val="center"/>
                </w:tcPr>
                <w:p w14:paraId="4F19ED35">
                  <w:pPr>
                    <w:jc w:val="center"/>
                    <w:rPr>
                      <w:rFonts w:hint="default" w:ascii="Times New Roman" w:hAnsi="Times New Roman" w:eastAsia="宋体" w:cs="Times New Roman"/>
                    </w:rPr>
                  </w:pPr>
                  <w:r>
                    <w:rPr>
                      <w:rFonts w:hint="default" w:ascii="Times New Roman" w:hAnsi="Times New Roman" w:eastAsia="宋体" w:cs="Times New Roman"/>
                    </w:rPr>
                    <w:t>对照江苏省环境管控单元图，项目</w:t>
                  </w:r>
                  <w:r>
                    <w:rPr>
                      <w:rFonts w:hint="default" w:ascii="Times New Roman" w:hAnsi="Times New Roman" w:eastAsia="宋体" w:cs="Times New Roman"/>
                      <w:lang w:val="en-US" w:eastAsia="zh-CN"/>
                    </w:rPr>
                    <w:t>不在优先保护单元及管控单元内，符合</w:t>
                  </w:r>
                  <w:r>
                    <w:rPr>
                      <w:rFonts w:hint="default" w:ascii="Times New Roman" w:hAnsi="Times New Roman" w:eastAsia="宋体" w:cs="Times New Roman"/>
                    </w:rPr>
                    <w:t>相关要求。</w:t>
                  </w:r>
                </w:p>
              </w:tc>
            </w:tr>
            <w:tr w14:paraId="574230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9" w:type="pct"/>
                  <w:tcBorders>
                    <w:tl2br w:val="nil"/>
                    <w:tr2bl w:val="nil"/>
                  </w:tcBorders>
                  <w:vAlign w:val="center"/>
                </w:tcPr>
                <w:p w14:paraId="1C3F056F">
                  <w:pPr>
                    <w:jc w:val="center"/>
                    <w:rPr>
                      <w:rFonts w:hint="default" w:ascii="Times New Roman" w:hAnsi="Times New Roman" w:eastAsia="宋体" w:cs="Times New Roman"/>
                      <w:szCs w:val="21"/>
                    </w:rPr>
                  </w:pPr>
                  <w:r>
                    <w:rPr>
                      <w:rFonts w:hint="default" w:ascii="Times New Roman" w:hAnsi="Times New Roman" w:eastAsia="宋体" w:cs="Times New Roman"/>
                      <w:szCs w:val="21"/>
                    </w:rPr>
                    <w:t>污染物排放管控</w:t>
                  </w:r>
                </w:p>
              </w:tc>
              <w:tc>
                <w:tcPr>
                  <w:tcW w:w="3096" w:type="pct"/>
                  <w:tcBorders>
                    <w:tl2br w:val="nil"/>
                    <w:tr2bl w:val="nil"/>
                  </w:tcBorders>
                  <w:vAlign w:val="center"/>
                </w:tcPr>
                <w:p w14:paraId="38C0309E">
                  <w:pPr>
                    <w:jc w:val="center"/>
                    <w:rPr>
                      <w:rFonts w:hint="default" w:ascii="Times New Roman" w:hAnsi="Times New Roman" w:eastAsia="宋体" w:cs="Times New Roman"/>
                      <w:szCs w:val="21"/>
                    </w:rPr>
                  </w:pPr>
                  <w:r>
                    <w:rPr>
                      <w:rFonts w:hint="default" w:ascii="Times New Roman" w:hAnsi="Times New Roman" w:eastAsia="宋体" w:cs="Times New Roman"/>
                      <w:szCs w:val="21"/>
                    </w:rPr>
                    <w:t>①坚持生态环境质量只能更好、不能变坏，实施污染物总量控制，以环境容量定产业、定项目、定规模，确保开发建设行为不突破生态环境承载力。</w:t>
                  </w:r>
                </w:p>
                <w:p w14:paraId="4015E734">
                  <w:pPr>
                    <w:jc w:val="center"/>
                    <w:rPr>
                      <w:rFonts w:hint="default" w:ascii="Times New Roman" w:hAnsi="Times New Roman" w:eastAsia="宋体" w:cs="Times New Roman"/>
                      <w:szCs w:val="21"/>
                    </w:rPr>
                  </w:pPr>
                  <w:r>
                    <w:rPr>
                      <w:rFonts w:hint="default" w:ascii="Times New Roman" w:hAnsi="Times New Roman" w:eastAsia="宋体" w:cs="Times New Roman"/>
                      <w:szCs w:val="21"/>
                    </w:rPr>
                    <w:t>②2020年主要污染物排放总量要求：全省二氧化疏、氮氧化物、挥发性有机物、化学需氧量、氨氮、总氮、总磷排放总量分别为66.8万吨、85.4万吨、149.6万吨、91.2万吨、11.9万吨、29.2万吨、2.7万吨。</w:t>
                  </w:r>
                </w:p>
              </w:tc>
              <w:tc>
                <w:tcPr>
                  <w:tcW w:w="1444" w:type="pct"/>
                  <w:tcBorders>
                    <w:tl2br w:val="nil"/>
                    <w:tr2bl w:val="nil"/>
                  </w:tcBorders>
                  <w:vAlign w:val="center"/>
                </w:tcPr>
                <w:p w14:paraId="23538C83">
                  <w:pPr>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lang w:val="en-US" w:eastAsia="zh-CN"/>
                    </w:rPr>
                    <w:t>本项目排放的污染物</w:t>
                  </w:r>
                  <w:r>
                    <w:rPr>
                      <w:rFonts w:hint="default" w:ascii="Times New Roman" w:hAnsi="Times New Roman" w:eastAsia="宋体" w:cs="Times New Roman"/>
                      <w:szCs w:val="21"/>
                    </w:rPr>
                    <w:t>不</w:t>
                  </w:r>
                  <w:r>
                    <w:rPr>
                      <w:rFonts w:hint="default" w:ascii="Times New Roman" w:hAnsi="Times New Roman" w:eastAsia="宋体" w:cs="Times New Roman"/>
                      <w:szCs w:val="21"/>
                      <w:lang w:val="en-US" w:eastAsia="zh-CN"/>
                    </w:rPr>
                    <w:t>会</w:t>
                  </w:r>
                  <w:r>
                    <w:rPr>
                      <w:rFonts w:hint="default" w:ascii="Times New Roman" w:hAnsi="Times New Roman" w:eastAsia="宋体" w:cs="Times New Roman"/>
                      <w:szCs w:val="21"/>
                    </w:rPr>
                    <w:t>突破生态环境承载力。</w:t>
                  </w:r>
                </w:p>
              </w:tc>
            </w:tr>
            <w:tr w14:paraId="076EBA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9" w:type="pct"/>
                  <w:tcBorders>
                    <w:tl2br w:val="nil"/>
                    <w:tr2bl w:val="nil"/>
                  </w:tcBorders>
                  <w:vAlign w:val="center"/>
                </w:tcPr>
                <w:p w14:paraId="213EAC67">
                  <w:pPr>
                    <w:jc w:val="center"/>
                    <w:rPr>
                      <w:rFonts w:hint="default" w:ascii="Times New Roman" w:hAnsi="Times New Roman" w:eastAsia="宋体" w:cs="Times New Roman"/>
                      <w:szCs w:val="21"/>
                    </w:rPr>
                  </w:pPr>
                  <w:r>
                    <w:rPr>
                      <w:rFonts w:hint="default" w:ascii="Times New Roman" w:hAnsi="Times New Roman" w:eastAsia="宋体" w:cs="Times New Roman"/>
                      <w:szCs w:val="21"/>
                    </w:rPr>
                    <w:t>环境风险防控</w:t>
                  </w:r>
                </w:p>
              </w:tc>
              <w:tc>
                <w:tcPr>
                  <w:tcW w:w="3096" w:type="pct"/>
                  <w:tcBorders>
                    <w:tl2br w:val="nil"/>
                    <w:tr2bl w:val="nil"/>
                  </w:tcBorders>
                  <w:vAlign w:val="center"/>
                </w:tcPr>
                <w:p w14:paraId="7C68A988">
                  <w:pPr>
                    <w:jc w:val="center"/>
                    <w:rPr>
                      <w:rFonts w:hint="default" w:ascii="Times New Roman" w:hAnsi="Times New Roman" w:eastAsia="宋体" w:cs="Times New Roman"/>
                    </w:rPr>
                  </w:pPr>
                  <w:r>
                    <w:rPr>
                      <w:rFonts w:hint="default" w:ascii="Times New Roman" w:hAnsi="Times New Roman" w:eastAsia="宋体" w:cs="Times New Roman"/>
                    </w:rPr>
                    <w:t>①强化环境事故应急管理，深化跨部门、跨区域环境应急协调联动，分区域建立环境应急物资储备库。各级工业园区（集聚区）和企业的环境应急装备和储备物资应纳入储备体系。</w:t>
                  </w:r>
                </w:p>
                <w:p w14:paraId="563CB67F">
                  <w:pPr>
                    <w:jc w:val="center"/>
                    <w:rPr>
                      <w:rFonts w:hint="default" w:ascii="Times New Roman" w:hAnsi="Times New Roman" w:eastAsia="宋体" w:cs="Times New Roman"/>
                      <w:szCs w:val="21"/>
                    </w:rPr>
                  </w:pPr>
                  <w:r>
                    <w:rPr>
                      <w:rFonts w:hint="default" w:ascii="Times New Roman" w:hAnsi="Times New Roman" w:eastAsia="宋体" w:cs="Times New Roman"/>
                    </w:rPr>
                    <w:t>②强化环境风险防控能力建设。按照统一信息平台、统一监管力度、统一应急等级、协同应急救援的思路，在沿江发展带、沿海发展带、环太湖等地区构建区域性环境风险预警应急响应机制,实施区域突发环境风险预警联防联控。</w:t>
                  </w:r>
                </w:p>
              </w:tc>
              <w:tc>
                <w:tcPr>
                  <w:tcW w:w="1444" w:type="pct"/>
                  <w:tcBorders>
                    <w:tl2br w:val="nil"/>
                    <w:tr2bl w:val="nil"/>
                  </w:tcBorders>
                  <w:vAlign w:val="center"/>
                </w:tcPr>
                <w:p w14:paraId="72321C25">
                  <w:pPr>
                    <w:jc w:val="center"/>
                    <w:rPr>
                      <w:rFonts w:hint="default" w:ascii="Times New Roman" w:hAnsi="Times New Roman" w:eastAsia="宋体" w:cs="Times New Roman"/>
                    </w:rPr>
                  </w:pPr>
                  <w:r>
                    <w:rPr>
                      <w:rFonts w:hint="default" w:ascii="Times New Roman" w:hAnsi="Times New Roman" w:eastAsia="宋体" w:cs="Times New Roman"/>
                    </w:rPr>
                    <w:t>本项目建成后将制定环境风险应急预案，同时企业内储备有足够的环境应急物资，实现环境风险联防联控，故能满足环境风险防控的相关要求。</w:t>
                  </w:r>
                </w:p>
              </w:tc>
            </w:tr>
            <w:tr w14:paraId="7CDAD3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9" w:type="pct"/>
                  <w:tcBorders>
                    <w:tl2br w:val="nil"/>
                    <w:tr2bl w:val="nil"/>
                  </w:tcBorders>
                  <w:vAlign w:val="center"/>
                </w:tcPr>
                <w:p w14:paraId="3E03A134">
                  <w:pPr>
                    <w:jc w:val="center"/>
                    <w:rPr>
                      <w:rFonts w:hint="default" w:ascii="Times New Roman" w:hAnsi="Times New Roman" w:eastAsia="宋体" w:cs="Times New Roman"/>
                      <w:szCs w:val="21"/>
                    </w:rPr>
                  </w:pPr>
                  <w:r>
                    <w:rPr>
                      <w:rFonts w:hint="default" w:ascii="Times New Roman" w:hAnsi="Times New Roman" w:eastAsia="宋体" w:cs="Times New Roman"/>
                      <w:szCs w:val="21"/>
                    </w:rPr>
                    <w:t>资源利用效率要求</w:t>
                  </w:r>
                </w:p>
              </w:tc>
              <w:tc>
                <w:tcPr>
                  <w:tcW w:w="3096" w:type="pct"/>
                  <w:tcBorders>
                    <w:tl2br w:val="nil"/>
                    <w:tr2bl w:val="nil"/>
                  </w:tcBorders>
                  <w:vAlign w:val="center"/>
                </w:tcPr>
                <w:p w14:paraId="2C4C1777">
                  <w:pPr>
                    <w:jc w:val="center"/>
                    <w:rPr>
                      <w:rFonts w:hint="default" w:ascii="Times New Roman" w:hAnsi="Times New Roman" w:eastAsia="宋体" w:cs="Times New Roman"/>
                    </w:rPr>
                  </w:pPr>
                  <w:r>
                    <w:rPr>
                      <w:rFonts w:hint="default" w:ascii="Times New Roman" w:hAnsi="Times New Roman" w:eastAsia="宋体" w:cs="Times New Roman"/>
                    </w:rPr>
                    <w:t>①水资源利用总量及效率要求：到2020年，全省用水总量不得超过524.15亿立方米。全省万元地区生产总值用水量、万元工业增加值用水量达到国家最严格水资源管理考核要求。到2020年，全省矿井水、洗煤废水70%以上综合利用，高耗水行业达到先进定额标准，工业水循环利用率达到90%。</w:t>
                  </w:r>
                </w:p>
                <w:p w14:paraId="7E2D0652">
                  <w:pPr>
                    <w:jc w:val="center"/>
                    <w:rPr>
                      <w:rFonts w:hint="default" w:ascii="Times New Roman" w:hAnsi="Times New Roman" w:eastAsia="宋体" w:cs="Times New Roman"/>
                    </w:rPr>
                  </w:pPr>
                  <w:r>
                    <w:rPr>
                      <w:rFonts w:hint="default" w:ascii="Times New Roman" w:hAnsi="Times New Roman" w:eastAsia="宋体" w:cs="Times New Roman"/>
                    </w:rPr>
                    <w:t>②土地资源总量要求：到2020年，全省耕地保有量不低于456.87万公顿，永久基本农田保护面积不低于390.67万公顷。</w:t>
                  </w:r>
                </w:p>
                <w:p w14:paraId="20586CAE">
                  <w:pPr>
                    <w:jc w:val="center"/>
                    <w:rPr>
                      <w:rFonts w:hint="default" w:ascii="Times New Roman" w:hAnsi="Times New Roman" w:eastAsia="宋体" w:cs="Times New Roman"/>
                    </w:rPr>
                  </w:pPr>
                  <w:r>
                    <w:rPr>
                      <w:rFonts w:hint="default" w:ascii="Times New Roman" w:hAnsi="Times New Roman" w:eastAsia="宋体" w:cs="Times New Roman"/>
                    </w:rPr>
                    <w:t>③禁燃区要求：在禁燃区内，禁止销售、燃用高污染燃料；禁止新建、扩建燃用高污染燃料的设施，已建成的，应当在城市</w:t>
                  </w:r>
                  <w:r>
                    <w:rPr>
                      <w:rFonts w:hint="eastAsia" w:cs="Times New Roman"/>
                      <w:lang w:eastAsia="zh-CN"/>
                    </w:rPr>
                    <w:t>人民政府</w:t>
                  </w:r>
                  <w:r>
                    <w:rPr>
                      <w:rFonts w:hint="default" w:ascii="Times New Roman" w:hAnsi="Times New Roman" w:eastAsia="宋体" w:cs="Times New Roman"/>
                    </w:rPr>
                    <w:t>规定的期别限内改用天然气、页岩气、液化石油气、电或者其他清洁能源。</w:t>
                  </w:r>
                </w:p>
              </w:tc>
              <w:tc>
                <w:tcPr>
                  <w:tcW w:w="1444" w:type="pct"/>
                  <w:tcBorders>
                    <w:tl2br w:val="nil"/>
                    <w:tr2bl w:val="nil"/>
                  </w:tcBorders>
                  <w:vAlign w:val="center"/>
                </w:tcPr>
                <w:p w14:paraId="7B4E1078">
                  <w:pPr>
                    <w:jc w:val="center"/>
                    <w:rPr>
                      <w:rFonts w:hint="default" w:ascii="Times New Roman" w:hAnsi="Times New Roman" w:eastAsia="宋体" w:cs="Times New Roman"/>
                    </w:rPr>
                  </w:pPr>
                  <w:r>
                    <w:rPr>
                      <w:rFonts w:hint="default" w:ascii="Times New Roman" w:hAnsi="Times New Roman" w:eastAsia="宋体" w:cs="Times New Roman"/>
                    </w:rPr>
                    <w:t>本项目生产过程中使用电能，</w:t>
                  </w:r>
                  <w:r>
                    <w:rPr>
                      <w:rFonts w:hint="default" w:ascii="Times New Roman" w:hAnsi="Times New Roman" w:eastAsia="宋体" w:cs="Times New Roman"/>
                      <w:lang w:val="en-US" w:eastAsia="zh-CN"/>
                    </w:rPr>
                    <w:t>不</w:t>
                  </w:r>
                  <w:r>
                    <w:rPr>
                      <w:rFonts w:hint="default" w:ascii="Times New Roman" w:hAnsi="Times New Roman" w:eastAsia="宋体" w:cs="Times New Roman"/>
                    </w:rPr>
                    <w:t>使用高污染燃料，故符合禁燃区的相关要求。</w:t>
                  </w:r>
                </w:p>
              </w:tc>
            </w:tr>
          </w:tbl>
          <w:p w14:paraId="06BC2E2B">
            <w:pPr>
              <w:widowControl/>
              <w:spacing w:line="360" w:lineRule="auto"/>
              <w:ind w:firstLine="420" w:firstLineChars="200"/>
              <w:jc w:val="left"/>
              <w:rPr>
                <w:rFonts w:hint="default" w:ascii="Times New Roman" w:hAnsi="Times New Roman" w:eastAsia="宋体" w:cs="Times New Roman"/>
                <w:kern w:val="0"/>
                <w:szCs w:val="21"/>
              </w:rPr>
            </w:pPr>
            <w:r>
              <w:rPr>
                <w:rFonts w:hint="default" w:ascii="Times New Roman" w:hAnsi="Times New Roman" w:eastAsia="宋体" w:cs="Times New Roman"/>
                <w:color w:val="000000" w:themeColor="text1"/>
                <w:szCs w:val="21"/>
                <w:lang w:eastAsia="zh-CN"/>
              </w:rPr>
              <w:t>（</w:t>
            </w:r>
            <w:r>
              <w:rPr>
                <w:rFonts w:hint="default" w:ascii="Times New Roman" w:hAnsi="Times New Roman" w:eastAsia="宋体" w:cs="Times New Roman"/>
                <w:color w:val="000000" w:themeColor="text1"/>
                <w:szCs w:val="21"/>
                <w:lang w:val="en-US" w:eastAsia="zh-CN"/>
              </w:rPr>
              <w:t>6</w:t>
            </w:r>
            <w:r>
              <w:rPr>
                <w:rFonts w:hint="default" w:ascii="Times New Roman" w:hAnsi="Times New Roman" w:eastAsia="宋体" w:cs="Times New Roman"/>
                <w:color w:val="000000" w:themeColor="text1"/>
                <w:szCs w:val="21"/>
                <w:lang w:eastAsia="zh-CN"/>
              </w:rPr>
              <w:t>）</w:t>
            </w:r>
            <w:r>
              <w:rPr>
                <w:rFonts w:hint="default" w:ascii="Times New Roman" w:hAnsi="Times New Roman" w:eastAsia="宋体" w:cs="Times New Roman"/>
                <w:kern w:val="0"/>
                <w:szCs w:val="21"/>
              </w:rPr>
              <w:t>与《市政府办公室关于印发南通市“三线一单”生态环境分区管控实施方案的通知》（通政办规〔2021〕4号）的相符性分析</w:t>
            </w:r>
          </w:p>
          <w:p w14:paraId="508FB2E5">
            <w:pPr>
              <w:pStyle w:val="68"/>
              <w:ind w:firstLine="0" w:firstLineChars="0"/>
              <w:jc w:val="center"/>
              <w:rPr>
                <w:rFonts w:hint="eastAsia" w:ascii="Times New Roman" w:hAnsi="Times New Roman" w:eastAsia="宋体" w:cs="Times New Roman"/>
                <w:lang w:val="en-US" w:eastAsia="zh-CN"/>
              </w:rPr>
            </w:pPr>
            <w:r>
              <w:rPr>
                <w:rFonts w:hint="default" w:ascii="Times New Roman" w:hAnsi="Times New Roman" w:eastAsia="宋体" w:cs="Times New Roman"/>
                <w:b/>
                <w:bCs/>
              </w:rPr>
              <w:t>表1-</w:t>
            </w:r>
            <w:r>
              <w:rPr>
                <w:rFonts w:hint="eastAsia" w:cs="Times New Roman"/>
                <w:b/>
                <w:bCs/>
                <w:lang w:val="en-US" w:eastAsia="zh-CN"/>
              </w:rPr>
              <w:t>5</w:t>
            </w:r>
            <w:r>
              <w:rPr>
                <w:rFonts w:hint="default" w:ascii="Times New Roman" w:hAnsi="Times New Roman" w:eastAsia="宋体" w:cs="Times New Roman"/>
                <w:b/>
                <w:bCs/>
              </w:rPr>
              <w:t>与南通市域生态环境总体准入管控要求相符性</w:t>
            </w:r>
            <w:r>
              <w:rPr>
                <w:rFonts w:hint="eastAsia" w:cs="Times New Roman"/>
                <w:b/>
                <w:bCs/>
                <w:lang w:val="en-US" w:eastAsia="zh-CN"/>
              </w:rPr>
              <w:t>分析</w:t>
            </w:r>
          </w:p>
          <w:tbl>
            <w:tblPr>
              <w:tblStyle w:val="2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3"/>
              <w:gridCol w:w="4590"/>
              <w:gridCol w:w="2106"/>
            </w:tblGrid>
            <w:tr w14:paraId="2C8C19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5" w:type="pct"/>
                  <w:tcBorders>
                    <w:tl2br w:val="nil"/>
                    <w:tr2bl w:val="nil"/>
                  </w:tcBorders>
                  <w:vAlign w:val="center"/>
                </w:tcPr>
                <w:p w14:paraId="33CED0D6">
                  <w:pPr>
                    <w:jc w:val="center"/>
                    <w:rPr>
                      <w:rFonts w:hint="default" w:ascii="Times New Roman" w:hAnsi="Times New Roman" w:eastAsia="宋体" w:cs="Times New Roman"/>
                      <w:b/>
                      <w:bCs/>
                    </w:rPr>
                  </w:pPr>
                  <w:r>
                    <w:rPr>
                      <w:rFonts w:hint="default" w:ascii="Times New Roman" w:hAnsi="Times New Roman" w:eastAsia="宋体" w:cs="Times New Roman"/>
                      <w:b/>
                      <w:bCs/>
                    </w:rPr>
                    <w:t>管控类别</w:t>
                  </w:r>
                </w:p>
              </w:tc>
              <w:tc>
                <w:tcPr>
                  <w:tcW w:w="3122" w:type="pct"/>
                  <w:tcBorders>
                    <w:tl2br w:val="nil"/>
                    <w:tr2bl w:val="nil"/>
                  </w:tcBorders>
                  <w:vAlign w:val="center"/>
                </w:tcPr>
                <w:p w14:paraId="202E6CD3">
                  <w:pPr>
                    <w:jc w:val="center"/>
                    <w:rPr>
                      <w:rFonts w:hint="default" w:ascii="Times New Roman" w:hAnsi="Times New Roman" w:eastAsia="宋体" w:cs="Times New Roman"/>
                      <w:b/>
                      <w:bCs/>
                    </w:rPr>
                  </w:pPr>
                  <w:r>
                    <w:rPr>
                      <w:rFonts w:hint="default" w:ascii="Times New Roman" w:hAnsi="Times New Roman" w:eastAsia="宋体" w:cs="Times New Roman"/>
                      <w:b/>
                      <w:bCs/>
                    </w:rPr>
                    <w:t>重点管控要求</w:t>
                  </w:r>
                </w:p>
              </w:tc>
              <w:tc>
                <w:tcPr>
                  <w:tcW w:w="1432" w:type="pct"/>
                  <w:tcBorders>
                    <w:tl2br w:val="nil"/>
                    <w:tr2bl w:val="nil"/>
                  </w:tcBorders>
                  <w:vAlign w:val="center"/>
                </w:tcPr>
                <w:p w14:paraId="30118E47">
                  <w:pPr>
                    <w:jc w:val="center"/>
                    <w:rPr>
                      <w:rFonts w:hint="default" w:ascii="Times New Roman" w:hAnsi="Times New Roman" w:eastAsia="宋体" w:cs="Times New Roman"/>
                      <w:b/>
                      <w:bCs/>
                    </w:rPr>
                  </w:pPr>
                  <w:r>
                    <w:rPr>
                      <w:rFonts w:hint="default" w:ascii="Times New Roman" w:hAnsi="Times New Roman" w:eastAsia="宋体" w:cs="Times New Roman"/>
                      <w:b/>
                      <w:bCs/>
                    </w:rPr>
                    <w:t>相符性分析</w:t>
                  </w:r>
                </w:p>
              </w:tc>
            </w:tr>
            <w:tr w14:paraId="25DC5E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5" w:type="pct"/>
                  <w:tcBorders>
                    <w:tl2br w:val="nil"/>
                    <w:tr2bl w:val="nil"/>
                  </w:tcBorders>
                  <w:vAlign w:val="center"/>
                </w:tcPr>
                <w:p w14:paraId="15B75591">
                  <w:pPr>
                    <w:jc w:val="center"/>
                    <w:rPr>
                      <w:rFonts w:hint="default" w:ascii="Times New Roman" w:hAnsi="Times New Roman" w:eastAsia="宋体" w:cs="Times New Roman"/>
                    </w:rPr>
                  </w:pPr>
                  <w:r>
                    <w:rPr>
                      <w:rFonts w:hint="default" w:ascii="Times New Roman" w:hAnsi="Times New Roman" w:eastAsia="宋体" w:cs="Times New Roman"/>
                    </w:rPr>
                    <w:t>空间布局约束</w:t>
                  </w:r>
                </w:p>
              </w:tc>
              <w:tc>
                <w:tcPr>
                  <w:tcW w:w="3122" w:type="pct"/>
                  <w:tcBorders>
                    <w:tl2br w:val="nil"/>
                    <w:tr2bl w:val="nil"/>
                  </w:tcBorders>
                  <w:vAlign w:val="center"/>
                </w:tcPr>
                <w:p w14:paraId="355A6AA7">
                  <w:pPr>
                    <w:jc w:val="center"/>
                    <w:rPr>
                      <w:rFonts w:hint="default" w:ascii="Times New Roman" w:hAnsi="Times New Roman" w:eastAsia="宋体" w:cs="Times New Roman"/>
                    </w:rPr>
                  </w:pPr>
                  <w:r>
                    <w:rPr>
                      <w:rFonts w:hint="default" w:ascii="Times New Roman" w:hAnsi="Times New Roman" w:eastAsia="宋体" w:cs="Times New Roman"/>
                    </w:rPr>
                    <w:t>1.严格执行《南通市长江经济带生态环境保护实施规划》</w:t>
                  </w:r>
                  <w:r>
                    <w:rPr>
                      <w:rFonts w:hint="default" w:ascii="Times New Roman" w:hAnsi="Times New Roman" w:eastAsia="宋体" w:cs="Times New Roman"/>
                      <w:lang w:eastAsia="zh-CN"/>
                    </w:rPr>
                    <w:t>（</w:t>
                  </w:r>
                  <w:r>
                    <w:rPr>
                      <w:rFonts w:hint="default" w:ascii="Times New Roman" w:hAnsi="Times New Roman" w:eastAsia="宋体" w:cs="Times New Roman"/>
                    </w:rPr>
                    <w:t>通政办发</w:t>
                  </w:r>
                  <w:r>
                    <w:rPr>
                      <w:rFonts w:hint="default" w:ascii="Times New Roman" w:hAnsi="Times New Roman" w:eastAsia="宋体" w:cs="Times New Roman"/>
                      <w:kern w:val="0"/>
                      <w:szCs w:val="21"/>
                    </w:rPr>
                    <w:t>〔20</w:t>
                  </w:r>
                  <w:r>
                    <w:rPr>
                      <w:rFonts w:hint="default" w:ascii="Times New Roman" w:hAnsi="Times New Roman" w:eastAsia="宋体" w:cs="Times New Roman"/>
                      <w:kern w:val="0"/>
                      <w:szCs w:val="21"/>
                      <w:lang w:val="en-US" w:eastAsia="zh-CN"/>
                    </w:rPr>
                    <w:t>18</w:t>
                  </w:r>
                  <w:r>
                    <w:rPr>
                      <w:rFonts w:hint="default" w:ascii="Times New Roman" w:hAnsi="Times New Roman" w:eastAsia="宋体" w:cs="Times New Roman"/>
                      <w:kern w:val="0"/>
                      <w:szCs w:val="21"/>
                    </w:rPr>
                    <w:t>〕</w:t>
                  </w:r>
                  <w:r>
                    <w:rPr>
                      <w:rFonts w:hint="default" w:ascii="Times New Roman" w:hAnsi="Times New Roman" w:eastAsia="宋体" w:cs="Times New Roman"/>
                    </w:rPr>
                    <w:t>42号</w:t>
                  </w:r>
                  <w:r>
                    <w:rPr>
                      <w:rFonts w:hint="default" w:ascii="Times New Roman" w:hAnsi="Times New Roman" w:eastAsia="宋体" w:cs="Times New Roman"/>
                      <w:lang w:eastAsia="zh-CN"/>
                    </w:rPr>
                    <w:t>）</w:t>
                  </w:r>
                  <w:r>
                    <w:rPr>
                      <w:rFonts w:hint="default" w:ascii="Times New Roman" w:hAnsi="Times New Roman" w:eastAsia="宋体" w:cs="Times New Roman"/>
                    </w:rPr>
                    <w:t>《南通市“两减六治三提升”专项行动实施方案》</w:t>
                  </w:r>
                  <w:r>
                    <w:rPr>
                      <w:rFonts w:hint="default" w:ascii="Times New Roman" w:hAnsi="Times New Roman" w:eastAsia="宋体" w:cs="Times New Roman"/>
                      <w:lang w:eastAsia="zh-CN"/>
                    </w:rPr>
                    <w:t>（</w:t>
                  </w:r>
                  <w:r>
                    <w:rPr>
                      <w:rFonts w:hint="default" w:ascii="Times New Roman" w:hAnsi="Times New Roman" w:eastAsia="宋体" w:cs="Times New Roman"/>
                    </w:rPr>
                    <w:t>通政办发</w:t>
                  </w:r>
                  <w:r>
                    <w:rPr>
                      <w:rFonts w:hint="default" w:ascii="Times New Roman" w:hAnsi="Times New Roman" w:eastAsia="宋体" w:cs="Times New Roman"/>
                      <w:kern w:val="0"/>
                      <w:szCs w:val="21"/>
                    </w:rPr>
                    <w:t>〔20</w:t>
                  </w:r>
                  <w:r>
                    <w:rPr>
                      <w:rFonts w:hint="default" w:ascii="Times New Roman" w:hAnsi="Times New Roman" w:eastAsia="宋体" w:cs="Times New Roman"/>
                      <w:kern w:val="0"/>
                      <w:szCs w:val="21"/>
                      <w:lang w:val="en-US" w:eastAsia="zh-CN"/>
                    </w:rPr>
                    <w:t>17</w:t>
                  </w:r>
                  <w:r>
                    <w:rPr>
                      <w:rFonts w:hint="default" w:ascii="Times New Roman" w:hAnsi="Times New Roman" w:eastAsia="宋体" w:cs="Times New Roman"/>
                      <w:kern w:val="0"/>
                      <w:szCs w:val="21"/>
                    </w:rPr>
                    <w:t>〕</w:t>
                  </w:r>
                  <w:r>
                    <w:rPr>
                      <w:rFonts w:hint="default" w:ascii="Times New Roman" w:hAnsi="Times New Roman" w:eastAsia="宋体" w:cs="Times New Roman"/>
                    </w:rPr>
                    <w:t>55号</w:t>
                  </w:r>
                  <w:r>
                    <w:rPr>
                      <w:rFonts w:hint="default" w:ascii="Times New Roman" w:hAnsi="Times New Roman" w:eastAsia="宋体" w:cs="Times New Roman"/>
                      <w:lang w:eastAsia="zh-CN"/>
                    </w:rPr>
                    <w:t>）</w:t>
                  </w:r>
                  <w:r>
                    <w:rPr>
                      <w:rFonts w:hint="default" w:ascii="Times New Roman" w:hAnsi="Times New Roman" w:eastAsia="宋体" w:cs="Times New Roman"/>
                    </w:rPr>
                    <w:t>、《南通市打赢蓝天保卫战三年行动计划实施方案</w:t>
                  </w:r>
                  <w:r>
                    <w:rPr>
                      <w:rFonts w:hint="default" w:ascii="Times New Roman" w:hAnsi="Times New Roman" w:eastAsia="宋体" w:cs="Times New Roman"/>
                      <w:lang w:eastAsia="zh-CN"/>
                    </w:rPr>
                    <w:t>（</w:t>
                  </w:r>
                  <w:r>
                    <w:rPr>
                      <w:rFonts w:hint="default" w:ascii="Times New Roman" w:hAnsi="Times New Roman" w:eastAsia="宋体" w:cs="Times New Roman"/>
                    </w:rPr>
                    <w:t>2018~2020年</w:t>
                  </w:r>
                  <w:r>
                    <w:rPr>
                      <w:rFonts w:hint="default" w:ascii="Times New Roman" w:hAnsi="Times New Roman" w:eastAsia="宋体" w:cs="Times New Roman"/>
                      <w:lang w:eastAsia="zh-CN"/>
                    </w:rPr>
                    <w:t>）</w:t>
                  </w:r>
                  <w:r>
                    <w:rPr>
                      <w:rFonts w:hint="default" w:ascii="Times New Roman" w:hAnsi="Times New Roman" w:eastAsia="宋体" w:cs="Times New Roman"/>
                    </w:rPr>
                    <w:t>》</w:t>
                  </w:r>
                  <w:r>
                    <w:rPr>
                      <w:rFonts w:hint="default" w:ascii="Times New Roman" w:hAnsi="Times New Roman" w:eastAsia="宋体" w:cs="Times New Roman"/>
                      <w:lang w:eastAsia="zh-CN"/>
                    </w:rPr>
                    <w:t>（</w:t>
                  </w:r>
                  <w:r>
                    <w:rPr>
                      <w:rFonts w:hint="default" w:ascii="Times New Roman" w:hAnsi="Times New Roman" w:eastAsia="宋体" w:cs="Times New Roman"/>
                    </w:rPr>
                    <w:t>通政发</w:t>
                  </w:r>
                  <w:r>
                    <w:rPr>
                      <w:rFonts w:hint="default" w:ascii="Times New Roman" w:hAnsi="Times New Roman" w:eastAsia="宋体" w:cs="Times New Roman"/>
                      <w:kern w:val="0"/>
                      <w:szCs w:val="21"/>
                    </w:rPr>
                    <w:t>〔20</w:t>
                  </w:r>
                  <w:r>
                    <w:rPr>
                      <w:rFonts w:hint="default" w:ascii="Times New Roman" w:hAnsi="Times New Roman" w:eastAsia="宋体" w:cs="Times New Roman"/>
                      <w:kern w:val="0"/>
                      <w:szCs w:val="21"/>
                      <w:lang w:val="en-US" w:eastAsia="zh-CN"/>
                    </w:rPr>
                    <w:t>18</w:t>
                  </w:r>
                  <w:r>
                    <w:rPr>
                      <w:rFonts w:hint="default" w:ascii="Times New Roman" w:hAnsi="Times New Roman" w:eastAsia="宋体" w:cs="Times New Roman"/>
                      <w:kern w:val="0"/>
                      <w:szCs w:val="21"/>
                    </w:rPr>
                    <w:t>〕</w:t>
                  </w:r>
                  <w:r>
                    <w:rPr>
                      <w:rFonts w:hint="default" w:ascii="Times New Roman" w:hAnsi="Times New Roman" w:eastAsia="宋体" w:cs="Times New Roman"/>
                    </w:rPr>
                    <w:t>63号</w:t>
                  </w:r>
                  <w:r>
                    <w:rPr>
                      <w:rFonts w:hint="default" w:ascii="Times New Roman" w:hAnsi="Times New Roman" w:eastAsia="宋体" w:cs="Times New Roman"/>
                      <w:lang w:eastAsia="zh-CN"/>
                    </w:rPr>
                    <w:t>）</w:t>
                  </w:r>
                  <w:r>
                    <w:rPr>
                      <w:rFonts w:hint="default" w:ascii="Times New Roman" w:hAnsi="Times New Roman" w:eastAsia="宋体" w:cs="Times New Roman"/>
                    </w:rPr>
                    <w:t>、《南通市土壤污染防治工作方案》</w:t>
                  </w:r>
                  <w:r>
                    <w:rPr>
                      <w:rFonts w:hint="default" w:ascii="Times New Roman" w:hAnsi="Times New Roman" w:eastAsia="宋体" w:cs="Times New Roman"/>
                      <w:lang w:eastAsia="zh-CN"/>
                    </w:rPr>
                    <w:t>（</w:t>
                  </w:r>
                  <w:r>
                    <w:rPr>
                      <w:rFonts w:hint="default" w:ascii="Times New Roman" w:hAnsi="Times New Roman" w:eastAsia="宋体" w:cs="Times New Roman"/>
                    </w:rPr>
                    <w:t>通政发</w:t>
                  </w:r>
                  <w:r>
                    <w:rPr>
                      <w:rFonts w:hint="default" w:ascii="Times New Roman" w:hAnsi="Times New Roman" w:eastAsia="宋体" w:cs="Times New Roman"/>
                      <w:kern w:val="0"/>
                      <w:szCs w:val="21"/>
                    </w:rPr>
                    <w:t>〔20</w:t>
                  </w:r>
                  <w:r>
                    <w:rPr>
                      <w:rFonts w:hint="default" w:ascii="Times New Roman" w:hAnsi="Times New Roman" w:eastAsia="宋体" w:cs="Times New Roman"/>
                      <w:kern w:val="0"/>
                      <w:szCs w:val="21"/>
                      <w:lang w:val="en-US" w:eastAsia="zh-CN"/>
                    </w:rPr>
                    <w:t>17</w:t>
                  </w:r>
                  <w:r>
                    <w:rPr>
                      <w:rFonts w:hint="default" w:ascii="Times New Roman" w:hAnsi="Times New Roman" w:eastAsia="宋体" w:cs="Times New Roman"/>
                      <w:kern w:val="0"/>
                      <w:szCs w:val="21"/>
                    </w:rPr>
                    <w:t>〕</w:t>
                  </w:r>
                  <w:r>
                    <w:rPr>
                      <w:rFonts w:hint="default" w:ascii="Times New Roman" w:hAnsi="Times New Roman" w:eastAsia="宋体" w:cs="Times New Roman"/>
                    </w:rPr>
                    <w:t>20号</w:t>
                  </w:r>
                  <w:r>
                    <w:rPr>
                      <w:rFonts w:hint="default" w:ascii="Times New Roman" w:hAnsi="Times New Roman" w:eastAsia="宋体" w:cs="Times New Roman"/>
                      <w:lang w:eastAsia="zh-CN"/>
                    </w:rPr>
                    <w:t>）</w:t>
                  </w:r>
                  <w:r>
                    <w:rPr>
                      <w:rFonts w:hint="default" w:ascii="Times New Roman" w:hAnsi="Times New Roman" w:eastAsia="宋体" w:cs="Times New Roman"/>
                    </w:rPr>
                    <w:t>、《南通市水污染防治工作方案》</w:t>
                  </w:r>
                  <w:r>
                    <w:rPr>
                      <w:rFonts w:hint="default" w:ascii="Times New Roman" w:hAnsi="Times New Roman" w:eastAsia="宋体" w:cs="Times New Roman"/>
                      <w:lang w:eastAsia="zh-CN"/>
                    </w:rPr>
                    <w:t>（</w:t>
                  </w:r>
                  <w:r>
                    <w:rPr>
                      <w:rFonts w:hint="default" w:ascii="Times New Roman" w:hAnsi="Times New Roman" w:eastAsia="宋体" w:cs="Times New Roman"/>
                    </w:rPr>
                    <w:t>通政发</w:t>
                  </w:r>
                  <w:r>
                    <w:rPr>
                      <w:rFonts w:hint="default" w:ascii="Times New Roman" w:hAnsi="Times New Roman" w:eastAsia="宋体" w:cs="Times New Roman"/>
                      <w:kern w:val="0"/>
                      <w:szCs w:val="21"/>
                    </w:rPr>
                    <w:t>〔20</w:t>
                  </w:r>
                  <w:r>
                    <w:rPr>
                      <w:rFonts w:hint="default" w:ascii="Times New Roman" w:hAnsi="Times New Roman" w:eastAsia="宋体" w:cs="Times New Roman"/>
                      <w:kern w:val="0"/>
                      <w:szCs w:val="21"/>
                      <w:lang w:val="en-US" w:eastAsia="zh-CN"/>
                    </w:rPr>
                    <w:t>16</w:t>
                  </w:r>
                  <w:r>
                    <w:rPr>
                      <w:rFonts w:hint="default" w:ascii="Times New Roman" w:hAnsi="Times New Roman" w:eastAsia="宋体" w:cs="Times New Roman"/>
                      <w:kern w:val="0"/>
                      <w:szCs w:val="21"/>
                    </w:rPr>
                    <w:t>〕</w:t>
                  </w:r>
                  <w:r>
                    <w:rPr>
                      <w:rFonts w:hint="default" w:ascii="Times New Roman" w:hAnsi="Times New Roman" w:eastAsia="宋体" w:cs="Times New Roman"/>
                    </w:rPr>
                    <w:t>35号</w:t>
                  </w:r>
                  <w:r>
                    <w:rPr>
                      <w:rFonts w:hint="default" w:ascii="Times New Roman" w:hAnsi="Times New Roman" w:eastAsia="宋体" w:cs="Times New Roman"/>
                      <w:lang w:eastAsia="zh-CN"/>
                    </w:rPr>
                    <w:t>）</w:t>
                  </w:r>
                  <w:r>
                    <w:rPr>
                      <w:rFonts w:hint="default" w:ascii="Times New Roman" w:hAnsi="Times New Roman" w:eastAsia="宋体" w:cs="Times New Roman"/>
                    </w:rPr>
                    <w:t>等文件要求。</w:t>
                  </w:r>
                </w:p>
                <w:p w14:paraId="68BA4D60">
                  <w:pPr>
                    <w:jc w:val="center"/>
                    <w:rPr>
                      <w:rFonts w:hint="default" w:ascii="Times New Roman" w:hAnsi="Times New Roman" w:eastAsia="宋体" w:cs="Times New Roman"/>
                    </w:rPr>
                  </w:pPr>
                  <w:r>
                    <w:rPr>
                      <w:rFonts w:hint="default" w:ascii="Times New Roman" w:hAnsi="Times New Roman" w:eastAsia="宋体" w:cs="Times New Roman"/>
                    </w:rPr>
                    <w:t>2.严格执行《(长江经济带发展负面清单指南)江苏省实施细则</w:t>
                  </w: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试行</w:t>
                  </w:r>
                  <w:r>
                    <w:rPr>
                      <w:rFonts w:hint="default" w:ascii="Times New Roman" w:hAnsi="Times New Roman" w:eastAsia="宋体" w:cs="Times New Roman"/>
                      <w:lang w:eastAsia="zh-CN"/>
                    </w:rPr>
                    <w:t>）</w:t>
                  </w:r>
                  <w:r>
                    <w:rPr>
                      <w:rFonts w:hint="default" w:ascii="Times New Roman" w:hAnsi="Times New Roman" w:eastAsia="宋体" w:cs="Times New Roman"/>
                    </w:rPr>
                    <w:t>》：禁止引进列入《南通市工业结构调整指导目录》淘汰类的产业、列入《南通市工业产业技术改造负面清单》严格禁止的技术改造工艺装备及产品。</w:t>
                  </w:r>
                </w:p>
                <w:p w14:paraId="4E374B5E">
                  <w:pPr>
                    <w:jc w:val="center"/>
                    <w:rPr>
                      <w:rFonts w:hint="default" w:ascii="Times New Roman" w:hAnsi="Times New Roman" w:eastAsia="宋体" w:cs="Times New Roman"/>
                    </w:rPr>
                  </w:pPr>
                  <w:r>
                    <w:rPr>
                      <w:rFonts w:hint="default" w:ascii="Times New Roman" w:hAnsi="Times New Roman" w:eastAsia="宋体" w:cs="Times New Roman"/>
                    </w:rPr>
                    <w:t>3.根据《南通市长江经济带生态环境保护实施规划》</w:t>
                  </w:r>
                  <w:r>
                    <w:rPr>
                      <w:rFonts w:hint="default" w:ascii="Times New Roman" w:hAnsi="Times New Roman" w:eastAsia="宋体" w:cs="Times New Roman"/>
                      <w:lang w:eastAsia="zh-CN"/>
                    </w:rPr>
                    <w:t>（</w:t>
                  </w:r>
                  <w:r>
                    <w:rPr>
                      <w:rFonts w:hint="default" w:ascii="Times New Roman" w:hAnsi="Times New Roman" w:eastAsia="宋体" w:cs="Times New Roman"/>
                    </w:rPr>
                    <w:t>通政办发</w:t>
                  </w:r>
                  <w:r>
                    <w:rPr>
                      <w:rFonts w:hint="default" w:ascii="Times New Roman" w:hAnsi="Times New Roman" w:eastAsia="宋体" w:cs="Times New Roman"/>
                      <w:kern w:val="0"/>
                      <w:szCs w:val="21"/>
                    </w:rPr>
                    <w:t>〔20</w:t>
                  </w:r>
                  <w:r>
                    <w:rPr>
                      <w:rFonts w:hint="default" w:ascii="Times New Roman" w:hAnsi="Times New Roman" w:eastAsia="宋体" w:cs="Times New Roman"/>
                      <w:kern w:val="0"/>
                      <w:szCs w:val="21"/>
                      <w:lang w:val="en-US" w:eastAsia="zh-CN"/>
                    </w:rPr>
                    <w:t>18</w:t>
                  </w:r>
                  <w:r>
                    <w:rPr>
                      <w:rFonts w:hint="default" w:ascii="Times New Roman" w:hAnsi="Times New Roman" w:eastAsia="宋体" w:cs="Times New Roman"/>
                      <w:kern w:val="0"/>
                      <w:szCs w:val="21"/>
                    </w:rPr>
                    <w:t>〕</w:t>
                  </w:r>
                  <w:r>
                    <w:rPr>
                      <w:rFonts w:hint="default" w:ascii="Times New Roman" w:hAnsi="Times New Roman" w:eastAsia="宋体" w:cs="Times New Roman"/>
                    </w:rPr>
                    <w:t>42号</w:t>
                  </w:r>
                  <w:r>
                    <w:rPr>
                      <w:rFonts w:hint="default" w:ascii="Times New Roman" w:hAnsi="Times New Roman" w:eastAsia="宋体" w:cs="Times New Roman"/>
                      <w:lang w:eastAsia="zh-CN"/>
                    </w:rPr>
                    <w:t>）</w:t>
                  </w:r>
                  <w:r>
                    <w:rPr>
                      <w:rFonts w:hint="default" w:ascii="Times New Roman" w:hAnsi="Times New Roman" w:eastAsia="宋体" w:cs="Times New Roman"/>
                    </w:rPr>
                    <w:t>，沿江地区不再新布局石化项目。禁止在长江干流自然保护区、风景名胜区等重点区域新建工业类和污染类项目，现有高风险企业实施限期治理。自然保护区核心区及缓冲区内禁止新建码头工程，逐步拆除已有的各类生产设案》（通政发（2014）10号），化工园区、化工集中区处于长江干流和主要支流岸线1公里范围</w:t>
                  </w:r>
                  <w:r>
                    <w:rPr>
                      <w:rFonts w:hint="default" w:ascii="Times New Roman" w:hAnsi="Times New Roman" w:eastAsia="宋体" w:cs="Times New Roman"/>
                      <w:lang w:eastAsia="zh-CN"/>
                    </w:rPr>
                    <w:t>（</w:t>
                  </w:r>
                  <w:r>
                    <w:rPr>
                      <w:rFonts w:hint="default" w:ascii="Times New Roman" w:hAnsi="Times New Roman" w:eastAsia="宋体" w:cs="Times New Roman"/>
                    </w:rPr>
                    <w:t>以下简称沿江1公里范围</w:t>
                  </w:r>
                  <w:r>
                    <w:rPr>
                      <w:rFonts w:hint="default" w:ascii="Times New Roman" w:hAnsi="Times New Roman" w:eastAsia="宋体" w:cs="Times New Roman"/>
                      <w:lang w:eastAsia="zh-CN"/>
                    </w:rPr>
                    <w:t>）</w:t>
                  </w:r>
                  <w:r>
                    <w:rPr>
                      <w:rFonts w:hint="default" w:ascii="Times New Roman" w:hAnsi="Times New Roman" w:eastAsia="宋体" w:cs="Times New Roman"/>
                    </w:rPr>
                    <w:t>内的区域不得新建、扩建化工企业和项目</w:t>
                  </w:r>
                  <w:r>
                    <w:rPr>
                      <w:rFonts w:hint="default" w:ascii="Times New Roman" w:hAnsi="Times New Roman" w:eastAsia="宋体" w:cs="Times New Roman"/>
                      <w:lang w:eastAsia="zh-CN"/>
                    </w:rPr>
                    <w:t>（</w:t>
                  </w:r>
                  <w:r>
                    <w:rPr>
                      <w:rFonts w:hint="default" w:ascii="Times New Roman" w:hAnsi="Times New Roman" w:eastAsia="宋体" w:cs="Times New Roman"/>
                    </w:rPr>
                    <w:t>安全、环保、节能、信息化智能化、提升产品品质技术改造项目除外</w:t>
                  </w:r>
                  <w:r>
                    <w:rPr>
                      <w:rFonts w:hint="default" w:ascii="Times New Roman" w:hAnsi="Times New Roman" w:eastAsia="宋体" w:cs="Times New Roman"/>
                      <w:lang w:eastAsia="zh-CN"/>
                    </w:rPr>
                    <w:t>）</w:t>
                  </w:r>
                  <w:r>
                    <w:rPr>
                      <w:rFonts w:hint="default" w:ascii="Times New Roman" w:hAnsi="Times New Roman" w:eastAsia="宋体" w:cs="Times New Roman"/>
                    </w:rPr>
                    <w:t>。禁止建设属于国家、省和我市禁止类、淘汰类生产工艺、产品的项目。从严控制农药、传统医药、染料化工项目审批，原则上不再新上医药中间体、农药中间体、染料中间体项目</w:t>
                  </w:r>
                  <w:r>
                    <w:rPr>
                      <w:rFonts w:hint="default" w:ascii="Times New Roman" w:hAnsi="Times New Roman" w:eastAsia="宋体" w:cs="Times New Roman"/>
                      <w:lang w:eastAsia="zh-CN"/>
                    </w:rPr>
                    <w:t>（</w:t>
                  </w:r>
                  <w:r>
                    <w:rPr>
                      <w:rFonts w:hint="default" w:ascii="Times New Roman" w:hAnsi="Times New Roman" w:eastAsia="宋体" w:cs="Times New Roman"/>
                    </w:rPr>
                    <w:t>具有自主知识产权的关键中间体及高产出、低污染项目除外，分别由科技部门和环保部门认定</w:t>
                  </w:r>
                  <w:r>
                    <w:rPr>
                      <w:rFonts w:hint="default" w:ascii="Times New Roman" w:hAnsi="Times New Roman" w:eastAsia="宋体" w:cs="Times New Roman"/>
                      <w:lang w:eastAsia="zh-CN"/>
                    </w:rPr>
                    <w:t>）</w:t>
                  </w:r>
                  <w:r>
                    <w:rPr>
                      <w:rFonts w:hint="default" w:ascii="Times New Roman" w:hAnsi="Times New Roman" w:eastAsia="宋体" w:cs="Times New Roman"/>
                    </w:rPr>
                    <w:t>。沿江化工园区不再新增农药、染料化工企业。</w:t>
                  </w:r>
                </w:p>
              </w:tc>
              <w:tc>
                <w:tcPr>
                  <w:tcW w:w="1432" w:type="pct"/>
                  <w:tcBorders>
                    <w:tl2br w:val="nil"/>
                    <w:tr2bl w:val="nil"/>
                  </w:tcBorders>
                  <w:vAlign w:val="center"/>
                </w:tcPr>
                <w:p w14:paraId="3A5339C7">
                  <w:pPr>
                    <w:jc w:val="center"/>
                    <w:rPr>
                      <w:rFonts w:hint="default" w:ascii="Times New Roman" w:hAnsi="Times New Roman" w:eastAsia="宋体" w:cs="Times New Roman"/>
                      <w:lang w:val="en-US" w:eastAsia="zh-CN"/>
                    </w:rPr>
                  </w:pPr>
                  <w:r>
                    <w:rPr>
                      <w:rFonts w:hint="default" w:ascii="Times New Roman" w:hAnsi="Times New Roman" w:eastAsia="宋体" w:cs="Times New Roman"/>
                    </w:rPr>
                    <w:t>本项目为</w:t>
                  </w:r>
                  <w:r>
                    <w:rPr>
                      <w:rFonts w:hint="default" w:ascii="Times New Roman" w:hAnsi="Times New Roman" w:eastAsia="宋体" w:cs="Times New Roman"/>
                      <w:color w:val="auto"/>
                      <w:szCs w:val="21"/>
                    </w:rPr>
                    <w:t>C</w:t>
                  </w:r>
                  <w:r>
                    <w:rPr>
                      <w:rFonts w:hint="default" w:ascii="Times New Roman" w:hAnsi="Times New Roman" w:eastAsia="宋体" w:cs="Times New Roman"/>
                      <w:color w:val="auto"/>
                      <w:szCs w:val="21"/>
                      <w:lang w:val="en-US" w:eastAsia="zh-CN"/>
                    </w:rPr>
                    <w:t>3839其他电工器材制造</w:t>
                  </w:r>
                  <w:r>
                    <w:rPr>
                      <w:rFonts w:hint="default" w:ascii="Times New Roman" w:hAnsi="Times New Roman" w:eastAsia="宋体" w:cs="Times New Roman"/>
                    </w:rPr>
                    <w:t>，不属于化工、钢铁行业。</w:t>
                  </w:r>
                </w:p>
              </w:tc>
            </w:tr>
            <w:tr w14:paraId="0A9460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5" w:type="pct"/>
                  <w:tcBorders>
                    <w:tl2br w:val="nil"/>
                    <w:tr2bl w:val="nil"/>
                  </w:tcBorders>
                  <w:vAlign w:val="center"/>
                </w:tcPr>
                <w:p w14:paraId="1233CAC7">
                  <w:pPr>
                    <w:jc w:val="center"/>
                    <w:rPr>
                      <w:rFonts w:hint="default" w:ascii="Times New Roman" w:hAnsi="Times New Roman" w:eastAsia="宋体" w:cs="Times New Roman"/>
                    </w:rPr>
                  </w:pPr>
                  <w:r>
                    <w:rPr>
                      <w:rFonts w:hint="default" w:ascii="Times New Roman" w:hAnsi="Times New Roman" w:eastAsia="宋体" w:cs="Times New Roman"/>
                    </w:rPr>
                    <w:t>污染物排放管控</w:t>
                  </w:r>
                </w:p>
              </w:tc>
              <w:tc>
                <w:tcPr>
                  <w:tcW w:w="3122" w:type="pct"/>
                  <w:tcBorders>
                    <w:tl2br w:val="nil"/>
                    <w:tr2bl w:val="nil"/>
                  </w:tcBorders>
                  <w:vAlign w:val="center"/>
                </w:tcPr>
                <w:p w14:paraId="67F6EBBD">
                  <w:pPr>
                    <w:numPr>
                      <w:ilvl w:val="255"/>
                      <w:numId w:val="0"/>
                    </w:numPr>
                    <w:jc w:val="center"/>
                    <w:rPr>
                      <w:rFonts w:hint="default" w:ascii="Times New Roman" w:hAnsi="Times New Roman" w:eastAsia="宋体" w:cs="Times New Roman"/>
                    </w:rPr>
                  </w:pPr>
                  <w:r>
                    <w:rPr>
                      <w:rFonts w:hint="default" w:ascii="Times New Roman" w:hAnsi="Times New Roman" w:eastAsia="宋体" w:cs="Times New Roman"/>
                    </w:rPr>
                    <w:t>1.严格落实污染物排放总量控制制度，把主要污染物排放总量指标作为建设项目环境影响评价审批的前置条件。排放主要污染物的建设项目，在环境影响评价文件</w:t>
                  </w:r>
                  <w:r>
                    <w:rPr>
                      <w:rFonts w:hint="default" w:ascii="Times New Roman" w:hAnsi="Times New Roman" w:eastAsia="宋体" w:cs="Times New Roman"/>
                      <w:lang w:eastAsia="zh-CN"/>
                    </w:rPr>
                    <w:t>（</w:t>
                  </w:r>
                  <w:r>
                    <w:rPr>
                      <w:rFonts w:hint="default" w:ascii="Times New Roman" w:hAnsi="Times New Roman" w:eastAsia="宋体" w:cs="Times New Roman"/>
                    </w:rPr>
                    <w:t>以下简称环评文件</w:t>
                  </w:r>
                  <w:r>
                    <w:rPr>
                      <w:rFonts w:hint="default" w:ascii="Times New Roman" w:hAnsi="Times New Roman" w:eastAsia="宋体" w:cs="Times New Roman"/>
                      <w:lang w:eastAsia="zh-CN"/>
                    </w:rPr>
                    <w:t>）</w:t>
                  </w:r>
                  <w:r>
                    <w:rPr>
                      <w:rFonts w:hint="default" w:ascii="Times New Roman" w:hAnsi="Times New Roman" w:eastAsia="宋体" w:cs="Times New Roman"/>
                    </w:rPr>
                    <w:t>审批前，须取得主要污染物排放总量指标。</w:t>
                  </w:r>
                </w:p>
                <w:p w14:paraId="06BE9B63">
                  <w:pPr>
                    <w:numPr>
                      <w:ilvl w:val="255"/>
                      <w:numId w:val="0"/>
                    </w:numPr>
                    <w:jc w:val="center"/>
                    <w:rPr>
                      <w:rFonts w:hint="default" w:ascii="Times New Roman" w:hAnsi="Times New Roman" w:eastAsia="宋体" w:cs="Times New Roman"/>
                    </w:rPr>
                  </w:pPr>
                  <w:r>
                    <w:rPr>
                      <w:rFonts w:hint="default" w:ascii="Times New Roman" w:hAnsi="Times New Roman" w:eastAsia="宋体" w:cs="Times New Roman"/>
                    </w:rPr>
                    <w:t>2.用于建设项目的“可替代总量指标”不得低于建设项目所需替代的主要污染物排放总量指标。上一年度环境空气质量年平均浓度不达标的地区、水环境质量未达到要求的地区，相关污染物应按照建设项目所需替代的主要污染物排放总量指标的2倍进行削减替代</w:t>
                  </w:r>
                  <w:r>
                    <w:rPr>
                      <w:rFonts w:hint="default" w:ascii="Times New Roman" w:hAnsi="Times New Roman" w:eastAsia="宋体" w:cs="Times New Roman"/>
                      <w:lang w:eastAsia="zh-CN"/>
                    </w:rPr>
                    <w:t>（</w:t>
                  </w:r>
                  <w:r>
                    <w:rPr>
                      <w:rFonts w:hint="default" w:ascii="Times New Roman" w:hAnsi="Times New Roman" w:eastAsia="宋体" w:cs="Times New Roman"/>
                    </w:rPr>
                    <w:t>燃煤发电机组大气污染物排放浓度基本达到燃气轮机组排放限值的除外</w:t>
                  </w:r>
                  <w:r>
                    <w:rPr>
                      <w:rFonts w:hint="default" w:ascii="Times New Roman" w:hAnsi="Times New Roman" w:eastAsia="宋体" w:cs="Times New Roman"/>
                      <w:lang w:eastAsia="zh-CN"/>
                    </w:rPr>
                    <w:t>）</w:t>
                  </w:r>
                  <w:r>
                    <w:rPr>
                      <w:rFonts w:hint="default" w:ascii="Times New Roman" w:hAnsi="Times New Roman" w:eastAsia="宋体" w:cs="Times New Roman"/>
                    </w:rPr>
                    <w:t>：细颗粒物</w:t>
                  </w: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PM2.5</w:t>
                  </w:r>
                  <w:r>
                    <w:rPr>
                      <w:rFonts w:hint="default" w:ascii="Times New Roman" w:hAnsi="Times New Roman" w:eastAsia="宋体" w:cs="Times New Roman"/>
                      <w:lang w:eastAsia="zh-CN"/>
                    </w:rPr>
                    <w:t>）</w:t>
                  </w:r>
                  <w:r>
                    <w:rPr>
                      <w:rFonts w:hint="default" w:ascii="Times New Roman" w:hAnsi="Times New Roman" w:eastAsia="宋体" w:cs="Times New Roman"/>
                    </w:rPr>
                    <w:t>年平均浓度不达标的地区，二氧化硫、氮氧化物、烟粉尘、挥发性有机物四项污染物均需进行2倍削减替代</w:t>
                  </w:r>
                  <w:r>
                    <w:rPr>
                      <w:rFonts w:hint="default" w:ascii="Times New Roman" w:hAnsi="Times New Roman" w:eastAsia="宋体" w:cs="Times New Roman"/>
                      <w:lang w:eastAsia="zh-CN"/>
                    </w:rPr>
                    <w:t>（</w:t>
                  </w:r>
                  <w:r>
                    <w:rPr>
                      <w:rFonts w:hint="default" w:ascii="Times New Roman" w:hAnsi="Times New Roman" w:eastAsia="宋体" w:cs="Times New Roman"/>
                    </w:rPr>
                    <w:t>燃煤发电机组大气污染物排放浓度基本达到燃气轮机组排放限值的除外</w:t>
                  </w:r>
                  <w:r>
                    <w:rPr>
                      <w:rFonts w:hint="default" w:ascii="Times New Roman" w:hAnsi="Times New Roman" w:eastAsia="宋体" w:cs="Times New Roman"/>
                      <w:lang w:eastAsia="zh-CN"/>
                    </w:rPr>
                    <w:t>）</w:t>
                  </w:r>
                  <w:r>
                    <w:rPr>
                      <w:rFonts w:hint="default" w:ascii="Times New Roman" w:hAnsi="Times New Roman" w:eastAsia="宋体" w:cs="Times New Roman"/>
                    </w:rPr>
                    <w:t>。</w:t>
                  </w:r>
                </w:p>
                <w:p w14:paraId="595BE3C1">
                  <w:pPr>
                    <w:numPr>
                      <w:ilvl w:val="255"/>
                      <w:numId w:val="0"/>
                    </w:numPr>
                    <w:jc w:val="center"/>
                    <w:rPr>
                      <w:rFonts w:hint="default" w:ascii="Times New Roman" w:hAnsi="Times New Roman" w:eastAsia="宋体" w:cs="Times New Roman"/>
                    </w:rPr>
                  </w:pPr>
                  <w:r>
                    <w:rPr>
                      <w:rFonts w:hint="default" w:ascii="Times New Roman" w:hAnsi="Times New Roman" w:eastAsia="宋体" w:cs="Times New Roman"/>
                    </w:rPr>
                    <w:t>3.落实《省政府办公厅关于印发江苏省排污权有偿使用和交易管理暂行办法的通知》</w:t>
                  </w:r>
                  <w:r>
                    <w:rPr>
                      <w:rFonts w:hint="default" w:ascii="Times New Roman" w:hAnsi="Times New Roman" w:eastAsia="宋体" w:cs="Times New Roman"/>
                      <w:lang w:eastAsia="zh-CN"/>
                    </w:rPr>
                    <w:t>（</w:t>
                  </w:r>
                  <w:r>
                    <w:rPr>
                      <w:rFonts w:hint="default" w:ascii="Times New Roman" w:hAnsi="Times New Roman" w:eastAsia="宋体" w:cs="Times New Roman"/>
                    </w:rPr>
                    <w:t>苏政办发</w:t>
                  </w:r>
                  <w:r>
                    <w:rPr>
                      <w:rFonts w:hint="default" w:ascii="Times New Roman" w:hAnsi="Times New Roman" w:eastAsia="宋体" w:cs="Times New Roman"/>
                      <w:kern w:val="0"/>
                      <w:szCs w:val="21"/>
                    </w:rPr>
                    <w:t>〔20</w:t>
                  </w:r>
                  <w:r>
                    <w:rPr>
                      <w:rFonts w:hint="default" w:ascii="Times New Roman" w:hAnsi="Times New Roman" w:eastAsia="宋体" w:cs="Times New Roman"/>
                      <w:kern w:val="0"/>
                      <w:szCs w:val="21"/>
                      <w:lang w:val="en-US" w:eastAsia="zh-CN"/>
                    </w:rPr>
                    <w:t>17</w:t>
                  </w:r>
                  <w:r>
                    <w:rPr>
                      <w:rFonts w:hint="default" w:ascii="Times New Roman" w:hAnsi="Times New Roman" w:eastAsia="宋体" w:cs="Times New Roman"/>
                      <w:kern w:val="0"/>
                      <w:szCs w:val="21"/>
                    </w:rPr>
                    <w:t>〕</w:t>
                  </w:r>
                  <w:r>
                    <w:rPr>
                      <w:rFonts w:hint="default" w:ascii="Times New Roman" w:hAnsi="Times New Roman" w:eastAsia="宋体" w:cs="Times New Roman"/>
                    </w:rPr>
                    <w:t>115号</w:t>
                  </w:r>
                  <w:r>
                    <w:rPr>
                      <w:rFonts w:hint="default" w:ascii="Times New Roman" w:hAnsi="Times New Roman" w:eastAsia="宋体" w:cs="Times New Roman"/>
                      <w:lang w:eastAsia="zh-CN"/>
                    </w:rPr>
                    <w:t>）</w:t>
                  </w:r>
                  <w:r>
                    <w:rPr>
                      <w:rFonts w:hint="default" w:ascii="Times New Roman" w:hAnsi="Times New Roman" w:eastAsia="宋体" w:cs="Times New Roman"/>
                    </w:rPr>
                    <w:t>及配套的实施细则中，关于新改扩建项目获得排污权指标的相关要求。</w:t>
                  </w:r>
                </w:p>
              </w:tc>
              <w:tc>
                <w:tcPr>
                  <w:tcW w:w="1432" w:type="pct"/>
                  <w:tcBorders>
                    <w:tl2br w:val="nil"/>
                    <w:tr2bl w:val="nil"/>
                  </w:tcBorders>
                  <w:vAlign w:val="center"/>
                </w:tcPr>
                <w:p w14:paraId="353D4532">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本项目大气污染物总量控制指标由如皋市生态环境保护主管部门在如皋市总量控制余量中协调解决；项目废水在东部污水处理厂余量中协调解决；固废零排放，故不会突破生态环境承载力。</w:t>
                  </w:r>
                </w:p>
              </w:tc>
            </w:tr>
            <w:tr w14:paraId="1D9F12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5" w:type="pct"/>
                  <w:tcBorders>
                    <w:tl2br w:val="nil"/>
                    <w:tr2bl w:val="nil"/>
                  </w:tcBorders>
                  <w:vAlign w:val="center"/>
                </w:tcPr>
                <w:p w14:paraId="79370C6C">
                  <w:pPr>
                    <w:jc w:val="center"/>
                    <w:rPr>
                      <w:rFonts w:hint="default" w:ascii="Times New Roman" w:hAnsi="Times New Roman" w:eastAsia="宋体" w:cs="Times New Roman"/>
                    </w:rPr>
                  </w:pPr>
                  <w:r>
                    <w:rPr>
                      <w:rFonts w:hint="default" w:ascii="Times New Roman" w:hAnsi="Times New Roman" w:eastAsia="宋体" w:cs="Times New Roman"/>
                    </w:rPr>
                    <w:t>环境风险防控</w:t>
                  </w:r>
                </w:p>
              </w:tc>
              <w:tc>
                <w:tcPr>
                  <w:tcW w:w="3122" w:type="pct"/>
                  <w:tcBorders>
                    <w:tl2br w:val="nil"/>
                    <w:tr2bl w:val="nil"/>
                  </w:tcBorders>
                  <w:vAlign w:val="center"/>
                </w:tcPr>
                <w:p w14:paraId="4736293D">
                  <w:pPr>
                    <w:numPr>
                      <w:ilvl w:val="0"/>
                      <w:numId w:val="0"/>
                    </w:numPr>
                    <w:jc w:val="center"/>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1.</w:t>
                  </w:r>
                  <w:r>
                    <w:rPr>
                      <w:rFonts w:hint="default" w:ascii="Times New Roman" w:hAnsi="Times New Roman" w:eastAsia="宋体" w:cs="Times New Roman"/>
                    </w:rPr>
                    <w:t>落实《南通市突发环境事件应急预案</w:t>
                  </w:r>
                  <w:r>
                    <w:rPr>
                      <w:rFonts w:hint="default" w:ascii="Times New Roman" w:hAnsi="Times New Roman" w:eastAsia="宋体" w:cs="Times New Roman"/>
                      <w:lang w:eastAsia="zh-CN"/>
                    </w:rPr>
                    <w:t>（</w:t>
                  </w:r>
                  <w:r>
                    <w:rPr>
                      <w:rFonts w:hint="default" w:ascii="Times New Roman" w:hAnsi="Times New Roman" w:eastAsia="宋体" w:cs="Times New Roman"/>
                    </w:rPr>
                    <w:t>2020年修订版</w:t>
                  </w:r>
                  <w:r>
                    <w:rPr>
                      <w:rFonts w:hint="default" w:ascii="Times New Roman" w:hAnsi="Times New Roman" w:eastAsia="宋体" w:cs="Times New Roman"/>
                      <w:lang w:eastAsia="zh-CN"/>
                    </w:rPr>
                    <w:t>）</w:t>
                  </w:r>
                  <w:r>
                    <w:rPr>
                      <w:rFonts w:hint="default" w:ascii="Times New Roman" w:hAnsi="Times New Roman" w:eastAsia="宋体" w:cs="Times New Roman"/>
                    </w:rPr>
                    <w:t>》</w:t>
                  </w:r>
                  <w:r>
                    <w:rPr>
                      <w:rFonts w:hint="default" w:ascii="Times New Roman" w:hAnsi="Times New Roman" w:eastAsia="宋体" w:cs="Times New Roman"/>
                      <w:lang w:eastAsia="zh-CN"/>
                    </w:rPr>
                    <w:t>（</w:t>
                  </w:r>
                  <w:r>
                    <w:rPr>
                      <w:rFonts w:hint="default" w:ascii="Times New Roman" w:hAnsi="Times New Roman" w:eastAsia="宋体" w:cs="Times New Roman"/>
                    </w:rPr>
                    <w:t>通政办发</w:t>
                  </w:r>
                  <w:r>
                    <w:rPr>
                      <w:rFonts w:hint="default" w:ascii="Times New Roman" w:hAnsi="Times New Roman" w:eastAsia="宋体" w:cs="Times New Roman"/>
                      <w:kern w:val="0"/>
                      <w:szCs w:val="21"/>
                    </w:rPr>
                    <w:t>〔20</w:t>
                  </w:r>
                  <w:r>
                    <w:rPr>
                      <w:rFonts w:hint="default" w:ascii="Times New Roman" w:hAnsi="Times New Roman" w:eastAsia="宋体" w:cs="Times New Roman"/>
                      <w:kern w:val="0"/>
                      <w:szCs w:val="21"/>
                      <w:lang w:val="en-US" w:eastAsia="zh-CN"/>
                    </w:rPr>
                    <w:t>20</w:t>
                  </w:r>
                  <w:r>
                    <w:rPr>
                      <w:rFonts w:hint="default" w:ascii="Times New Roman" w:hAnsi="Times New Roman" w:eastAsia="宋体" w:cs="Times New Roman"/>
                      <w:kern w:val="0"/>
                      <w:szCs w:val="21"/>
                    </w:rPr>
                    <w:t>〕</w:t>
                  </w:r>
                  <w:r>
                    <w:rPr>
                      <w:rFonts w:hint="default" w:ascii="Times New Roman" w:hAnsi="Times New Roman" w:eastAsia="宋体" w:cs="Times New Roman"/>
                    </w:rPr>
                    <w:t>46号</w:t>
                  </w:r>
                  <w:r>
                    <w:rPr>
                      <w:rFonts w:hint="default" w:ascii="Times New Roman" w:hAnsi="Times New Roman" w:eastAsia="宋体" w:cs="Times New Roman"/>
                      <w:lang w:eastAsia="zh-CN"/>
                    </w:rPr>
                    <w:t>）。</w:t>
                  </w:r>
                </w:p>
                <w:p w14:paraId="4FE482AB">
                  <w:pPr>
                    <w:numPr>
                      <w:ilvl w:val="0"/>
                      <w:numId w:val="0"/>
                    </w:numPr>
                    <w:jc w:val="center"/>
                    <w:rPr>
                      <w:rFonts w:hint="default" w:ascii="Times New Roman" w:hAnsi="Times New Roman" w:eastAsia="宋体" w:cs="Times New Roman"/>
                    </w:rPr>
                  </w:pPr>
                  <w:r>
                    <w:rPr>
                      <w:rFonts w:hint="default" w:ascii="Times New Roman" w:hAnsi="Times New Roman" w:eastAsia="宋体" w:cs="Times New Roman"/>
                    </w:rPr>
                    <w:t>2.根据《南通市化工产业安全环保整治提升三年行动计划</w:t>
                  </w:r>
                  <w:r>
                    <w:rPr>
                      <w:rFonts w:hint="default" w:ascii="Times New Roman" w:hAnsi="Times New Roman" w:eastAsia="宋体" w:cs="Times New Roman"/>
                      <w:lang w:eastAsia="zh-CN"/>
                    </w:rPr>
                    <w:t>（</w:t>
                  </w:r>
                  <w:r>
                    <w:rPr>
                      <w:rFonts w:hint="default" w:ascii="Times New Roman" w:hAnsi="Times New Roman" w:eastAsia="宋体" w:cs="Times New Roman"/>
                    </w:rPr>
                    <w:t>2019-2021年</w:t>
                  </w:r>
                  <w:r>
                    <w:rPr>
                      <w:rFonts w:hint="default" w:ascii="Times New Roman" w:hAnsi="Times New Roman" w:eastAsia="宋体" w:cs="Times New Roman"/>
                      <w:lang w:eastAsia="zh-CN"/>
                    </w:rPr>
                    <w:t>）</w:t>
                  </w:r>
                  <w:r>
                    <w:rPr>
                      <w:rFonts w:hint="default" w:ascii="Times New Roman" w:hAnsi="Times New Roman" w:eastAsia="宋体" w:cs="Times New Roman"/>
                    </w:rPr>
                    <w:t>》</w:t>
                  </w:r>
                  <w:r>
                    <w:rPr>
                      <w:rFonts w:hint="default" w:ascii="Times New Roman" w:hAnsi="Times New Roman" w:eastAsia="宋体" w:cs="Times New Roman"/>
                      <w:lang w:eastAsia="zh-CN"/>
                    </w:rPr>
                    <w:t>（</w:t>
                  </w:r>
                  <w:r>
                    <w:rPr>
                      <w:rFonts w:hint="default" w:ascii="Times New Roman" w:hAnsi="Times New Roman" w:eastAsia="宋体" w:cs="Times New Roman"/>
                    </w:rPr>
                    <w:t>通政办发</w:t>
                  </w:r>
                  <w:r>
                    <w:rPr>
                      <w:rFonts w:hint="default" w:ascii="Times New Roman" w:hAnsi="Times New Roman" w:eastAsia="宋体" w:cs="Times New Roman"/>
                      <w:kern w:val="0"/>
                      <w:szCs w:val="21"/>
                    </w:rPr>
                    <w:t>〔20</w:t>
                  </w:r>
                  <w:r>
                    <w:rPr>
                      <w:rFonts w:hint="default" w:ascii="Times New Roman" w:hAnsi="Times New Roman" w:eastAsia="宋体" w:cs="Times New Roman"/>
                      <w:kern w:val="0"/>
                      <w:szCs w:val="21"/>
                      <w:lang w:val="en-US" w:eastAsia="zh-CN"/>
                    </w:rPr>
                    <w:t>19</w:t>
                  </w:r>
                  <w:r>
                    <w:rPr>
                      <w:rFonts w:hint="default" w:ascii="Times New Roman" w:hAnsi="Times New Roman" w:eastAsia="宋体" w:cs="Times New Roman"/>
                      <w:kern w:val="0"/>
                      <w:szCs w:val="21"/>
                    </w:rPr>
                    <w:t>〕</w:t>
                  </w:r>
                  <w:r>
                    <w:rPr>
                      <w:rFonts w:hint="default" w:ascii="Times New Roman" w:hAnsi="Times New Roman" w:eastAsia="宋体" w:cs="Times New Roman"/>
                    </w:rPr>
                    <w:t>102号</w:t>
                  </w:r>
                  <w:r>
                    <w:rPr>
                      <w:rFonts w:hint="default" w:ascii="Times New Roman" w:hAnsi="Times New Roman" w:eastAsia="宋体" w:cs="Times New Roman"/>
                      <w:lang w:eastAsia="zh-CN"/>
                    </w:rPr>
                    <w:t>）</w:t>
                  </w:r>
                  <w:r>
                    <w:rPr>
                      <w:rFonts w:hint="default" w:ascii="Times New Roman" w:hAnsi="Times New Roman" w:eastAsia="宋体" w:cs="Times New Roman"/>
                    </w:rPr>
                    <w:t>，保留提升的化工生产企业必须制订整治提升实施方案。严格危险废物处置管理。企业须在环评报告中准确全面评价固体废物的种类、数量、属性及产生、贮存、利用或处置情况。在安评报告中对固体废物贮存、利用处置环节进行安全性评价，并按标准规范设计、建造或改建贮存、利用处置危险废物的设施设备。生产企业应按照相关管理要求申报、处置废弃危险化学品。强化对危险废物的收集、贮存和处置的监督管理，实现危险废物监管无盲区、无死角。</w:t>
                  </w:r>
                </w:p>
              </w:tc>
              <w:tc>
                <w:tcPr>
                  <w:tcW w:w="1432" w:type="pct"/>
                  <w:tcBorders>
                    <w:tl2br w:val="nil"/>
                    <w:tr2bl w:val="nil"/>
                  </w:tcBorders>
                  <w:vAlign w:val="center"/>
                </w:tcPr>
                <w:p w14:paraId="0C75C8A5">
                  <w:pPr>
                    <w:jc w:val="center"/>
                    <w:rPr>
                      <w:rFonts w:hint="default" w:ascii="Times New Roman" w:hAnsi="Times New Roman" w:eastAsia="宋体" w:cs="Times New Roman"/>
                    </w:rPr>
                  </w:pPr>
                  <w:r>
                    <w:rPr>
                      <w:rFonts w:hint="default" w:ascii="Times New Roman" w:hAnsi="Times New Roman" w:eastAsia="宋体" w:cs="Times New Roman"/>
                    </w:rPr>
                    <w:t>本项目建成后将完善环境风险应急预案，同时企业内储备有足够的环境应急物资，实现环境风险联防联控，故能满足环境风险防控的相关要求。</w:t>
                  </w:r>
                </w:p>
              </w:tc>
            </w:tr>
            <w:tr w14:paraId="6E4DB3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5" w:type="pct"/>
                  <w:tcBorders>
                    <w:tl2br w:val="nil"/>
                    <w:tr2bl w:val="nil"/>
                  </w:tcBorders>
                  <w:vAlign w:val="center"/>
                </w:tcPr>
                <w:p w14:paraId="7A8FA0D8">
                  <w:pPr>
                    <w:jc w:val="center"/>
                    <w:rPr>
                      <w:rFonts w:hint="default" w:ascii="Times New Roman" w:hAnsi="Times New Roman" w:eastAsia="宋体" w:cs="Times New Roman"/>
                    </w:rPr>
                  </w:pPr>
                  <w:r>
                    <w:rPr>
                      <w:rFonts w:hint="default" w:ascii="Times New Roman" w:hAnsi="Times New Roman" w:eastAsia="宋体" w:cs="Times New Roman"/>
                    </w:rPr>
                    <w:t>资源利用效率要求</w:t>
                  </w:r>
                </w:p>
              </w:tc>
              <w:tc>
                <w:tcPr>
                  <w:tcW w:w="3122" w:type="pct"/>
                  <w:tcBorders>
                    <w:tl2br w:val="nil"/>
                    <w:tr2bl w:val="nil"/>
                  </w:tcBorders>
                  <w:vAlign w:val="center"/>
                </w:tcPr>
                <w:p w14:paraId="731A675E">
                  <w:pPr>
                    <w:numPr>
                      <w:ilvl w:val="255"/>
                      <w:numId w:val="0"/>
                    </w:numPr>
                    <w:jc w:val="center"/>
                    <w:rPr>
                      <w:rFonts w:hint="default" w:ascii="Times New Roman" w:hAnsi="Times New Roman" w:eastAsia="宋体" w:cs="Times New Roman"/>
                    </w:rPr>
                  </w:pPr>
                  <w:r>
                    <w:rPr>
                      <w:rFonts w:hint="default" w:ascii="Times New Roman" w:hAnsi="Times New Roman" w:eastAsia="宋体" w:cs="Times New Roman"/>
                    </w:rPr>
                    <w:t>1.根据《中华人民共和国大气污染防治法》，禁燃区禁止新建、扩建燃用高污染燃料的项目和设施，已建成的应逐步或依法限期改用天然气、电或者其他清洁能源。</w:t>
                  </w:r>
                </w:p>
                <w:p w14:paraId="56FC6660">
                  <w:pPr>
                    <w:numPr>
                      <w:ilvl w:val="255"/>
                      <w:numId w:val="0"/>
                    </w:numPr>
                    <w:jc w:val="center"/>
                    <w:rPr>
                      <w:rFonts w:hint="default" w:ascii="Times New Roman" w:hAnsi="Times New Roman" w:eastAsia="宋体" w:cs="Times New Roman"/>
                    </w:rPr>
                  </w:pPr>
                  <w:r>
                    <w:rPr>
                      <w:rFonts w:hint="default" w:ascii="Times New Roman" w:hAnsi="Times New Roman" w:eastAsia="宋体" w:cs="Times New Roman"/>
                    </w:rPr>
                    <w:t>2.化工行业新建化工项目须达到国内清洁生产先进水平或行业先进水平，生产过程连续化、密闭化、自动化、智能化：钢铁行业沿海地区新建钢厂、其他地区钢厂改造升级项目必须符合《江苏省钢铁行业布局优化结构调整项目建设实施标准》要求。</w:t>
                  </w:r>
                </w:p>
                <w:p w14:paraId="2BF05A00">
                  <w:pPr>
                    <w:numPr>
                      <w:ilvl w:val="255"/>
                      <w:numId w:val="0"/>
                    </w:numPr>
                    <w:jc w:val="center"/>
                    <w:rPr>
                      <w:rFonts w:hint="default" w:ascii="Times New Roman" w:hAnsi="Times New Roman" w:eastAsia="宋体" w:cs="Times New Roman"/>
                    </w:rPr>
                  </w:pPr>
                  <w:r>
                    <w:rPr>
                      <w:rFonts w:hint="default" w:ascii="Times New Roman" w:hAnsi="Times New Roman" w:eastAsia="宋体" w:cs="Times New Roman"/>
                    </w:rPr>
                    <w:t>3.严格控制地下水开采。落实《江苏省地下水超采区划分方案》（苏政复</w:t>
                  </w:r>
                  <w:r>
                    <w:rPr>
                      <w:rFonts w:hint="default" w:ascii="Times New Roman" w:hAnsi="Times New Roman" w:eastAsia="宋体" w:cs="Times New Roman"/>
                      <w:kern w:val="0"/>
                      <w:szCs w:val="21"/>
                    </w:rPr>
                    <w:t>〔20</w:t>
                  </w:r>
                  <w:r>
                    <w:rPr>
                      <w:rFonts w:hint="default" w:ascii="Times New Roman" w:hAnsi="Times New Roman" w:eastAsia="宋体" w:cs="Times New Roman"/>
                      <w:kern w:val="0"/>
                      <w:szCs w:val="21"/>
                      <w:lang w:val="en-US" w:eastAsia="zh-CN"/>
                    </w:rPr>
                    <w:t>13</w:t>
                  </w:r>
                  <w:r>
                    <w:rPr>
                      <w:rFonts w:hint="default" w:ascii="Times New Roman" w:hAnsi="Times New Roman" w:eastAsia="宋体" w:cs="Times New Roman"/>
                      <w:kern w:val="0"/>
                      <w:szCs w:val="21"/>
                    </w:rPr>
                    <w:t>〕</w:t>
                  </w:r>
                  <w:r>
                    <w:rPr>
                      <w:rFonts w:hint="default" w:ascii="Times New Roman" w:hAnsi="Times New Roman" w:eastAsia="宋体" w:cs="Times New Roman"/>
                    </w:rPr>
                    <w:t>59号）。</w:t>
                  </w:r>
                </w:p>
              </w:tc>
              <w:tc>
                <w:tcPr>
                  <w:tcW w:w="1432" w:type="pct"/>
                  <w:tcBorders>
                    <w:tl2br w:val="nil"/>
                    <w:tr2bl w:val="nil"/>
                  </w:tcBorders>
                  <w:vAlign w:val="center"/>
                </w:tcPr>
                <w:p w14:paraId="3EB985C5">
                  <w:pPr>
                    <w:jc w:val="center"/>
                    <w:rPr>
                      <w:rFonts w:hint="default" w:ascii="Times New Roman" w:hAnsi="Times New Roman" w:eastAsia="宋体" w:cs="Times New Roman"/>
                      <w:lang w:val="en-US" w:eastAsia="zh-CN"/>
                    </w:rPr>
                  </w:pPr>
                  <w:r>
                    <w:rPr>
                      <w:rFonts w:hint="default" w:ascii="Times New Roman" w:hAnsi="Times New Roman" w:eastAsia="宋体" w:cs="Times New Roman"/>
                    </w:rPr>
                    <w:t>本项目</w:t>
                  </w:r>
                  <w:r>
                    <w:rPr>
                      <w:rFonts w:hint="default" w:ascii="Times New Roman" w:hAnsi="Times New Roman" w:eastAsia="宋体" w:cs="Times New Roman"/>
                      <w:lang w:val="en-US" w:eastAsia="zh-CN"/>
                    </w:rPr>
                    <w:t>生产过程中主要使用电能，故符合禁燃区的相关要求；本项目不属于化工行业；本项目不开采地下水；故符合资源利用率要求。</w:t>
                  </w:r>
                </w:p>
              </w:tc>
            </w:tr>
          </w:tbl>
          <w:p w14:paraId="3CCC3BE6">
            <w:pPr>
              <w:keepNext w:val="0"/>
              <w:keepLines w:val="0"/>
              <w:suppressLineNumbers w:val="0"/>
              <w:autoSpaceDE w:val="0"/>
              <w:autoSpaceDN w:val="0"/>
              <w:adjustRightInd w:val="0"/>
              <w:snapToGrid w:val="0"/>
              <w:spacing w:before="0" w:beforeAutospacing="0" w:after="0" w:afterAutospacing="0" w:line="360" w:lineRule="auto"/>
              <w:ind w:right="0" w:firstLine="420" w:firstLineChars="200"/>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val="en-US" w:eastAsia="zh-CN"/>
              </w:rPr>
              <w:t>7</w:t>
            </w: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rPr>
              <w:t>与《市政府办公室关于印发如皋市“三线一单”生态环境分区管控实施方案》的通知（皋政办发</w:t>
            </w:r>
            <w:r>
              <w:rPr>
                <w:rFonts w:hint="default" w:ascii="Times New Roman" w:hAnsi="Times New Roman" w:eastAsia="宋体" w:cs="Times New Roman"/>
                <w:color w:val="auto"/>
                <w:kern w:val="0"/>
                <w:szCs w:val="21"/>
              </w:rPr>
              <w:t>〔2021〕</w:t>
            </w:r>
            <w:r>
              <w:rPr>
                <w:rFonts w:hint="default" w:ascii="Times New Roman" w:hAnsi="Times New Roman" w:eastAsia="宋体" w:cs="Times New Roman"/>
                <w:color w:val="auto"/>
                <w:szCs w:val="21"/>
              </w:rPr>
              <w:t>166号）的相符性分析</w:t>
            </w:r>
          </w:p>
          <w:p w14:paraId="728ED555">
            <w:pPr>
              <w:pStyle w:val="68"/>
              <w:ind w:firstLine="0" w:firstLineChars="0"/>
              <w:jc w:val="center"/>
              <w:rPr>
                <w:rFonts w:hint="eastAsia" w:ascii="Times New Roman" w:hAnsi="Times New Roman" w:eastAsia="宋体" w:cs="Times New Roman"/>
                <w:lang w:val="en-US" w:eastAsia="zh-CN"/>
              </w:rPr>
            </w:pPr>
            <w:r>
              <w:rPr>
                <w:rFonts w:hint="default" w:ascii="Times New Roman" w:hAnsi="Times New Roman" w:eastAsia="宋体" w:cs="Times New Roman"/>
                <w:b/>
                <w:bCs/>
              </w:rPr>
              <w:t>表1-</w:t>
            </w:r>
            <w:r>
              <w:rPr>
                <w:rFonts w:hint="eastAsia" w:cs="Times New Roman"/>
                <w:b/>
                <w:bCs/>
                <w:lang w:val="en-US" w:eastAsia="zh-CN"/>
              </w:rPr>
              <w:t>6</w:t>
            </w:r>
            <w:r>
              <w:rPr>
                <w:rFonts w:hint="default" w:ascii="Times New Roman" w:hAnsi="Times New Roman" w:eastAsia="宋体" w:cs="Times New Roman"/>
                <w:b/>
                <w:bCs/>
              </w:rPr>
              <w:t>与如皋市生态环境总体准入管控要求相符性</w:t>
            </w:r>
            <w:r>
              <w:rPr>
                <w:rFonts w:hint="eastAsia" w:cs="Times New Roman"/>
                <w:b/>
                <w:bCs/>
                <w:lang w:val="en-US" w:eastAsia="zh-CN"/>
              </w:rPr>
              <w:t>分析</w:t>
            </w:r>
          </w:p>
          <w:tbl>
            <w:tblPr>
              <w:tblStyle w:val="2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0"/>
              <w:gridCol w:w="4590"/>
              <w:gridCol w:w="2089"/>
            </w:tblGrid>
            <w:tr w14:paraId="4E5CB2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tcBorders>
                    <w:tl2br w:val="nil"/>
                    <w:tr2bl w:val="nil"/>
                  </w:tcBorders>
                  <w:vAlign w:val="center"/>
                </w:tcPr>
                <w:p w14:paraId="6C9B23A0">
                  <w:pPr>
                    <w:jc w:val="center"/>
                    <w:rPr>
                      <w:rFonts w:hint="default" w:ascii="Times New Roman" w:hAnsi="Times New Roman" w:eastAsia="宋体" w:cs="Times New Roman"/>
                      <w:b/>
                      <w:bCs/>
                    </w:rPr>
                  </w:pPr>
                  <w:r>
                    <w:rPr>
                      <w:rFonts w:hint="default" w:ascii="Times New Roman" w:hAnsi="Times New Roman" w:eastAsia="宋体" w:cs="Times New Roman"/>
                      <w:b/>
                      <w:bCs/>
                    </w:rPr>
                    <w:t>管控类别</w:t>
                  </w:r>
                </w:p>
              </w:tc>
              <w:tc>
                <w:tcPr>
                  <w:tcW w:w="3122" w:type="pct"/>
                  <w:tcBorders>
                    <w:tl2br w:val="nil"/>
                    <w:tr2bl w:val="nil"/>
                  </w:tcBorders>
                  <w:vAlign w:val="center"/>
                </w:tcPr>
                <w:p w14:paraId="16B293CF">
                  <w:pPr>
                    <w:jc w:val="center"/>
                    <w:rPr>
                      <w:rFonts w:hint="default" w:ascii="Times New Roman" w:hAnsi="Times New Roman" w:eastAsia="宋体" w:cs="Times New Roman"/>
                      <w:b/>
                      <w:bCs/>
                    </w:rPr>
                  </w:pPr>
                  <w:r>
                    <w:rPr>
                      <w:rFonts w:hint="default" w:ascii="Times New Roman" w:hAnsi="Times New Roman" w:eastAsia="宋体" w:cs="Times New Roman"/>
                      <w:b/>
                      <w:bCs/>
                      <w:lang w:val="en-US" w:eastAsia="zh-CN"/>
                    </w:rPr>
                    <w:t>重点</w:t>
                  </w:r>
                  <w:r>
                    <w:rPr>
                      <w:rFonts w:hint="default" w:ascii="Times New Roman" w:hAnsi="Times New Roman" w:eastAsia="宋体" w:cs="Times New Roman"/>
                      <w:b/>
                      <w:bCs/>
                    </w:rPr>
                    <w:t>管控要求</w:t>
                  </w:r>
                </w:p>
              </w:tc>
              <w:tc>
                <w:tcPr>
                  <w:tcW w:w="1421" w:type="pct"/>
                  <w:tcBorders>
                    <w:tl2br w:val="nil"/>
                    <w:tr2bl w:val="nil"/>
                  </w:tcBorders>
                  <w:vAlign w:val="center"/>
                </w:tcPr>
                <w:p w14:paraId="5BDD2837">
                  <w:pPr>
                    <w:jc w:val="center"/>
                    <w:rPr>
                      <w:rFonts w:hint="default" w:ascii="Times New Roman" w:hAnsi="Times New Roman" w:eastAsia="宋体" w:cs="Times New Roman"/>
                      <w:b/>
                      <w:bCs/>
                    </w:rPr>
                  </w:pPr>
                  <w:r>
                    <w:rPr>
                      <w:rFonts w:hint="default" w:ascii="Times New Roman" w:hAnsi="Times New Roman" w:eastAsia="宋体" w:cs="Times New Roman"/>
                      <w:b/>
                      <w:bCs/>
                    </w:rPr>
                    <w:t>相符性分析</w:t>
                  </w:r>
                </w:p>
              </w:tc>
            </w:tr>
            <w:tr w14:paraId="18552A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tcBorders>
                    <w:tl2br w:val="nil"/>
                    <w:tr2bl w:val="nil"/>
                  </w:tcBorders>
                  <w:vAlign w:val="center"/>
                </w:tcPr>
                <w:p w14:paraId="55434C3E">
                  <w:pPr>
                    <w:jc w:val="center"/>
                    <w:rPr>
                      <w:rFonts w:hint="default" w:ascii="Times New Roman" w:hAnsi="Times New Roman" w:eastAsia="宋体" w:cs="Times New Roman"/>
                    </w:rPr>
                  </w:pPr>
                  <w:r>
                    <w:rPr>
                      <w:rFonts w:hint="default" w:ascii="Times New Roman" w:hAnsi="Times New Roman" w:eastAsia="宋体" w:cs="Times New Roman"/>
                    </w:rPr>
                    <w:t>空间布局约束</w:t>
                  </w:r>
                </w:p>
              </w:tc>
              <w:tc>
                <w:tcPr>
                  <w:tcW w:w="3122" w:type="pct"/>
                  <w:tcBorders>
                    <w:tl2br w:val="nil"/>
                    <w:tr2bl w:val="nil"/>
                  </w:tcBorders>
                  <w:vAlign w:val="center"/>
                </w:tcPr>
                <w:p w14:paraId="20FFDBCB">
                  <w:pPr>
                    <w:widowControl/>
                    <w:autoSpaceDE w:val="0"/>
                    <w:autoSpaceDN w:val="0"/>
                    <w:adjustRightInd w:val="0"/>
                    <w:snapToGrid w:val="0"/>
                    <w:spacing w:line="320" w:lineRule="exact"/>
                    <w:jc w:val="center"/>
                    <w:rPr>
                      <w:rFonts w:hint="default" w:ascii="Times New Roman" w:hAnsi="Times New Roman" w:eastAsia="宋体" w:cs="Times New Roman"/>
                      <w:snapToGrid w:val="0"/>
                      <w:kern w:val="0"/>
                    </w:rPr>
                  </w:pPr>
                  <w:r>
                    <w:rPr>
                      <w:rFonts w:hint="default" w:ascii="Times New Roman" w:hAnsi="Times New Roman" w:eastAsia="宋体" w:cs="Times New Roman"/>
                      <w:snapToGrid w:val="0"/>
                      <w:kern w:val="0"/>
                    </w:rPr>
                    <w:t>1.严格执行《江苏省“三线一单”生态环境分区管控方案》（苏政发〔2020〕49号）、《南通市“三线一单”生态环境分区管控实施方案》（通政办规〔2021〕4号）、《南通市长江经济带生态环境保护实施规划》（通政办发〔2018〕42号）、《2021年度如皋市深入打好污染防治攻坚战工作计划》（皋办〔2021〕31号）等文件中关于“空间布局约束”的相关要求。</w:t>
                  </w:r>
                </w:p>
                <w:p w14:paraId="3352B93D">
                  <w:pPr>
                    <w:widowControl/>
                    <w:autoSpaceDE w:val="0"/>
                    <w:autoSpaceDN w:val="0"/>
                    <w:adjustRightInd w:val="0"/>
                    <w:snapToGrid w:val="0"/>
                    <w:spacing w:line="320" w:lineRule="exact"/>
                    <w:jc w:val="center"/>
                    <w:rPr>
                      <w:rFonts w:hint="default" w:ascii="Times New Roman" w:hAnsi="Times New Roman" w:eastAsia="宋体" w:cs="Times New Roman"/>
                      <w:snapToGrid w:val="0"/>
                      <w:kern w:val="0"/>
                    </w:rPr>
                  </w:pPr>
                  <w:r>
                    <w:rPr>
                      <w:rFonts w:hint="default" w:ascii="Times New Roman" w:hAnsi="Times New Roman" w:eastAsia="宋体" w:cs="Times New Roman"/>
                      <w:snapToGrid w:val="0"/>
                      <w:kern w:val="0"/>
                    </w:rPr>
                    <w:t>2.根据《省政府关于印发江苏省生态空间管控区域规划的通知》（苏政发〔2020〕1号）、《省政府关于印发江苏省国家级生态保护红线规划的通知》（苏政发〔2018〕74号）、《省政府办公厅关于印发江苏省生态空间管控区域调整管理办法的通知》（苏政办发〔2021〕3号），按照“山水林田湖草”系统保护的要求，划定、调整生态空间管控区，实行最严格的生态空间管控制度，确保具有重要生态功能的区域、重要生态系统以及生物多样性得到有效保护，提高生态产品供给能力。</w:t>
                  </w:r>
                </w:p>
                <w:p w14:paraId="57EEA1D5">
                  <w:pPr>
                    <w:widowControl/>
                    <w:autoSpaceDE w:val="0"/>
                    <w:autoSpaceDN w:val="0"/>
                    <w:adjustRightInd w:val="0"/>
                    <w:snapToGrid w:val="0"/>
                    <w:spacing w:line="320" w:lineRule="exact"/>
                    <w:jc w:val="center"/>
                    <w:rPr>
                      <w:rFonts w:hint="default" w:ascii="Times New Roman" w:hAnsi="Times New Roman" w:eastAsia="宋体" w:cs="Times New Roman"/>
                      <w:snapToGrid w:val="0"/>
                      <w:kern w:val="0"/>
                    </w:rPr>
                  </w:pPr>
                  <w:r>
                    <w:rPr>
                      <w:rFonts w:hint="default" w:ascii="Times New Roman" w:hAnsi="Times New Roman" w:eastAsia="宋体" w:cs="Times New Roman"/>
                      <w:snapToGrid w:val="0"/>
                      <w:kern w:val="0"/>
                    </w:rPr>
                    <w:t>3.严格执行《〈长江经济带负面清单指南〉江苏省实施细则（试行）》，禁止引进列入《南通市工业结构调整指导目录》淘汰类的产业、列入《南通市工业产业技术改造负面清单》严格禁止的技术改造工艺装备及产品。</w:t>
                  </w:r>
                </w:p>
                <w:p w14:paraId="775E7E17">
                  <w:pPr>
                    <w:jc w:val="center"/>
                    <w:rPr>
                      <w:rFonts w:hint="default" w:ascii="Times New Roman" w:hAnsi="Times New Roman" w:eastAsia="宋体" w:cs="Times New Roman"/>
                    </w:rPr>
                  </w:pPr>
                  <w:r>
                    <w:rPr>
                      <w:rFonts w:hint="default" w:ascii="Times New Roman" w:hAnsi="Times New Roman" w:eastAsia="宋体" w:cs="Times New Roman"/>
                      <w:snapToGrid w:val="0"/>
                      <w:kern w:val="0"/>
                    </w:rPr>
                    <w:t>4.根据《省政府关于加强全省化工园区化工集中区规范化管理的通知》（苏政发〔2020〕94号）、《市政府关于印发南通市化工产业环保准入指导意见的通知》（通政发〔2014〕10号）、《如皋市化工产业环保整治提升行动工作方案》（通如皋环〔2020〕22号），强化生态环境保护硬约束，沿江地区不再新布局石化项目，严禁在长江干流及主要支流岸线1公里范围内新建化工园区和化工企业，禁止在长江干流自然保护区、风景名胜区、“四大家鱼”产卵场等管控重点区域新建工业类和污染类项目，现有高风险企业实施限期治理。自然保护区核心区及缓冲区内禁止新建码头工程，逐步拆除已有的各类生产设施以及危险化学品、石油类泊位。严禁新增危险化学品码头，加大长江沿岸现有危险化学品码头和储罐的清理整顿力度，加强沿江危险化学品码头运行管理。</w:t>
                  </w:r>
                </w:p>
              </w:tc>
              <w:tc>
                <w:tcPr>
                  <w:tcW w:w="1421" w:type="pct"/>
                  <w:tcBorders>
                    <w:tl2br w:val="nil"/>
                    <w:tr2bl w:val="nil"/>
                  </w:tcBorders>
                  <w:vAlign w:val="center"/>
                </w:tcPr>
                <w:p w14:paraId="6E4641BF">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本项目</w:t>
                  </w:r>
                  <w:r>
                    <w:rPr>
                      <w:rFonts w:hint="default" w:ascii="Times New Roman" w:hAnsi="Times New Roman" w:eastAsia="宋体" w:cs="Times New Roman"/>
                    </w:rPr>
                    <w:t>为</w:t>
                  </w:r>
                  <w:r>
                    <w:rPr>
                      <w:rFonts w:hint="default" w:ascii="Times New Roman" w:hAnsi="Times New Roman" w:eastAsia="宋体" w:cs="Times New Roman"/>
                      <w:color w:val="auto"/>
                      <w:szCs w:val="21"/>
                    </w:rPr>
                    <w:t>C</w:t>
                  </w:r>
                  <w:r>
                    <w:rPr>
                      <w:rFonts w:hint="default" w:ascii="Times New Roman" w:hAnsi="Times New Roman" w:eastAsia="宋体" w:cs="Times New Roman"/>
                      <w:color w:val="auto"/>
                      <w:szCs w:val="21"/>
                      <w:lang w:val="en-US" w:eastAsia="zh-CN"/>
                    </w:rPr>
                    <w:t>3839其他电工器材制造</w:t>
                  </w:r>
                  <w:r>
                    <w:rPr>
                      <w:rFonts w:hint="eastAsia" w:cs="Times New Roman"/>
                      <w:color w:val="auto"/>
                      <w:szCs w:val="21"/>
                      <w:lang w:val="en-US" w:eastAsia="zh-CN"/>
                    </w:rPr>
                    <w:t>项目</w:t>
                  </w:r>
                  <w:r>
                    <w:rPr>
                      <w:rFonts w:hint="default" w:ascii="Times New Roman" w:hAnsi="Times New Roman" w:eastAsia="宋体" w:cs="Times New Roman"/>
                      <w:color w:val="auto"/>
                      <w:szCs w:val="21"/>
                      <w:lang w:val="en-US" w:eastAsia="zh-CN"/>
                    </w:rPr>
                    <w:t>，不属于</w:t>
                  </w:r>
                  <w:r>
                    <w:rPr>
                      <w:rFonts w:hint="default" w:ascii="Times New Roman" w:hAnsi="Times New Roman" w:eastAsia="宋体" w:cs="Times New Roman"/>
                      <w:snapToGrid w:val="0"/>
                      <w:kern w:val="0"/>
                    </w:rPr>
                    <w:t>《〈长江经济带负面清单指南〉江苏省实施细则（试行）》</w:t>
                  </w:r>
                  <w:r>
                    <w:rPr>
                      <w:rFonts w:hint="default" w:ascii="Times New Roman" w:hAnsi="Times New Roman" w:eastAsia="宋体" w:cs="Times New Roman"/>
                      <w:snapToGrid w:val="0"/>
                      <w:kern w:val="0"/>
                      <w:lang w:val="en-US" w:eastAsia="zh-CN"/>
                    </w:rPr>
                    <w:t>等中淘汰、禁止类项目。不在长江干流自然保护区、风景名胜区等重点区域内，不属于码头工程。不属于化工园区、化工集中区处于长江干 流和主要支流岸线1公里范围内的化工企业，不属于国家、江苏省和南通市禁止 类、淘汰类生产工艺、产品的项目。不属于医药中间体、农药中 间体、染料中间体项目。</w:t>
                  </w:r>
                </w:p>
              </w:tc>
            </w:tr>
            <w:tr w14:paraId="6D18C1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tcBorders>
                    <w:tl2br w:val="nil"/>
                    <w:tr2bl w:val="nil"/>
                  </w:tcBorders>
                  <w:vAlign w:val="center"/>
                </w:tcPr>
                <w:p w14:paraId="165BDD20">
                  <w:pPr>
                    <w:jc w:val="center"/>
                    <w:rPr>
                      <w:rFonts w:hint="default" w:ascii="Times New Roman" w:hAnsi="Times New Roman" w:eastAsia="宋体" w:cs="Times New Roman"/>
                    </w:rPr>
                  </w:pPr>
                  <w:r>
                    <w:rPr>
                      <w:rFonts w:hint="default" w:ascii="Times New Roman" w:hAnsi="Times New Roman" w:eastAsia="宋体" w:cs="Times New Roman"/>
                    </w:rPr>
                    <w:t>污染物排放管控</w:t>
                  </w:r>
                </w:p>
              </w:tc>
              <w:tc>
                <w:tcPr>
                  <w:tcW w:w="4700" w:type="dxa"/>
                  <w:tcBorders>
                    <w:tl2br w:val="nil"/>
                    <w:tr2bl w:val="nil"/>
                  </w:tcBorders>
                  <w:vAlign w:val="center"/>
                </w:tcPr>
                <w:p w14:paraId="3746438F">
                  <w:pPr>
                    <w:widowControl/>
                    <w:autoSpaceDE w:val="0"/>
                    <w:autoSpaceDN w:val="0"/>
                    <w:adjustRightInd w:val="0"/>
                    <w:snapToGrid w:val="0"/>
                    <w:spacing w:line="320" w:lineRule="exact"/>
                    <w:jc w:val="center"/>
                    <w:rPr>
                      <w:rFonts w:hint="default" w:ascii="Times New Roman" w:hAnsi="Times New Roman" w:eastAsia="宋体" w:cs="Times New Roman"/>
                      <w:snapToGrid w:val="0"/>
                      <w:kern w:val="0"/>
                    </w:rPr>
                  </w:pPr>
                  <w:r>
                    <w:rPr>
                      <w:rFonts w:hint="default" w:ascii="Times New Roman" w:hAnsi="Times New Roman" w:eastAsia="宋体" w:cs="Times New Roman"/>
                      <w:snapToGrid w:val="0"/>
                      <w:kern w:val="0"/>
                    </w:rPr>
                    <w:t>1.坚持生态环境质量“只能更好、不能变坏”的原则，实施污染物总量控制，以环境容量定产业、定项目、定规模，确保开发建设行为不突破生态环境承载力。</w:t>
                  </w:r>
                </w:p>
                <w:p w14:paraId="017088D7">
                  <w:pPr>
                    <w:widowControl/>
                    <w:autoSpaceDE w:val="0"/>
                    <w:autoSpaceDN w:val="0"/>
                    <w:adjustRightInd w:val="0"/>
                    <w:snapToGrid w:val="0"/>
                    <w:spacing w:line="320" w:lineRule="exact"/>
                    <w:jc w:val="center"/>
                    <w:rPr>
                      <w:rFonts w:hint="default" w:ascii="Times New Roman" w:hAnsi="Times New Roman" w:eastAsia="宋体" w:cs="Times New Roman"/>
                      <w:snapToGrid w:val="0"/>
                      <w:kern w:val="0"/>
                    </w:rPr>
                  </w:pPr>
                  <w:r>
                    <w:rPr>
                      <w:rFonts w:hint="default" w:ascii="Times New Roman" w:hAnsi="Times New Roman" w:eastAsia="宋体" w:cs="Times New Roman"/>
                      <w:snapToGrid w:val="0"/>
                      <w:kern w:val="0"/>
                    </w:rPr>
                    <w:t>2.落实《关于印发江苏省工业园区（集中区）污染物排放限值限量管理工作方案（试行）的通知》（苏污防攻坚指办〔2021〕56号）文件要求，全面推进工业园区（集中区）限值限量管理，制定主要污染物排放总量核算方案，确定工业园区主要污染物实际排放总量，严格工业园区限值限量管控措施。</w:t>
                  </w:r>
                </w:p>
                <w:p w14:paraId="2573B4A6">
                  <w:pPr>
                    <w:widowControl/>
                    <w:autoSpaceDE w:val="0"/>
                    <w:autoSpaceDN w:val="0"/>
                    <w:adjustRightInd w:val="0"/>
                    <w:snapToGrid w:val="0"/>
                    <w:spacing w:line="320" w:lineRule="exact"/>
                    <w:jc w:val="center"/>
                    <w:rPr>
                      <w:rFonts w:hint="default" w:ascii="Times New Roman" w:hAnsi="Times New Roman" w:eastAsia="宋体" w:cs="Times New Roman"/>
                      <w:snapToGrid w:val="0"/>
                      <w:kern w:val="0"/>
                    </w:rPr>
                  </w:pPr>
                  <w:r>
                    <w:rPr>
                      <w:rFonts w:hint="default" w:ascii="Times New Roman" w:hAnsi="Times New Roman" w:eastAsia="宋体" w:cs="Times New Roman"/>
                      <w:snapToGrid w:val="0"/>
                      <w:kern w:val="0"/>
                    </w:rPr>
                    <w:t>3.严格执行《关于加强高耗能、高排放建设项目生态环境源头防控的指导意见》（环环评〔2021〕45号）等文件要求，严格执行区域污染物排放总量控制和超低排放标准，对“两高”项目实行产能等量或减量置换，确保增产不增污。</w:t>
                  </w:r>
                </w:p>
                <w:p w14:paraId="2BC283F6">
                  <w:pPr>
                    <w:widowControl/>
                    <w:autoSpaceDE w:val="0"/>
                    <w:autoSpaceDN w:val="0"/>
                    <w:adjustRightInd w:val="0"/>
                    <w:snapToGrid w:val="0"/>
                    <w:spacing w:line="320" w:lineRule="exact"/>
                    <w:jc w:val="center"/>
                    <w:rPr>
                      <w:rFonts w:hint="default" w:ascii="Times New Roman" w:hAnsi="Times New Roman" w:eastAsia="宋体" w:cs="Times New Roman"/>
                      <w:snapToGrid w:val="0"/>
                      <w:kern w:val="0"/>
                    </w:rPr>
                  </w:pPr>
                  <w:r>
                    <w:rPr>
                      <w:rFonts w:hint="default" w:ascii="Times New Roman" w:hAnsi="Times New Roman" w:eastAsia="宋体" w:cs="Times New Roman"/>
                      <w:snapToGrid w:val="0"/>
                      <w:kern w:val="0"/>
                    </w:rPr>
                    <w:t>4.严格执行《南通市关于加大污染减排力度推进重点行业绿化发展的指导意见》（通办〔2021〕59号）等文件要求，到2023年，全市纺织印染、电子信息、化工、电力与热力供应等高排放、高耗能重点行业，主要污染物排放总量明显减少，碳排放强度合理优化。</w:t>
                  </w:r>
                </w:p>
                <w:p w14:paraId="55ABEB3A">
                  <w:pPr>
                    <w:widowControl/>
                    <w:autoSpaceDE w:val="0"/>
                    <w:autoSpaceDN w:val="0"/>
                    <w:adjustRightInd w:val="0"/>
                    <w:snapToGrid w:val="0"/>
                    <w:spacing w:line="320" w:lineRule="exact"/>
                    <w:jc w:val="center"/>
                    <w:rPr>
                      <w:rFonts w:hint="default" w:ascii="Times New Roman" w:hAnsi="Times New Roman" w:eastAsia="宋体" w:cs="Times New Roman"/>
                    </w:rPr>
                  </w:pPr>
                  <w:r>
                    <w:rPr>
                      <w:rFonts w:hint="default" w:ascii="Times New Roman" w:hAnsi="Times New Roman" w:eastAsia="宋体" w:cs="Times New Roman"/>
                      <w:snapToGrid w:val="0"/>
                      <w:kern w:val="0"/>
                    </w:rPr>
                    <w:t>5. 2025年污染物排放总量以“十四五”规划约束性目标为准。</w:t>
                  </w:r>
                </w:p>
              </w:tc>
              <w:tc>
                <w:tcPr>
                  <w:tcW w:w="1421" w:type="pct"/>
                  <w:tcBorders>
                    <w:tl2br w:val="nil"/>
                    <w:tr2bl w:val="nil"/>
                  </w:tcBorders>
                  <w:vAlign w:val="center"/>
                </w:tcPr>
                <w:p w14:paraId="4AC11A3F">
                  <w:pPr>
                    <w:jc w:val="center"/>
                    <w:rPr>
                      <w:rFonts w:hint="default" w:ascii="Times New Roman" w:hAnsi="Times New Roman" w:eastAsia="宋体" w:cs="Times New Roman"/>
                      <w:lang w:val="en-US" w:eastAsia="zh-CN"/>
                    </w:rPr>
                  </w:pPr>
                  <w:r>
                    <w:rPr>
                      <w:rFonts w:hint="default" w:ascii="Times New Roman" w:hAnsi="Times New Roman" w:eastAsia="宋体" w:cs="Times New Roman"/>
                    </w:rPr>
                    <w:t>本项目</w:t>
                  </w:r>
                  <w:r>
                    <w:rPr>
                      <w:rFonts w:hint="default" w:ascii="Times New Roman" w:hAnsi="Times New Roman" w:eastAsia="宋体" w:cs="Times New Roman"/>
                      <w:lang w:val="en-US" w:eastAsia="zh-CN"/>
                    </w:rPr>
                    <w:t>建成后将严格落实污染物总量控制，污染物总量在如皋市范围内平衡，故不会突破生态环境承载力。</w:t>
                  </w:r>
                </w:p>
              </w:tc>
            </w:tr>
            <w:tr w14:paraId="5CBE0C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tcBorders>
                    <w:tl2br w:val="nil"/>
                    <w:tr2bl w:val="nil"/>
                  </w:tcBorders>
                  <w:vAlign w:val="center"/>
                </w:tcPr>
                <w:p w14:paraId="69C21518">
                  <w:pPr>
                    <w:jc w:val="center"/>
                    <w:rPr>
                      <w:rFonts w:hint="default" w:ascii="Times New Roman" w:hAnsi="Times New Roman" w:eastAsia="宋体" w:cs="Times New Roman"/>
                    </w:rPr>
                  </w:pPr>
                  <w:r>
                    <w:rPr>
                      <w:rFonts w:hint="default" w:ascii="Times New Roman" w:hAnsi="Times New Roman" w:eastAsia="宋体" w:cs="Times New Roman"/>
                    </w:rPr>
                    <w:t>环境风险防控</w:t>
                  </w:r>
                </w:p>
              </w:tc>
              <w:tc>
                <w:tcPr>
                  <w:tcW w:w="4700" w:type="dxa"/>
                  <w:tcBorders>
                    <w:tl2br w:val="nil"/>
                    <w:tr2bl w:val="nil"/>
                  </w:tcBorders>
                  <w:vAlign w:val="center"/>
                </w:tcPr>
                <w:p w14:paraId="7A53C029">
                  <w:pPr>
                    <w:widowControl/>
                    <w:autoSpaceDE w:val="0"/>
                    <w:autoSpaceDN w:val="0"/>
                    <w:adjustRightInd w:val="0"/>
                    <w:snapToGrid w:val="0"/>
                    <w:spacing w:line="320" w:lineRule="exact"/>
                    <w:jc w:val="center"/>
                    <w:rPr>
                      <w:rFonts w:hint="default" w:ascii="Times New Roman" w:hAnsi="Times New Roman" w:eastAsia="宋体" w:cs="Times New Roman"/>
                      <w:snapToGrid w:val="0"/>
                      <w:kern w:val="0"/>
                    </w:rPr>
                  </w:pPr>
                  <w:r>
                    <w:rPr>
                      <w:rFonts w:hint="default" w:ascii="Times New Roman" w:hAnsi="Times New Roman" w:eastAsia="宋体" w:cs="Times New Roman"/>
                      <w:snapToGrid w:val="0"/>
                      <w:kern w:val="0"/>
                    </w:rPr>
                    <w:t>1.落实《如皋市突发环境事件应急预案》（皋政办发〔2019〕157号）、《市政府办公室关于印发如皋市“十四五”应急管理体系和能力建设规划的通知》（皋政办发〔2021〕147号）等文件要求，建立健全环境风险防范体系，强化环境事故应急管理，防范化解重大风险。</w:t>
                  </w:r>
                </w:p>
                <w:p w14:paraId="4D2CFF0F">
                  <w:pPr>
                    <w:widowControl/>
                    <w:autoSpaceDE w:val="0"/>
                    <w:autoSpaceDN w:val="0"/>
                    <w:adjustRightInd w:val="0"/>
                    <w:snapToGrid w:val="0"/>
                    <w:spacing w:line="320" w:lineRule="exact"/>
                    <w:jc w:val="center"/>
                    <w:rPr>
                      <w:rFonts w:hint="default" w:ascii="Times New Roman" w:hAnsi="Times New Roman" w:eastAsia="宋体" w:cs="Times New Roman"/>
                      <w:snapToGrid w:val="0"/>
                      <w:kern w:val="0"/>
                    </w:rPr>
                  </w:pPr>
                  <w:r>
                    <w:rPr>
                      <w:rFonts w:hint="default" w:ascii="Times New Roman" w:hAnsi="Times New Roman" w:eastAsia="宋体" w:cs="Times New Roman"/>
                      <w:snapToGrid w:val="0"/>
                      <w:kern w:val="0"/>
                    </w:rPr>
                    <w:t>2.根据《如皋市化工产业环保整治提升行动工作方案》（通如皋环〔2020〕22号），全面整改环境风险隐患，加强对关闭退出化工企业风险管控，提升保留化工企业环境管理水平，提升化工园区环境管理能力。严格危险废物处置管理，企业须在环评报告中全面评价固体废物的种类、数量、属性及产生、贮存、利用或处置情况，强化对危险废物的收集、贮存和处置的监督管理，严厉打击危险废物非法转移、处置和倾倒行为。</w:t>
                  </w:r>
                </w:p>
                <w:p w14:paraId="1D3F9BD3">
                  <w:pPr>
                    <w:widowControl/>
                    <w:autoSpaceDE w:val="0"/>
                    <w:autoSpaceDN w:val="0"/>
                    <w:adjustRightInd w:val="0"/>
                    <w:snapToGrid w:val="0"/>
                    <w:spacing w:line="320" w:lineRule="exact"/>
                    <w:jc w:val="center"/>
                    <w:rPr>
                      <w:rFonts w:hint="default" w:ascii="Times New Roman" w:hAnsi="Times New Roman" w:eastAsia="宋体" w:cs="Times New Roman"/>
                      <w:snapToGrid w:val="0"/>
                      <w:kern w:val="0"/>
                    </w:rPr>
                  </w:pPr>
                  <w:r>
                    <w:rPr>
                      <w:rFonts w:hint="default" w:ascii="Times New Roman" w:hAnsi="Times New Roman" w:eastAsia="宋体" w:cs="Times New Roman"/>
                      <w:snapToGrid w:val="0"/>
                      <w:kern w:val="0"/>
                    </w:rPr>
                    <w:t>3.强化饮用水水源环境风险管控，建设应急水源工程。</w:t>
                  </w:r>
                </w:p>
                <w:p w14:paraId="00B090D8">
                  <w:pPr>
                    <w:widowControl/>
                    <w:autoSpaceDE w:val="0"/>
                    <w:autoSpaceDN w:val="0"/>
                    <w:adjustRightInd w:val="0"/>
                    <w:snapToGrid w:val="0"/>
                    <w:spacing w:line="320" w:lineRule="exact"/>
                    <w:jc w:val="center"/>
                    <w:rPr>
                      <w:rFonts w:hint="default" w:ascii="Times New Roman" w:hAnsi="Times New Roman" w:eastAsia="宋体" w:cs="Times New Roman"/>
                      <w:snapToGrid w:val="0"/>
                      <w:kern w:val="0"/>
                    </w:rPr>
                  </w:pPr>
                  <w:r>
                    <w:rPr>
                      <w:rFonts w:hint="default" w:ascii="Times New Roman" w:hAnsi="Times New Roman" w:eastAsia="宋体" w:cs="Times New Roman"/>
                      <w:snapToGrid w:val="0"/>
                      <w:kern w:val="0"/>
                    </w:rPr>
                    <w:t>4.根据《如皋市重污染天气应急预案（2020年修订版》（皋政办发〔2020〕31号），加强空气质量监测和大气污染源监控，建立统一的重污染天气应急指挥系统，积极预警、及时控制、消除隐患，提高应急处置能力。</w:t>
                  </w:r>
                </w:p>
                <w:p w14:paraId="75FC9DF5">
                  <w:pPr>
                    <w:widowControl/>
                    <w:autoSpaceDE w:val="0"/>
                    <w:autoSpaceDN w:val="0"/>
                    <w:adjustRightInd w:val="0"/>
                    <w:snapToGrid w:val="0"/>
                    <w:spacing w:line="320" w:lineRule="exact"/>
                    <w:jc w:val="center"/>
                    <w:rPr>
                      <w:rFonts w:hint="default" w:ascii="Times New Roman" w:hAnsi="Times New Roman" w:eastAsia="宋体" w:cs="Times New Roman"/>
                    </w:rPr>
                  </w:pPr>
                  <w:r>
                    <w:rPr>
                      <w:rFonts w:hint="default" w:ascii="Times New Roman" w:hAnsi="Times New Roman" w:eastAsia="宋体" w:cs="Times New Roman"/>
                      <w:snapToGrid w:val="0"/>
                      <w:kern w:val="0"/>
                    </w:rPr>
                    <w:t>5.根据《如皋市污染地块环境管理联动实施方案（试行）》（皋政办发〔2021〕130号），建立疑似污染地块名单，开展土壤污染状况调查、风险评估、风险管控或治理修复工作，加强污染地块环境风险防控，有效保障建设用地土壤环境安全。</w:t>
                  </w:r>
                </w:p>
              </w:tc>
              <w:tc>
                <w:tcPr>
                  <w:tcW w:w="1421" w:type="pct"/>
                  <w:tcBorders>
                    <w:tl2br w:val="nil"/>
                    <w:tr2bl w:val="nil"/>
                  </w:tcBorders>
                  <w:vAlign w:val="center"/>
                </w:tcPr>
                <w:p w14:paraId="1990A2B0">
                  <w:pPr>
                    <w:jc w:val="center"/>
                    <w:rPr>
                      <w:rFonts w:hint="default" w:ascii="Times New Roman" w:hAnsi="Times New Roman" w:eastAsia="宋体" w:cs="Times New Roman"/>
                    </w:rPr>
                  </w:pPr>
                  <w:r>
                    <w:rPr>
                      <w:rFonts w:hint="default" w:ascii="Times New Roman" w:hAnsi="Times New Roman" w:eastAsia="宋体" w:cs="Times New Roman"/>
                    </w:rPr>
                    <w:t>本项目建成后将完善环境风险应急预案，同时企业内储备有足够的环境应急物资，实现环境风险联防联控，故能满足环境风险防控的相关要求。</w:t>
                  </w:r>
                </w:p>
              </w:tc>
            </w:tr>
            <w:tr w14:paraId="63B5DE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tcBorders>
                    <w:tl2br w:val="nil"/>
                    <w:tr2bl w:val="nil"/>
                  </w:tcBorders>
                  <w:vAlign w:val="center"/>
                </w:tcPr>
                <w:p w14:paraId="01F2B783">
                  <w:pPr>
                    <w:jc w:val="center"/>
                    <w:rPr>
                      <w:rFonts w:hint="default" w:ascii="Times New Roman" w:hAnsi="Times New Roman" w:eastAsia="宋体" w:cs="Times New Roman"/>
                    </w:rPr>
                  </w:pPr>
                  <w:r>
                    <w:rPr>
                      <w:rFonts w:hint="default" w:ascii="Times New Roman" w:hAnsi="Times New Roman" w:eastAsia="宋体" w:cs="Times New Roman"/>
                    </w:rPr>
                    <w:t>资源利用效率要求</w:t>
                  </w:r>
                </w:p>
              </w:tc>
              <w:tc>
                <w:tcPr>
                  <w:tcW w:w="4700" w:type="dxa"/>
                  <w:tcBorders>
                    <w:tl2br w:val="nil"/>
                    <w:tr2bl w:val="nil"/>
                  </w:tcBorders>
                  <w:vAlign w:val="center"/>
                </w:tcPr>
                <w:p w14:paraId="49186289">
                  <w:pPr>
                    <w:widowControl/>
                    <w:autoSpaceDE w:val="0"/>
                    <w:autoSpaceDN w:val="0"/>
                    <w:adjustRightInd w:val="0"/>
                    <w:snapToGrid w:val="0"/>
                    <w:spacing w:line="320" w:lineRule="exact"/>
                    <w:jc w:val="center"/>
                    <w:rPr>
                      <w:rFonts w:hint="default" w:ascii="Times New Roman" w:hAnsi="Times New Roman" w:eastAsia="宋体" w:cs="Times New Roman"/>
                      <w:snapToGrid w:val="0"/>
                      <w:kern w:val="0"/>
                    </w:rPr>
                  </w:pPr>
                  <w:r>
                    <w:rPr>
                      <w:rFonts w:hint="default" w:ascii="Times New Roman" w:hAnsi="Times New Roman" w:eastAsia="宋体" w:cs="Times New Roman"/>
                      <w:snapToGrid w:val="0"/>
                      <w:kern w:val="0"/>
                    </w:rPr>
                    <w:t>1.严格执行《关于划定高污染燃料禁燃区的通知》（皋政发〔2013〕162号）的相关要求，禁燃区内不得新（改、扩）建高污染燃料燃用设施（集中供热、电厂锅炉除外）。</w:t>
                  </w:r>
                </w:p>
                <w:p w14:paraId="73DE4808">
                  <w:pPr>
                    <w:widowControl/>
                    <w:autoSpaceDE w:val="0"/>
                    <w:autoSpaceDN w:val="0"/>
                    <w:adjustRightInd w:val="0"/>
                    <w:snapToGrid w:val="0"/>
                    <w:spacing w:line="320" w:lineRule="exact"/>
                    <w:jc w:val="center"/>
                    <w:rPr>
                      <w:rFonts w:hint="default" w:ascii="Times New Roman" w:hAnsi="Times New Roman" w:eastAsia="宋体" w:cs="Times New Roman"/>
                      <w:snapToGrid w:val="0"/>
                      <w:kern w:val="0"/>
                    </w:rPr>
                  </w:pPr>
                  <w:r>
                    <w:rPr>
                      <w:rFonts w:hint="default" w:ascii="Times New Roman" w:hAnsi="Times New Roman" w:eastAsia="宋体" w:cs="Times New Roman"/>
                      <w:snapToGrid w:val="0"/>
                      <w:kern w:val="0"/>
                    </w:rPr>
                    <w:t>2.化工行业新建化工项目须达到国内清洁生产先进水平或行业先进水平，生产过程须连续化、密闭化、自动化、智能化。</w:t>
                  </w:r>
                </w:p>
                <w:p w14:paraId="21C5DEA7">
                  <w:pPr>
                    <w:widowControl/>
                    <w:autoSpaceDE w:val="0"/>
                    <w:autoSpaceDN w:val="0"/>
                    <w:adjustRightInd w:val="0"/>
                    <w:snapToGrid w:val="0"/>
                    <w:spacing w:line="320" w:lineRule="exact"/>
                    <w:jc w:val="center"/>
                    <w:rPr>
                      <w:rFonts w:hint="default" w:ascii="Times New Roman" w:hAnsi="Times New Roman" w:eastAsia="宋体" w:cs="Times New Roman"/>
                      <w:snapToGrid w:val="0"/>
                      <w:kern w:val="0"/>
                    </w:rPr>
                  </w:pPr>
                  <w:r>
                    <w:rPr>
                      <w:rFonts w:hint="default" w:ascii="Times New Roman" w:hAnsi="Times New Roman" w:eastAsia="宋体" w:cs="Times New Roman"/>
                      <w:snapToGrid w:val="0"/>
                      <w:kern w:val="0"/>
                    </w:rPr>
                    <w:t>3.严格执行《南通市关于加大污染减排力度推进重点行业绿化发展的指导意见》（通办〔2021〕59号）等文件要求，到2023年，绿色发展水平显著提升，重点行业单位产值能耗、水耗、物耗持续下降，单位产值二氧化碳排放强度合理优化，初步建立产业链耦合共生、资源能源高效利用的绿色低碳循环体系。</w:t>
                  </w:r>
                </w:p>
                <w:p w14:paraId="354D0CE2">
                  <w:pPr>
                    <w:widowControl/>
                    <w:autoSpaceDE w:val="0"/>
                    <w:autoSpaceDN w:val="0"/>
                    <w:adjustRightInd w:val="0"/>
                    <w:snapToGrid w:val="0"/>
                    <w:spacing w:line="320" w:lineRule="exact"/>
                    <w:jc w:val="center"/>
                    <w:rPr>
                      <w:rFonts w:hint="default" w:ascii="Times New Roman" w:hAnsi="Times New Roman" w:eastAsia="宋体" w:cs="Times New Roman"/>
                    </w:rPr>
                  </w:pPr>
                  <w:r>
                    <w:rPr>
                      <w:rFonts w:hint="default" w:ascii="Times New Roman" w:hAnsi="Times New Roman" w:eastAsia="宋体" w:cs="Times New Roman"/>
                      <w:snapToGrid w:val="0"/>
                      <w:kern w:val="0"/>
                    </w:rPr>
                    <w:t>4.根据《江苏省自然资源厅关于同意南通市所辖县（市、区）国土空间规划近期实施方案的函》（苏自然资函〔2021〕521号）、《如皋市国土空间规划近期实施方案》等文件，到2035年，全市永久基本农田保持70473.0公顷不变。</w:t>
                  </w:r>
                </w:p>
              </w:tc>
              <w:tc>
                <w:tcPr>
                  <w:tcW w:w="1421" w:type="pct"/>
                  <w:tcBorders>
                    <w:tl2br w:val="nil"/>
                    <w:tr2bl w:val="nil"/>
                  </w:tcBorders>
                  <w:vAlign w:val="center"/>
                </w:tcPr>
                <w:p w14:paraId="206BD422">
                  <w:pPr>
                    <w:jc w:val="center"/>
                    <w:rPr>
                      <w:rFonts w:hint="default" w:ascii="Times New Roman" w:hAnsi="Times New Roman" w:eastAsia="宋体" w:cs="Times New Roman"/>
                      <w:lang w:eastAsia="zh-CN"/>
                    </w:rPr>
                  </w:pPr>
                  <w:r>
                    <w:rPr>
                      <w:rFonts w:hint="default" w:ascii="Times New Roman" w:hAnsi="Times New Roman" w:eastAsia="宋体" w:cs="Times New Roman"/>
                    </w:rPr>
                    <w:t>本项目不</w:t>
                  </w:r>
                  <w:r>
                    <w:rPr>
                      <w:rFonts w:hint="default" w:ascii="Times New Roman" w:hAnsi="Times New Roman" w:eastAsia="宋体" w:cs="Times New Roman"/>
                      <w:lang w:val="en-US" w:eastAsia="zh-CN"/>
                    </w:rPr>
                    <w:t>使用</w:t>
                  </w:r>
                  <w:r>
                    <w:rPr>
                      <w:rFonts w:hint="default" w:ascii="Times New Roman" w:hAnsi="Times New Roman" w:eastAsia="宋体" w:cs="Times New Roman"/>
                    </w:rPr>
                    <w:t>高污染燃料</w:t>
                  </w: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不涉及化工，不涉及地下水开采</w:t>
                  </w:r>
                  <w:r>
                    <w:rPr>
                      <w:rFonts w:hint="default" w:ascii="Times New Roman" w:hAnsi="Times New Roman" w:eastAsia="宋体" w:cs="Times New Roman"/>
                      <w:lang w:eastAsia="zh-CN"/>
                    </w:rPr>
                    <w:t>。</w:t>
                  </w:r>
                </w:p>
              </w:tc>
            </w:tr>
          </w:tbl>
          <w:p w14:paraId="6E80787B">
            <w:pPr>
              <w:keepNext w:val="0"/>
              <w:keepLines w:val="0"/>
              <w:suppressLineNumbers w:val="0"/>
              <w:autoSpaceDE w:val="0"/>
              <w:autoSpaceDN w:val="0"/>
              <w:adjustRightInd w:val="0"/>
              <w:snapToGrid w:val="0"/>
              <w:spacing w:before="0" w:beforeAutospacing="0" w:after="0" w:afterAutospacing="0" w:line="360" w:lineRule="auto"/>
              <w:ind w:right="0" w:firstLine="420" w:firstLineChars="200"/>
              <w:rPr>
                <w:rFonts w:hint="default" w:ascii="Times New Roman" w:hAnsi="Times New Roman" w:eastAsia="宋体" w:cs="Times New Roman"/>
                <w:color w:val="000000" w:themeColor="text1"/>
                <w:szCs w:val="21"/>
                <w:lang w:eastAsia="zh-CN"/>
              </w:rPr>
            </w:pPr>
            <w:r>
              <w:rPr>
                <w:rFonts w:hint="default" w:ascii="Times New Roman" w:hAnsi="Times New Roman" w:eastAsia="宋体" w:cs="Times New Roman"/>
                <w:kern w:val="0"/>
                <w:szCs w:val="21"/>
                <w:lang w:val="en-US" w:eastAsia="zh-CN"/>
              </w:rPr>
              <w:t>因此，</w:t>
            </w:r>
            <w:r>
              <w:rPr>
                <w:rFonts w:hint="default" w:ascii="Times New Roman" w:hAnsi="Times New Roman" w:eastAsia="宋体" w:cs="Times New Roman"/>
                <w:kern w:val="0"/>
                <w:szCs w:val="21"/>
              </w:rPr>
              <w:t>本项目的建设符合《省政府关于印发江苏省“三线一单”生态环境分区管控方案的通知》（苏政发</w:t>
            </w:r>
            <w:r>
              <w:rPr>
                <w:rFonts w:hint="default" w:ascii="Times New Roman" w:hAnsi="Times New Roman" w:eastAsia="宋体" w:cs="Times New Roman"/>
                <w:szCs w:val="21"/>
              </w:rPr>
              <w:t>〔20</w:t>
            </w:r>
            <w:r>
              <w:rPr>
                <w:rFonts w:hint="default" w:ascii="Times New Roman" w:hAnsi="Times New Roman" w:eastAsia="宋体" w:cs="Times New Roman"/>
                <w:szCs w:val="21"/>
                <w:lang w:val="en-US" w:eastAsia="zh-CN"/>
              </w:rPr>
              <w:t>20</w:t>
            </w:r>
            <w:r>
              <w:rPr>
                <w:rFonts w:hint="default" w:ascii="Times New Roman" w:hAnsi="Times New Roman" w:eastAsia="宋体" w:cs="Times New Roman"/>
                <w:szCs w:val="21"/>
              </w:rPr>
              <w:t>〕</w:t>
            </w:r>
            <w:r>
              <w:rPr>
                <w:rFonts w:hint="default" w:ascii="Times New Roman" w:hAnsi="Times New Roman" w:eastAsia="宋体" w:cs="Times New Roman"/>
                <w:kern w:val="0"/>
                <w:szCs w:val="21"/>
              </w:rPr>
              <w:t>49号）</w:t>
            </w:r>
            <w:r>
              <w:rPr>
                <w:rFonts w:hint="default" w:ascii="Times New Roman" w:hAnsi="Times New Roman" w:eastAsia="宋体" w:cs="Times New Roman"/>
                <w:kern w:val="0"/>
                <w:szCs w:val="21"/>
                <w:lang w:eastAsia="zh-CN"/>
              </w:rPr>
              <w:t>、</w:t>
            </w:r>
            <w:r>
              <w:rPr>
                <w:rFonts w:hint="default" w:ascii="Times New Roman" w:hAnsi="Times New Roman" w:eastAsia="宋体" w:cs="Times New Roman"/>
                <w:kern w:val="0"/>
                <w:szCs w:val="21"/>
              </w:rPr>
              <w:t>《</w:t>
            </w:r>
            <w:r>
              <w:rPr>
                <w:rFonts w:hint="default" w:ascii="Times New Roman" w:hAnsi="Times New Roman" w:eastAsia="宋体" w:cs="Times New Roman"/>
                <w:kern w:val="0"/>
                <w:szCs w:val="21"/>
                <w:lang w:val="en-US" w:eastAsia="zh-CN"/>
              </w:rPr>
              <w:t>市政府办公室关于印发</w:t>
            </w:r>
            <w:r>
              <w:rPr>
                <w:rFonts w:hint="default" w:ascii="Times New Roman" w:hAnsi="Times New Roman" w:eastAsia="宋体" w:cs="Times New Roman"/>
                <w:kern w:val="0"/>
                <w:szCs w:val="21"/>
              </w:rPr>
              <w:t>南通市“三线一单”生态环境分区管控实施方案的通知》（通政办规〔2021〕4号）</w:t>
            </w:r>
            <w:r>
              <w:rPr>
                <w:rFonts w:hint="default" w:ascii="Times New Roman" w:hAnsi="Times New Roman" w:eastAsia="宋体" w:cs="Times New Roman"/>
                <w:kern w:val="0"/>
                <w:szCs w:val="21"/>
                <w:lang w:eastAsia="zh-CN"/>
              </w:rPr>
              <w:t>、</w:t>
            </w:r>
            <w:r>
              <w:rPr>
                <w:rFonts w:hint="default" w:ascii="Times New Roman" w:hAnsi="Times New Roman" w:eastAsia="宋体" w:cs="Times New Roman"/>
                <w:color w:val="auto"/>
                <w:szCs w:val="21"/>
              </w:rPr>
              <w:t>《市政府办公室关于印发如皋市“三线一单”生态环境分区管控实施方案》的通知（皋政办发</w:t>
            </w:r>
            <w:r>
              <w:rPr>
                <w:rFonts w:hint="default" w:ascii="Times New Roman" w:hAnsi="Times New Roman" w:eastAsia="宋体" w:cs="Times New Roman"/>
                <w:color w:val="auto"/>
                <w:kern w:val="0"/>
                <w:szCs w:val="21"/>
              </w:rPr>
              <w:t>〔2021〕</w:t>
            </w:r>
            <w:r>
              <w:rPr>
                <w:rFonts w:hint="default" w:ascii="Times New Roman" w:hAnsi="Times New Roman" w:eastAsia="宋体" w:cs="Times New Roman"/>
                <w:color w:val="auto"/>
                <w:szCs w:val="21"/>
              </w:rPr>
              <w:t>166号）</w:t>
            </w:r>
            <w:r>
              <w:rPr>
                <w:rFonts w:hint="default" w:ascii="Times New Roman" w:hAnsi="Times New Roman" w:eastAsia="宋体" w:cs="Times New Roman"/>
                <w:color w:val="auto"/>
                <w:szCs w:val="21"/>
                <w:lang w:val="en-US" w:eastAsia="zh-CN"/>
              </w:rPr>
              <w:t>的</w:t>
            </w:r>
            <w:r>
              <w:rPr>
                <w:rFonts w:hint="default" w:ascii="Times New Roman" w:hAnsi="Times New Roman" w:eastAsia="宋体" w:cs="Times New Roman"/>
                <w:kern w:val="0"/>
                <w:szCs w:val="21"/>
                <w:lang w:val="en-US" w:eastAsia="zh-CN"/>
              </w:rPr>
              <w:t>相关要求。</w:t>
            </w:r>
          </w:p>
          <w:p w14:paraId="52EFAA5C">
            <w:pPr>
              <w:keepNext w:val="0"/>
              <w:keepLines w:val="0"/>
              <w:suppressLineNumbers w:val="0"/>
              <w:autoSpaceDE w:val="0"/>
              <w:autoSpaceDN w:val="0"/>
              <w:adjustRightInd w:val="0"/>
              <w:snapToGrid w:val="0"/>
              <w:spacing w:before="0" w:beforeAutospacing="0" w:after="0" w:afterAutospacing="0" w:line="360" w:lineRule="auto"/>
              <w:ind w:right="0" w:firstLine="420" w:firstLineChars="200"/>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综上所述，本项目符合“三线一单”要求。</w:t>
            </w:r>
          </w:p>
          <w:p w14:paraId="0977C021">
            <w:pPr>
              <w:spacing w:line="360" w:lineRule="auto"/>
              <w:ind w:firstLine="422" w:firstLineChars="200"/>
              <w:rPr>
                <w:rFonts w:hint="default" w:ascii="Times New Roman" w:hAnsi="Times New Roman" w:eastAsia="宋体" w:cs="Times New Roman"/>
                <w:b/>
                <w:szCs w:val="21"/>
              </w:rPr>
            </w:pPr>
            <w:r>
              <w:rPr>
                <w:rFonts w:hint="default" w:ascii="Times New Roman" w:hAnsi="Times New Roman" w:eastAsia="宋体" w:cs="Times New Roman"/>
                <w:b/>
                <w:szCs w:val="21"/>
                <w:lang w:val="en-US" w:eastAsia="zh-CN"/>
              </w:rPr>
              <w:t>2</w:t>
            </w:r>
            <w:r>
              <w:rPr>
                <w:rFonts w:hint="default" w:ascii="Times New Roman" w:hAnsi="Times New Roman" w:eastAsia="宋体" w:cs="Times New Roman"/>
                <w:b/>
                <w:szCs w:val="21"/>
              </w:rPr>
              <w:t>、</w:t>
            </w:r>
            <w:r>
              <w:rPr>
                <w:rFonts w:hint="default" w:ascii="Times New Roman" w:hAnsi="Times New Roman" w:eastAsia="宋体" w:cs="Times New Roman"/>
                <w:b/>
                <w:szCs w:val="21"/>
                <w:lang w:val="en-US" w:eastAsia="zh-CN"/>
              </w:rPr>
              <w:t>产业政策</w:t>
            </w:r>
            <w:r>
              <w:rPr>
                <w:rFonts w:hint="default" w:ascii="Times New Roman" w:hAnsi="Times New Roman" w:eastAsia="宋体" w:cs="Times New Roman"/>
                <w:b/>
                <w:szCs w:val="21"/>
              </w:rPr>
              <w:t>相符性分析</w:t>
            </w:r>
          </w:p>
          <w:p w14:paraId="5D6AADAC">
            <w:pPr>
              <w:pStyle w:val="71"/>
              <w:rPr>
                <w:rFonts w:hint="default" w:ascii="Times New Roman" w:hAnsi="Times New Roman" w:eastAsia="宋体" w:cs="Times New Roman"/>
              </w:rPr>
            </w:pPr>
            <w:r>
              <w:rPr>
                <w:rFonts w:hint="default" w:ascii="Times New Roman" w:hAnsi="Times New Roman" w:eastAsia="宋体" w:cs="Times New Roman"/>
              </w:rPr>
              <w:t>本建设项目属于</w:t>
            </w:r>
            <w:r>
              <w:rPr>
                <w:rFonts w:hint="default" w:ascii="Times New Roman" w:hAnsi="Times New Roman" w:eastAsia="宋体" w:cs="Times New Roman"/>
                <w:color w:val="auto"/>
                <w:szCs w:val="21"/>
              </w:rPr>
              <w:t>C</w:t>
            </w:r>
            <w:r>
              <w:rPr>
                <w:rFonts w:hint="default" w:ascii="Times New Roman" w:hAnsi="Times New Roman" w:eastAsia="宋体" w:cs="Times New Roman"/>
                <w:color w:val="auto"/>
                <w:szCs w:val="21"/>
                <w:lang w:val="en-US" w:eastAsia="zh-CN"/>
              </w:rPr>
              <w:t>3839其他电工器材制造</w:t>
            </w:r>
            <w:r>
              <w:rPr>
                <w:rFonts w:hint="default" w:ascii="Times New Roman" w:hAnsi="Times New Roman" w:eastAsia="宋体" w:cs="Times New Roman"/>
              </w:rPr>
              <w:t>，对照《产业结构调整指导目录》（2024年本），本项目不属于其中规定的淘汰和限制类项目，属于允许类项目，符合国家产业政策。</w:t>
            </w:r>
          </w:p>
          <w:p w14:paraId="52801DA9">
            <w:pPr>
              <w:spacing w:line="360" w:lineRule="auto"/>
              <w:ind w:firstLine="422" w:firstLineChars="200"/>
              <w:rPr>
                <w:rFonts w:hint="default" w:ascii="Times New Roman" w:hAnsi="Times New Roman" w:eastAsia="宋体" w:cs="Times New Roman"/>
                <w:b/>
                <w:szCs w:val="21"/>
              </w:rPr>
            </w:pPr>
            <w:r>
              <w:rPr>
                <w:rFonts w:hint="default" w:ascii="Times New Roman" w:hAnsi="Times New Roman" w:eastAsia="宋体" w:cs="Times New Roman"/>
                <w:b/>
                <w:szCs w:val="21"/>
                <w:lang w:val="en-US" w:eastAsia="zh-CN"/>
              </w:rPr>
              <w:t>3</w:t>
            </w:r>
            <w:r>
              <w:rPr>
                <w:rFonts w:hint="default" w:ascii="Times New Roman" w:hAnsi="Times New Roman" w:eastAsia="宋体" w:cs="Times New Roman"/>
                <w:b/>
                <w:szCs w:val="21"/>
              </w:rPr>
              <w:t>、</w:t>
            </w:r>
            <w:r>
              <w:rPr>
                <w:rFonts w:hint="default" w:ascii="Times New Roman" w:hAnsi="Times New Roman" w:eastAsia="宋体" w:cs="Times New Roman"/>
                <w:b/>
                <w:szCs w:val="21"/>
                <w:lang w:val="en-US" w:eastAsia="zh-CN"/>
              </w:rPr>
              <w:t>与相关</w:t>
            </w:r>
            <w:r>
              <w:rPr>
                <w:rFonts w:hint="eastAsia" w:cs="Times New Roman"/>
                <w:b/>
                <w:szCs w:val="21"/>
                <w:lang w:val="en-US" w:eastAsia="zh-CN"/>
              </w:rPr>
              <w:t>环保</w:t>
            </w:r>
            <w:r>
              <w:rPr>
                <w:rFonts w:hint="default" w:ascii="Times New Roman" w:hAnsi="Times New Roman" w:eastAsia="宋体" w:cs="Times New Roman"/>
                <w:b/>
                <w:szCs w:val="21"/>
                <w:lang w:val="en-US" w:eastAsia="zh-CN"/>
              </w:rPr>
              <w:t>政策</w:t>
            </w:r>
            <w:r>
              <w:rPr>
                <w:rFonts w:hint="default" w:ascii="Times New Roman" w:hAnsi="Times New Roman" w:eastAsia="宋体" w:cs="Times New Roman"/>
                <w:b/>
                <w:szCs w:val="21"/>
              </w:rPr>
              <w:t>相符性分析</w:t>
            </w:r>
          </w:p>
          <w:p w14:paraId="67199B10">
            <w:pPr>
              <w:pStyle w:val="5"/>
              <w:numPr>
                <w:ilvl w:val="2"/>
                <w:numId w:val="0"/>
              </w:numPr>
              <w:spacing w:before="0" w:after="0" w:line="360" w:lineRule="auto"/>
              <w:ind w:firstLine="422" w:firstLineChars="200"/>
              <w:rPr>
                <w:rFonts w:hint="default" w:ascii="Times New Roman" w:hAnsi="Times New Roman" w:eastAsia="宋体" w:cs="Times New Roman"/>
                <w:b/>
                <w:bCs w:val="0"/>
                <w:color w:val="000000"/>
                <w:kern w:val="0"/>
                <w:sz w:val="21"/>
                <w:szCs w:val="21"/>
                <w:lang w:val="en-US" w:eastAsia="zh-CN"/>
              </w:rPr>
            </w:pPr>
            <w:r>
              <w:rPr>
                <w:rFonts w:hint="default" w:ascii="Times New Roman" w:hAnsi="Times New Roman" w:eastAsia="宋体" w:cs="Times New Roman"/>
                <w:b/>
                <w:bCs w:val="0"/>
                <w:color w:val="000000"/>
                <w:kern w:val="0"/>
                <w:sz w:val="21"/>
                <w:szCs w:val="21"/>
                <w:lang w:eastAsia="zh-CN"/>
              </w:rPr>
              <w:t>（</w:t>
            </w:r>
            <w:r>
              <w:rPr>
                <w:rFonts w:hint="default" w:ascii="Times New Roman" w:hAnsi="Times New Roman" w:eastAsia="宋体" w:cs="Times New Roman"/>
                <w:b/>
                <w:bCs w:val="0"/>
                <w:color w:val="000000"/>
                <w:kern w:val="0"/>
                <w:sz w:val="21"/>
                <w:szCs w:val="21"/>
                <w:lang w:val="en-US" w:eastAsia="zh-CN"/>
              </w:rPr>
              <w:t>1</w:t>
            </w:r>
            <w:r>
              <w:rPr>
                <w:rFonts w:hint="default" w:ascii="Times New Roman" w:hAnsi="Times New Roman" w:eastAsia="宋体" w:cs="Times New Roman"/>
                <w:b/>
                <w:bCs w:val="0"/>
                <w:color w:val="000000"/>
                <w:kern w:val="0"/>
                <w:sz w:val="21"/>
                <w:szCs w:val="21"/>
                <w:lang w:eastAsia="zh-CN"/>
              </w:rPr>
              <w:t>）</w:t>
            </w:r>
            <w:r>
              <w:rPr>
                <w:rFonts w:hint="eastAsia" w:cs="Times New Roman"/>
                <w:b/>
                <w:bCs w:val="0"/>
                <w:color w:val="000000"/>
                <w:kern w:val="0"/>
                <w:sz w:val="21"/>
                <w:szCs w:val="21"/>
                <w:lang w:val="en-US" w:eastAsia="zh-CN"/>
              </w:rPr>
              <w:t>与“两高”项目相关文件相符性分析</w:t>
            </w:r>
          </w:p>
          <w:p w14:paraId="0A11F931">
            <w:pPr>
              <w:pStyle w:val="5"/>
              <w:numPr>
                <w:ilvl w:val="2"/>
                <w:numId w:val="0"/>
              </w:numPr>
              <w:spacing w:before="0" w:after="0" w:line="360" w:lineRule="auto"/>
              <w:ind w:firstLine="420" w:firstLineChars="200"/>
              <w:rPr>
                <w:rFonts w:hint="default" w:ascii="Times New Roman" w:hAnsi="Times New Roman" w:eastAsia="宋体" w:cs="Times New Roman"/>
              </w:rPr>
            </w:pPr>
            <w:r>
              <w:rPr>
                <w:rFonts w:hint="default" w:ascii="Times New Roman" w:hAnsi="Times New Roman" w:eastAsia="宋体" w:cs="Times New Roman"/>
                <w:b w:val="0"/>
                <w:bCs/>
                <w:color w:val="000000"/>
                <w:kern w:val="0"/>
                <w:sz w:val="21"/>
                <w:szCs w:val="21"/>
              </w:rPr>
              <w:t>①与生态环境部《关于加强高耗能、高排放建设项目生态环境源头防控的指导意见》（环环评</w:t>
            </w:r>
            <w:r>
              <w:rPr>
                <w:rFonts w:hint="default" w:ascii="Times New Roman" w:hAnsi="Times New Roman" w:eastAsia="宋体" w:cs="Times New Roman"/>
                <w:b w:val="0"/>
                <w:bCs/>
                <w:kern w:val="0"/>
                <w:sz w:val="21"/>
                <w:szCs w:val="21"/>
              </w:rPr>
              <w:t>〔2021〕</w:t>
            </w:r>
            <w:r>
              <w:rPr>
                <w:rFonts w:hint="default" w:ascii="Times New Roman" w:hAnsi="Times New Roman" w:eastAsia="宋体" w:cs="Times New Roman"/>
                <w:b w:val="0"/>
                <w:bCs/>
                <w:color w:val="000000"/>
                <w:kern w:val="0"/>
                <w:sz w:val="21"/>
                <w:szCs w:val="21"/>
              </w:rPr>
              <w:t>45号）相符性分析</w:t>
            </w:r>
          </w:p>
          <w:p w14:paraId="146FB9DF">
            <w:pPr>
              <w:jc w:val="center"/>
              <w:rPr>
                <w:rFonts w:hint="eastAsia" w:ascii="Times New Roman" w:hAnsi="Times New Roman" w:eastAsia="宋体" w:cs="Times New Roman"/>
                <w:lang w:val="en-US" w:eastAsia="zh-CN"/>
              </w:rPr>
            </w:pPr>
            <w:r>
              <w:rPr>
                <w:rFonts w:hint="default" w:ascii="Times New Roman" w:hAnsi="Times New Roman" w:eastAsia="宋体" w:cs="Times New Roman"/>
                <w:b/>
                <w:bCs/>
              </w:rPr>
              <w:t>表1-</w:t>
            </w:r>
            <w:r>
              <w:rPr>
                <w:rFonts w:hint="eastAsia" w:cs="Times New Roman"/>
                <w:b/>
                <w:bCs/>
                <w:lang w:val="en-US" w:eastAsia="zh-CN"/>
              </w:rPr>
              <w:t>7</w:t>
            </w:r>
            <w:r>
              <w:rPr>
                <w:rFonts w:hint="default" w:ascii="Times New Roman" w:hAnsi="Times New Roman" w:eastAsia="宋体" w:cs="Times New Roman"/>
                <w:b/>
                <w:bCs/>
              </w:rPr>
              <w:t>与</w:t>
            </w:r>
            <w:r>
              <w:rPr>
                <w:rFonts w:hint="default" w:ascii="Times New Roman" w:hAnsi="Times New Roman" w:eastAsia="宋体" w:cs="Times New Roman"/>
                <w:b/>
                <w:bCs/>
                <w:color w:val="000000"/>
                <w:kern w:val="0"/>
                <w:szCs w:val="21"/>
              </w:rPr>
              <w:t>（环环评〔2021〕45号）</w:t>
            </w:r>
            <w:r>
              <w:rPr>
                <w:rFonts w:hint="default" w:ascii="Times New Roman" w:hAnsi="Times New Roman" w:eastAsia="宋体" w:cs="Times New Roman"/>
                <w:b/>
                <w:bCs/>
              </w:rPr>
              <w:t>相符性</w:t>
            </w:r>
            <w:r>
              <w:rPr>
                <w:rFonts w:hint="eastAsia" w:cs="Times New Roman"/>
                <w:b/>
                <w:bCs/>
                <w:lang w:val="en-US" w:eastAsia="zh-CN"/>
              </w:rPr>
              <w:t>分析</w:t>
            </w:r>
          </w:p>
          <w:tbl>
            <w:tblPr>
              <w:tblStyle w:val="2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33"/>
              <w:gridCol w:w="1768"/>
              <w:gridCol w:w="1148"/>
            </w:tblGrid>
            <w:tr w14:paraId="48E24E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15" w:type="pct"/>
                  <w:tcBorders>
                    <w:tl2br w:val="nil"/>
                    <w:tr2bl w:val="nil"/>
                  </w:tcBorders>
                  <w:vAlign w:val="center"/>
                </w:tcPr>
                <w:p w14:paraId="1D3A6E77">
                  <w:pPr>
                    <w:keepNext/>
                    <w:keepLines/>
                    <w:jc w:val="center"/>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文件内容</w:t>
                  </w:r>
                </w:p>
              </w:tc>
              <w:tc>
                <w:tcPr>
                  <w:tcW w:w="1203" w:type="pct"/>
                  <w:tcBorders>
                    <w:tl2br w:val="nil"/>
                    <w:tr2bl w:val="nil"/>
                  </w:tcBorders>
                  <w:vAlign w:val="center"/>
                </w:tcPr>
                <w:p w14:paraId="65AC8586">
                  <w:pPr>
                    <w:keepNext/>
                    <w:keepLines/>
                    <w:jc w:val="center"/>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本项目情况</w:t>
                  </w:r>
                </w:p>
              </w:tc>
              <w:tc>
                <w:tcPr>
                  <w:tcW w:w="781" w:type="pct"/>
                  <w:tcBorders>
                    <w:tl2br w:val="nil"/>
                    <w:tr2bl w:val="nil"/>
                  </w:tcBorders>
                  <w:vAlign w:val="center"/>
                </w:tcPr>
                <w:p w14:paraId="268B4BA9">
                  <w:pPr>
                    <w:keepNext/>
                    <w:keepLines/>
                    <w:jc w:val="center"/>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相符性</w:t>
                  </w:r>
                </w:p>
              </w:tc>
            </w:tr>
            <w:tr w14:paraId="0D6F22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3"/>
                  <w:tcBorders>
                    <w:tl2br w:val="nil"/>
                    <w:tr2bl w:val="nil"/>
                  </w:tcBorders>
                  <w:vAlign w:val="center"/>
                </w:tcPr>
                <w:p w14:paraId="2CD89F97">
                  <w:pPr>
                    <w:keepNext/>
                    <w:keepLines/>
                    <w:jc w:val="left"/>
                    <w:rPr>
                      <w:rFonts w:hint="default" w:ascii="Times New Roman" w:hAnsi="Times New Roman" w:eastAsia="宋体" w:cs="Times New Roman"/>
                      <w:b/>
                      <w:bCs/>
                      <w:szCs w:val="21"/>
                    </w:rPr>
                  </w:pPr>
                  <w:r>
                    <w:rPr>
                      <w:rFonts w:hint="default" w:ascii="Times New Roman" w:hAnsi="Times New Roman" w:eastAsia="宋体" w:cs="Times New Roman"/>
                      <w:b/>
                      <w:bCs/>
                      <w:szCs w:val="21"/>
                    </w:rPr>
                    <w:t>一、加强生态环境分区管控和规划约束</w:t>
                  </w:r>
                </w:p>
              </w:tc>
            </w:tr>
            <w:tr w14:paraId="0B61DB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15" w:type="pct"/>
                  <w:tcBorders>
                    <w:tl2br w:val="nil"/>
                    <w:tr2bl w:val="nil"/>
                  </w:tcBorders>
                  <w:vAlign w:val="center"/>
                </w:tcPr>
                <w:p w14:paraId="7B79F70E">
                  <w:pPr>
                    <w:keepNext/>
                    <w:keepLines/>
                    <w:jc w:val="center"/>
                    <w:rPr>
                      <w:rFonts w:hint="default" w:ascii="Times New Roman" w:hAnsi="Times New Roman" w:eastAsia="宋体" w:cs="Times New Roman"/>
                      <w:szCs w:val="21"/>
                    </w:rPr>
                  </w:pPr>
                  <w:r>
                    <w:rPr>
                      <w:rFonts w:hint="default" w:ascii="Times New Roman" w:hAnsi="Times New Roman" w:eastAsia="宋体" w:cs="Times New Roman"/>
                      <w:szCs w:val="21"/>
                    </w:rPr>
                    <w:t>（一）深入实施“三线一单”。各级生态环境部门应加快推进“三线一单”成果在“两高”行业产业布局和结构调整、重大项目选址中的应用。地方生态环境部门组织“三线一单”地市落地细化及后续更新调整时，应在生态环境准入清单中深化“两高”项目环境准入及管控要求：承接钢铁、电解铝等产业转移地区应严格落实生态环境分区管控要求，将环境质量底线作为硬约束。</w:t>
                  </w:r>
                </w:p>
              </w:tc>
              <w:tc>
                <w:tcPr>
                  <w:tcW w:w="1203" w:type="pct"/>
                  <w:tcBorders>
                    <w:tl2br w:val="nil"/>
                    <w:tr2bl w:val="nil"/>
                  </w:tcBorders>
                  <w:vAlign w:val="center"/>
                </w:tcPr>
                <w:p w14:paraId="1107C5FB">
                  <w:pPr>
                    <w:keepNext/>
                    <w:keepLines/>
                    <w:jc w:val="center"/>
                    <w:rPr>
                      <w:rFonts w:hint="default" w:ascii="Times New Roman" w:hAnsi="Times New Roman" w:eastAsia="宋体" w:cs="Times New Roman"/>
                      <w:szCs w:val="21"/>
                    </w:rPr>
                  </w:pPr>
                  <w:r>
                    <w:rPr>
                      <w:rFonts w:hint="default" w:ascii="Times New Roman" w:hAnsi="Times New Roman" w:eastAsia="宋体" w:cs="Times New Roman"/>
                      <w:szCs w:val="21"/>
                    </w:rPr>
                    <w:t>本项目不属于两高行业。</w:t>
                  </w:r>
                </w:p>
              </w:tc>
              <w:tc>
                <w:tcPr>
                  <w:tcW w:w="781" w:type="pct"/>
                  <w:tcBorders>
                    <w:tl2br w:val="nil"/>
                    <w:tr2bl w:val="nil"/>
                  </w:tcBorders>
                  <w:vAlign w:val="center"/>
                </w:tcPr>
                <w:p w14:paraId="7242E541">
                  <w:pPr>
                    <w:keepNext/>
                    <w:keepLines/>
                    <w:jc w:val="center"/>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5A6775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3"/>
                  <w:tcBorders>
                    <w:tl2br w:val="nil"/>
                    <w:tr2bl w:val="nil"/>
                  </w:tcBorders>
                  <w:vAlign w:val="center"/>
                </w:tcPr>
                <w:p w14:paraId="443C5A78">
                  <w:pPr>
                    <w:keepNext/>
                    <w:keepLines/>
                    <w:jc w:val="left"/>
                    <w:rPr>
                      <w:rFonts w:hint="default" w:ascii="Times New Roman" w:hAnsi="Times New Roman" w:eastAsia="宋体" w:cs="Times New Roman"/>
                      <w:b/>
                      <w:bCs/>
                      <w:szCs w:val="21"/>
                    </w:rPr>
                  </w:pPr>
                  <w:r>
                    <w:rPr>
                      <w:rFonts w:hint="default" w:ascii="Times New Roman" w:hAnsi="Times New Roman" w:eastAsia="宋体" w:cs="Times New Roman"/>
                      <w:b/>
                      <w:bCs/>
                      <w:szCs w:val="21"/>
                    </w:rPr>
                    <w:t>二、严格“两高”项目环评审批</w:t>
                  </w:r>
                </w:p>
              </w:tc>
            </w:tr>
            <w:tr w14:paraId="664CC9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15" w:type="pct"/>
                  <w:tcBorders>
                    <w:tl2br w:val="nil"/>
                    <w:tr2bl w:val="nil"/>
                  </w:tcBorders>
                  <w:vAlign w:val="center"/>
                </w:tcPr>
                <w:p w14:paraId="4E0EBE2A">
                  <w:pPr>
                    <w:keepNext/>
                    <w:keepLines/>
                    <w:jc w:val="center"/>
                    <w:rPr>
                      <w:rFonts w:hint="default" w:ascii="Times New Roman" w:hAnsi="Times New Roman" w:eastAsia="宋体" w:cs="Times New Roman"/>
                      <w:szCs w:val="21"/>
                    </w:rPr>
                  </w:pPr>
                  <w:r>
                    <w:rPr>
                      <w:rFonts w:hint="default" w:ascii="Times New Roman" w:hAnsi="Times New Roman" w:eastAsia="宋体" w:cs="Times New Roman"/>
                      <w:szCs w:val="21"/>
                    </w:rPr>
                    <w:t>（三）严把建设项目环境准入关。新建、改建、扩建“两高”项目须符合生态环境保护法律法规和相关法定规划，满足重点污染物排放总量控制、碳排放达峰目标、生态环境准入清单、相关规划环评和相应行业建设项目环境准入条件、环评文件审批原则要求。石化、现代煤化工项目应纳入国家产业规划。新建、扩建石化、化工、焦化、有色金属冶炼、平板玻璃项目应布设在依法合规设立并经规划环评的产业园区。各级生态环境部门和行政审批部门要严格把关，对于不符合相关法律法规的，依法不予审批。</w:t>
                  </w:r>
                </w:p>
              </w:tc>
              <w:tc>
                <w:tcPr>
                  <w:tcW w:w="1203" w:type="pct"/>
                  <w:tcBorders>
                    <w:tl2br w:val="nil"/>
                    <w:tr2bl w:val="nil"/>
                  </w:tcBorders>
                  <w:vAlign w:val="center"/>
                </w:tcPr>
                <w:p w14:paraId="26A22661">
                  <w:pPr>
                    <w:keepNext/>
                    <w:keepLines/>
                    <w:jc w:val="center"/>
                    <w:rPr>
                      <w:rFonts w:hint="default" w:ascii="Times New Roman" w:hAnsi="Times New Roman" w:eastAsia="宋体" w:cs="Times New Roman"/>
                      <w:szCs w:val="21"/>
                    </w:rPr>
                  </w:pPr>
                  <w:r>
                    <w:rPr>
                      <w:rFonts w:hint="default" w:ascii="Times New Roman" w:hAnsi="Times New Roman" w:eastAsia="宋体" w:cs="Times New Roman"/>
                      <w:szCs w:val="21"/>
                    </w:rPr>
                    <w:t>本项目不属于化工、现代煤化工项目；不属于新建、扩建石化、化工、焦化、有色金属冶炼、平板玻璃项目。</w:t>
                  </w:r>
                </w:p>
              </w:tc>
              <w:tc>
                <w:tcPr>
                  <w:tcW w:w="781" w:type="pct"/>
                  <w:tcBorders>
                    <w:tl2br w:val="nil"/>
                    <w:tr2bl w:val="nil"/>
                  </w:tcBorders>
                  <w:vAlign w:val="center"/>
                </w:tcPr>
                <w:p w14:paraId="35A717E7">
                  <w:pPr>
                    <w:keepNext/>
                    <w:keepLines/>
                    <w:jc w:val="center"/>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101B8C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3"/>
                  <w:tcBorders>
                    <w:tl2br w:val="nil"/>
                    <w:tr2bl w:val="nil"/>
                  </w:tcBorders>
                  <w:vAlign w:val="center"/>
                </w:tcPr>
                <w:p w14:paraId="2AD6DE51">
                  <w:pPr>
                    <w:keepNext/>
                    <w:keepLines/>
                    <w:jc w:val="left"/>
                    <w:rPr>
                      <w:rFonts w:hint="default" w:ascii="Times New Roman" w:hAnsi="Times New Roman" w:eastAsia="宋体" w:cs="Times New Roman"/>
                      <w:b/>
                      <w:bCs/>
                      <w:szCs w:val="21"/>
                    </w:rPr>
                  </w:pPr>
                  <w:r>
                    <w:rPr>
                      <w:rFonts w:hint="default" w:ascii="Times New Roman" w:hAnsi="Times New Roman" w:eastAsia="宋体" w:cs="Times New Roman"/>
                      <w:b/>
                      <w:bCs/>
                      <w:szCs w:val="21"/>
                    </w:rPr>
                    <w:t>三、推进“两高”行业减污降碳协同控制</w:t>
                  </w:r>
                </w:p>
              </w:tc>
            </w:tr>
            <w:tr w14:paraId="123969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15" w:type="pct"/>
                  <w:tcBorders>
                    <w:tl2br w:val="nil"/>
                    <w:tr2bl w:val="nil"/>
                  </w:tcBorders>
                  <w:vAlign w:val="center"/>
                </w:tcPr>
                <w:p w14:paraId="0BF7C00C">
                  <w:pPr>
                    <w:keepNext/>
                    <w:keepLines/>
                    <w:jc w:val="center"/>
                    <w:rPr>
                      <w:rFonts w:hint="default" w:ascii="Times New Roman" w:hAnsi="Times New Roman" w:eastAsia="宋体" w:cs="Times New Roman"/>
                      <w:szCs w:val="21"/>
                    </w:rPr>
                  </w:pPr>
                  <w:r>
                    <w:rPr>
                      <w:rFonts w:hint="default" w:ascii="Times New Roman" w:hAnsi="Times New Roman" w:eastAsia="宋体" w:cs="Times New Roman"/>
                      <w:szCs w:val="21"/>
                    </w:rPr>
                    <w:t>（六）提升清洁生产和污染防治水平。新建、扩建“两高”项目应采用先进适用的工艺技术和装备，单位产品物耗、能耗、水耗等达到清洁生产先进水平，依法制定并严格落实防治土壤与地下水污染的措施。国家或地方已出台超低排放要求的“两高”行业建设项目应满足超低排放要求。鼓励使用清洁燃料，重点区域建设项目原则上不新建燃煤自备锅炉。鼓励重点区域高炉-转炉长流程钢铁企业转型为电炉短流程企业。大宗物料优先采用铁路、管道或水路运输，短途接驳优先使用新能源车辆运输。</w:t>
                  </w:r>
                </w:p>
              </w:tc>
              <w:tc>
                <w:tcPr>
                  <w:tcW w:w="1203" w:type="pct"/>
                  <w:tcBorders>
                    <w:tl2br w:val="nil"/>
                    <w:tr2bl w:val="nil"/>
                  </w:tcBorders>
                  <w:vAlign w:val="center"/>
                </w:tcPr>
                <w:p w14:paraId="3A8F43F5">
                  <w:pPr>
                    <w:keepNext/>
                    <w:keepLines/>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本项目</w:t>
                  </w:r>
                  <w:r>
                    <w:rPr>
                      <w:rFonts w:hint="eastAsia" w:cs="Times New Roman"/>
                      <w:szCs w:val="21"/>
                      <w:lang w:val="en-US" w:eastAsia="zh-CN"/>
                    </w:rPr>
                    <w:t>采用先进的工艺技术和装备；本项目不属于两高行业；本项目不涉及燃煤锅炉等。</w:t>
                  </w:r>
                </w:p>
              </w:tc>
              <w:tc>
                <w:tcPr>
                  <w:tcW w:w="781" w:type="pct"/>
                  <w:tcBorders>
                    <w:tl2br w:val="nil"/>
                    <w:tr2bl w:val="nil"/>
                  </w:tcBorders>
                  <w:vAlign w:val="center"/>
                </w:tcPr>
                <w:p w14:paraId="252EDF4E">
                  <w:pPr>
                    <w:keepNext/>
                    <w:keepLines/>
                    <w:jc w:val="center"/>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bl>
          <w:p w14:paraId="46E7E513">
            <w:pPr>
              <w:adjustRightInd w:val="0"/>
              <w:snapToGrid w:val="0"/>
              <w:spacing w:line="360" w:lineRule="auto"/>
              <w:ind w:firstLine="420" w:firstLineChars="200"/>
              <w:rPr>
                <w:rFonts w:hint="default" w:ascii="Times New Roman" w:hAnsi="Times New Roman" w:eastAsia="宋体" w:cs="Times New Roman"/>
                <w:b w:val="0"/>
                <w:bCs/>
                <w:color w:val="000000"/>
                <w:kern w:val="0"/>
                <w:sz w:val="21"/>
                <w:szCs w:val="21"/>
                <w:lang w:val="en-US" w:eastAsia="zh-CN"/>
              </w:rPr>
            </w:pPr>
            <w:r>
              <w:rPr>
                <w:rFonts w:hint="default" w:ascii="Times New Roman" w:hAnsi="Times New Roman" w:eastAsia="宋体" w:cs="Times New Roman"/>
                <w:b w:val="0"/>
                <w:bCs/>
                <w:color w:val="000000"/>
                <w:kern w:val="0"/>
                <w:sz w:val="21"/>
                <w:szCs w:val="21"/>
                <w:lang w:val="en-US" w:eastAsia="zh-CN"/>
              </w:rPr>
              <w:t>因此，本项目符合</w:t>
            </w:r>
            <w:r>
              <w:rPr>
                <w:rFonts w:hint="default" w:ascii="Times New Roman" w:hAnsi="Times New Roman" w:eastAsia="宋体" w:cs="Times New Roman"/>
                <w:b w:val="0"/>
                <w:bCs/>
                <w:color w:val="000000"/>
                <w:kern w:val="0"/>
                <w:sz w:val="21"/>
                <w:szCs w:val="21"/>
              </w:rPr>
              <w:t>《关于加强高耗能、高排放建设项目生态环境源头防控的指导意见》（环环评</w:t>
            </w:r>
            <w:r>
              <w:rPr>
                <w:rFonts w:hint="default" w:ascii="Times New Roman" w:hAnsi="Times New Roman" w:eastAsia="宋体" w:cs="Times New Roman"/>
                <w:b w:val="0"/>
                <w:bCs/>
                <w:kern w:val="0"/>
                <w:sz w:val="21"/>
                <w:szCs w:val="21"/>
              </w:rPr>
              <w:t>〔2021〕</w:t>
            </w:r>
            <w:r>
              <w:rPr>
                <w:rFonts w:hint="default" w:ascii="Times New Roman" w:hAnsi="Times New Roman" w:eastAsia="宋体" w:cs="Times New Roman"/>
                <w:b w:val="0"/>
                <w:bCs/>
                <w:color w:val="000000"/>
                <w:kern w:val="0"/>
                <w:sz w:val="21"/>
                <w:szCs w:val="21"/>
              </w:rPr>
              <w:t>45号）</w:t>
            </w:r>
            <w:r>
              <w:rPr>
                <w:rFonts w:hint="default" w:ascii="Times New Roman" w:hAnsi="Times New Roman" w:eastAsia="宋体" w:cs="Times New Roman"/>
                <w:b w:val="0"/>
                <w:bCs/>
                <w:color w:val="000000"/>
                <w:kern w:val="0"/>
                <w:sz w:val="21"/>
                <w:szCs w:val="21"/>
                <w:lang w:val="en-US" w:eastAsia="zh-CN"/>
              </w:rPr>
              <w:t>的相关要求。</w:t>
            </w:r>
          </w:p>
          <w:p w14:paraId="74DE2069">
            <w:pPr>
              <w:adjustRightInd w:val="0"/>
              <w:snapToGrid w:val="0"/>
              <w:spacing w:line="360" w:lineRule="auto"/>
              <w:ind w:firstLine="420" w:firstLineChars="200"/>
              <w:rPr>
                <w:rFonts w:hint="default" w:ascii="Times New Roman" w:hAnsi="Times New Roman" w:eastAsia="宋体" w:cs="Times New Roman"/>
                <w:b w:val="0"/>
                <w:bCs/>
                <w:szCs w:val="21"/>
                <w:lang w:val="en-US" w:eastAsia="zh-CN"/>
              </w:rPr>
            </w:pPr>
            <w:r>
              <w:rPr>
                <w:rFonts w:hint="eastAsia" w:ascii="宋体" w:hAnsi="宋体" w:eastAsia="宋体" w:cs="宋体"/>
                <w:b w:val="0"/>
                <w:bCs/>
                <w:szCs w:val="21"/>
                <w:lang w:eastAsia="zh-CN"/>
              </w:rPr>
              <w:t>②</w:t>
            </w:r>
            <w:r>
              <w:rPr>
                <w:rFonts w:hint="eastAsia" w:cs="Times New Roman"/>
                <w:b w:val="0"/>
                <w:bCs/>
                <w:szCs w:val="21"/>
                <w:lang w:val="en-US" w:eastAsia="zh-CN"/>
              </w:rPr>
              <w:t>与《关于坚决遏制“两高”项目盲目发展的通知》相符性分析</w:t>
            </w:r>
          </w:p>
          <w:p w14:paraId="6C955BFB">
            <w:pPr>
              <w:adjustRightInd w:val="0"/>
              <w:snapToGrid w:val="0"/>
              <w:spacing w:line="360" w:lineRule="auto"/>
              <w:ind w:firstLine="420" w:firstLineChars="200"/>
              <w:rPr>
                <w:rFonts w:hint="default" w:ascii="Times New Roman" w:hAnsi="Times New Roman" w:eastAsia="宋体" w:cs="Times New Roman"/>
                <w:b w:val="0"/>
                <w:bCs/>
                <w:szCs w:val="21"/>
                <w:lang w:eastAsia="zh-CN"/>
              </w:rPr>
            </w:pPr>
            <w:r>
              <w:rPr>
                <w:rFonts w:hint="default" w:ascii="Times New Roman" w:hAnsi="Times New Roman" w:eastAsia="宋体" w:cs="Times New Roman"/>
                <w:b w:val="0"/>
                <w:bCs/>
                <w:szCs w:val="21"/>
                <w:lang w:eastAsia="zh-CN"/>
              </w:rPr>
              <w:t>对照《关于坚决遏制“两高”项目盲目发展的通知》（苏发改资环发〔2021〕837号），要求加强两高项目管理，实现绿色转型，推动高耗能产业绿色升级，培育壮大绿色低碳产业，推动清洁能源替代。</w:t>
            </w:r>
          </w:p>
          <w:p w14:paraId="189BAA37">
            <w:pPr>
              <w:adjustRightInd w:val="0"/>
              <w:snapToGrid w:val="0"/>
              <w:spacing w:line="360" w:lineRule="auto"/>
              <w:ind w:firstLine="420" w:firstLineChars="200"/>
              <w:rPr>
                <w:rFonts w:hint="default" w:ascii="Times New Roman" w:hAnsi="Times New Roman" w:eastAsia="宋体" w:cs="Times New Roman"/>
                <w:b w:val="0"/>
                <w:bCs/>
                <w:szCs w:val="21"/>
                <w:lang w:val="en-US" w:eastAsia="zh-CN"/>
              </w:rPr>
            </w:pPr>
            <w:r>
              <w:rPr>
                <w:rFonts w:hint="eastAsia" w:cs="Times New Roman"/>
                <w:b w:val="0"/>
                <w:bCs/>
                <w:szCs w:val="21"/>
                <w:lang w:val="en-US" w:eastAsia="zh-CN"/>
              </w:rPr>
              <w:t>本项目属于</w:t>
            </w:r>
            <w:r>
              <w:rPr>
                <w:rFonts w:hint="default" w:ascii="Times New Roman" w:hAnsi="Times New Roman" w:eastAsia="宋体" w:cs="Times New Roman"/>
                <w:color w:val="auto"/>
                <w:szCs w:val="21"/>
              </w:rPr>
              <w:t>C</w:t>
            </w:r>
            <w:r>
              <w:rPr>
                <w:rFonts w:hint="default" w:ascii="Times New Roman" w:hAnsi="Times New Roman" w:eastAsia="宋体" w:cs="Times New Roman"/>
                <w:color w:val="auto"/>
                <w:szCs w:val="21"/>
                <w:lang w:val="en-US" w:eastAsia="zh-CN"/>
              </w:rPr>
              <w:t>3839其他电工器材制造</w:t>
            </w:r>
            <w:r>
              <w:rPr>
                <w:rFonts w:hint="eastAsia" w:cs="Times New Roman"/>
                <w:color w:val="auto"/>
                <w:szCs w:val="21"/>
                <w:lang w:val="en-US" w:eastAsia="zh-CN"/>
              </w:rPr>
              <w:t>，对照《江苏省“两高”项目管理名录》，本项目不属于目录中两高项目行业范畴。</w:t>
            </w:r>
          </w:p>
          <w:p w14:paraId="42084AB6">
            <w:pPr>
              <w:adjustRightInd w:val="0"/>
              <w:snapToGrid w:val="0"/>
              <w:spacing w:line="360" w:lineRule="auto"/>
              <w:ind w:firstLine="420" w:firstLineChars="200"/>
              <w:rPr>
                <w:rFonts w:hint="default" w:ascii="Times New Roman" w:hAnsi="Times New Roman" w:eastAsia="宋体" w:cs="Times New Roman"/>
                <w:b w:val="0"/>
                <w:bCs/>
                <w:szCs w:val="21"/>
                <w:lang w:val="en-US" w:eastAsia="zh-CN"/>
              </w:rPr>
            </w:pPr>
            <w:r>
              <w:rPr>
                <w:rFonts w:hint="default" w:ascii="Times New Roman" w:hAnsi="Times New Roman" w:eastAsia="宋体" w:cs="Times New Roman"/>
                <w:b w:val="0"/>
                <w:bCs/>
                <w:szCs w:val="21"/>
                <w:lang w:eastAsia="zh-CN"/>
              </w:rPr>
              <w:t>③</w:t>
            </w:r>
            <w:r>
              <w:rPr>
                <w:rFonts w:hint="eastAsia" w:ascii="Times New Roman" w:hAnsi="Times New Roman" w:cs="Times New Roman"/>
                <w:b w:val="0"/>
                <w:bCs/>
                <w:szCs w:val="21"/>
                <w:lang w:val="en-US" w:eastAsia="zh-CN"/>
              </w:rPr>
              <w:t>与《环境保护综合名录（2021版）》相符性分析</w:t>
            </w:r>
          </w:p>
          <w:p w14:paraId="6D8E0C8C">
            <w:pPr>
              <w:adjustRightInd w:val="0"/>
              <w:snapToGrid w:val="0"/>
              <w:spacing w:line="360" w:lineRule="auto"/>
              <w:ind w:firstLine="420" w:firstLineChars="200"/>
              <w:rPr>
                <w:rFonts w:hint="default" w:ascii="Times New Roman" w:hAnsi="Times New Roman" w:eastAsia="宋体" w:cs="Times New Roman"/>
                <w:b w:val="0"/>
                <w:bCs/>
                <w:szCs w:val="21"/>
                <w:lang w:val="en-US" w:eastAsia="zh-CN"/>
              </w:rPr>
            </w:pPr>
            <w:r>
              <w:rPr>
                <w:rFonts w:hint="eastAsia" w:cs="Times New Roman"/>
                <w:b w:val="0"/>
                <w:bCs/>
                <w:szCs w:val="21"/>
                <w:lang w:val="en-US" w:eastAsia="zh-CN"/>
              </w:rPr>
              <w:t>对照</w:t>
            </w:r>
            <w:r>
              <w:rPr>
                <w:rFonts w:hint="eastAsia" w:ascii="Times New Roman" w:hAnsi="Times New Roman" w:cs="Times New Roman"/>
                <w:b w:val="0"/>
                <w:bCs/>
                <w:szCs w:val="21"/>
                <w:lang w:val="en-US" w:eastAsia="zh-CN"/>
              </w:rPr>
              <w:t>《环境保护综合名录（2021版）》</w:t>
            </w:r>
            <w:r>
              <w:rPr>
                <w:rFonts w:hint="eastAsia" w:cs="Times New Roman"/>
                <w:b w:val="0"/>
                <w:bCs/>
                <w:szCs w:val="21"/>
                <w:lang w:val="en-US" w:eastAsia="zh-CN"/>
              </w:rPr>
              <w:t>（环办综合函</w:t>
            </w:r>
            <w:r>
              <w:rPr>
                <w:rFonts w:hint="default" w:ascii="Times New Roman" w:hAnsi="Times New Roman" w:eastAsia="宋体" w:cs="Times New Roman"/>
                <w:b w:val="0"/>
                <w:bCs/>
                <w:szCs w:val="21"/>
                <w:lang w:eastAsia="zh-CN"/>
              </w:rPr>
              <w:t>〔2021〕</w:t>
            </w:r>
            <w:r>
              <w:rPr>
                <w:rFonts w:hint="eastAsia" w:cs="Times New Roman"/>
                <w:b w:val="0"/>
                <w:bCs/>
                <w:szCs w:val="21"/>
                <w:lang w:val="en-US" w:eastAsia="zh-CN"/>
              </w:rPr>
              <w:t>495号），本项目属于</w:t>
            </w:r>
            <w:r>
              <w:rPr>
                <w:rFonts w:hint="default" w:ascii="Times New Roman" w:hAnsi="Times New Roman" w:eastAsia="宋体" w:cs="Times New Roman"/>
                <w:color w:val="auto"/>
                <w:szCs w:val="21"/>
              </w:rPr>
              <w:t>C</w:t>
            </w:r>
            <w:r>
              <w:rPr>
                <w:rFonts w:hint="default" w:ascii="Times New Roman" w:hAnsi="Times New Roman" w:eastAsia="宋体" w:cs="Times New Roman"/>
                <w:color w:val="auto"/>
                <w:szCs w:val="21"/>
                <w:lang w:val="en-US" w:eastAsia="zh-CN"/>
              </w:rPr>
              <w:t>3839其他电工器材制造</w:t>
            </w:r>
            <w:r>
              <w:rPr>
                <w:rFonts w:hint="eastAsia" w:cs="Times New Roman"/>
                <w:color w:val="auto"/>
                <w:szCs w:val="21"/>
                <w:lang w:val="en-US" w:eastAsia="zh-CN"/>
              </w:rPr>
              <w:t>，不属于高污染、高环境风险产品。</w:t>
            </w:r>
          </w:p>
          <w:p w14:paraId="7AF443EA">
            <w:pPr>
              <w:adjustRightInd w:val="0"/>
              <w:snapToGrid w:val="0"/>
              <w:spacing w:line="360" w:lineRule="auto"/>
              <w:ind w:firstLine="420" w:firstLineChars="200"/>
              <w:rPr>
                <w:rFonts w:hint="default" w:ascii="Times New Roman" w:hAnsi="Times New Roman" w:eastAsia="宋体" w:cs="Times New Roman"/>
                <w:b w:val="0"/>
                <w:bCs/>
                <w:szCs w:val="21"/>
                <w:lang w:val="en-US" w:eastAsia="zh-CN"/>
              </w:rPr>
            </w:pPr>
            <w:r>
              <w:rPr>
                <w:rFonts w:hint="eastAsia" w:ascii="宋体" w:hAnsi="宋体" w:eastAsia="宋体" w:cs="宋体"/>
                <w:b w:val="0"/>
                <w:bCs/>
                <w:szCs w:val="21"/>
                <w:lang w:eastAsia="zh-CN"/>
              </w:rPr>
              <w:t>④</w:t>
            </w:r>
            <w:r>
              <w:rPr>
                <w:rFonts w:hint="eastAsia" w:cs="Times New Roman"/>
                <w:b w:val="0"/>
                <w:bCs/>
                <w:szCs w:val="21"/>
                <w:lang w:val="en-US" w:eastAsia="zh-CN"/>
              </w:rPr>
              <w:t>与关于印发《江苏省“两高”项目管理目录（2024年版）》的通知（苏发改规发</w:t>
            </w:r>
            <w:r>
              <w:rPr>
                <w:rFonts w:hint="default" w:ascii="Times New Roman" w:hAnsi="Times New Roman" w:eastAsia="宋体" w:cs="Times New Roman"/>
                <w:b w:val="0"/>
                <w:bCs/>
                <w:szCs w:val="21"/>
                <w:lang w:eastAsia="zh-CN"/>
              </w:rPr>
              <w:t>〔202</w:t>
            </w:r>
            <w:r>
              <w:rPr>
                <w:rFonts w:hint="eastAsia" w:cs="Times New Roman"/>
                <w:b w:val="0"/>
                <w:bCs/>
                <w:szCs w:val="21"/>
                <w:lang w:val="en-US" w:eastAsia="zh-CN"/>
              </w:rPr>
              <w:t>4</w:t>
            </w:r>
            <w:r>
              <w:rPr>
                <w:rFonts w:hint="default" w:ascii="Times New Roman" w:hAnsi="Times New Roman" w:eastAsia="宋体" w:cs="Times New Roman"/>
                <w:b w:val="0"/>
                <w:bCs/>
                <w:szCs w:val="21"/>
                <w:lang w:eastAsia="zh-CN"/>
              </w:rPr>
              <w:t>〕</w:t>
            </w:r>
            <w:r>
              <w:rPr>
                <w:rFonts w:hint="eastAsia" w:cs="Times New Roman"/>
                <w:b w:val="0"/>
                <w:bCs/>
                <w:szCs w:val="21"/>
                <w:lang w:val="en-US" w:eastAsia="zh-CN"/>
              </w:rPr>
              <w:t>4号）相符性分析</w:t>
            </w:r>
          </w:p>
          <w:p w14:paraId="49214438">
            <w:pPr>
              <w:adjustRightInd w:val="0"/>
              <w:snapToGrid w:val="0"/>
              <w:spacing w:line="360" w:lineRule="auto"/>
              <w:ind w:firstLine="420" w:firstLineChars="200"/>
              <w:rPr>
                <w:rFonts w:hint="default" w:ascii="Times New Roman" w:hAnsi="Times New Roman" w:eastAsia="宋体" w:cs="Times New Roman"/>
                <w:b w:val="0"/>
                <w:bCs/>
                <w:szCs w:val="21"/>
                <w:lang w:val="en-US" w:eastAsia="zh-CN"/>
              </w:rPr>
            </w:pPr>
            <w:r>
              <w:rPr>
                <w:rFonts w:hint="eastAsia" w:cs="Times New Roman"/>
                <w:b w:val="0"/>
                <w:bCs/>
                <w:szCs w:val="21"/>
                <w:lang w:val="en-US" w:eastAsia="zh-CN"/>
              </w:rPr>
              <w:t>本项目行业类别为</w:t>
            </w:r>
            <w:r>
              <w:rPr>
                <w:rFonts w:hint="default" w:ascii="Times New Roman" w:hAnsi="Times New Roman" w:eastAsia="宋体" w:cs="Times New Roman"/>
                <w:color w:val="auto"/>
                <w:szCs w:val="21"/>
              </w:rPr>
              <w:t>C</w:t>
            </w:r>
            <w:r>
              <w:rPr>
                <w:rFonts w:hint="default" w:ascii="Times New Roman" w:hAnsi="Times New Roman" w:eastAsia="宋体" w:cs="Times New Roman"/>
                <w:color w:val="auto"/>
                <w:szCs w:val="21"/>
                <w:lang w:val="en-US" w:eastAsia="zh-CN"/>
              </w:rPr>
              <w:t>3839其他电工器材制造</w:t>
            </w:r>
            <w:r>
              <w:rPr>
                <w:rFonts w:hint="eastAsia" w:cs="Times New Roman"/>
                <w:color w:val="auto"/>
                <w:szCs w:val="21"/>
                <w:lang w:val="en-US" w:eastAsia="zh-CN"/>
              </w:rPr>
              <w:t>，对照</w:t>
            </w:r>
            <w:r>
              <w:rPr>
                <w:rFonts w:hint="eastAsia" w:cs="Times New Roman"/>
                <w:b w:val="0"/>
                <w:bCs/>
                <w:szCs w:val="21"/>
                <w:lang w:val="en-US" w:eastAsia="zh-CN"/>
              </w:rPr>
              <w:t>《江苏省“两高”项目管理目录（2024年版）》，本项目不属于其中的两高项目。</w:t>
            </w:r>
          </w:p>
          <w:p w14:paraId="7CE1A7E4">
            <w:pPr>
              <w:adjustRightInd w:val="0"/>
              <w:snapToGrid w:val="0"/>
              <w:spacing w:line="360" w:lineRule="auto"/>
              <w:ind w:firstLine="422" w:firstLineChars="200"/>
              <w:rPr>
                <w:rFonts w:hint="default" w:ascii="Times New Roman" w:hAnsi="Times New Roman" w:eastAsia="宋体" w:cs="Times New Roman"/>
                <w:b/>
                <w:bCs w:val="0"/>
                <w:szCs w:val="21"/>
                <w:lang w:val="en-US" w:eastAsia="zh-CN"/>
              </w:rPr>
            </w:pPr>
            <w:r>
              <w:rPr>
                <w:rFonts w:hint="default" w:ascii="Times New Roman" w:hAnsi="Times New Roman" w:eastAsia="宋体" w:cs="Times New Roman"/>
                <w:b/>
                <w:bCs w:val="0"/>
                <w:szCs w:val="21"/>
                <w:lang w:eastAsia="zh-CN"/>
              </w:rPr>
              <w:t>（</w:t>
            </w:r>
            <w:r>
              <w:rPr>
                <w:rFonts w:hint="default" w:ascii="Times New Roman" w:hAnsi="Times New Roman" w:eastAsia="宋体" w:cs="Times New Roman"/>
                <w:b/>
                <w:bCs w:val="0"/>
                <w:szCs w:val="21"/>
                <w:lang w:val="en-US" w:eastAsia="zh-CN"/>
              </w:rPr>
              <w:t>2</w:t>
            </w:r>
            <w:r>
              <w:rPr>
                <w:rFonts w:hint="default" w:ascii="Times New Roman" w:hAnsi="Times New Roman" w:eastAsia="宋体" w:cs="Times New Roman"/>
                <w:b/>
                <w:bCs w:val="0"/>
                <w:szCs w:val="21"/>
                <w:lang w:eastAsia="zh-CN"/>
              </w:rPr>
              <w:t>）</w:t>
            </w:r>
            <w:r>
              <w:rPr>
                <w:rFonts w:hint="eastAsia" w:cs="Times New Roman"/>
                <w:b/>
                <w:bCs w:val="0"/>
                <w:szCs w:val="21"/>
                <w:lang w:val="en-US" w:eastAsia="zh-CN"/>
              </w:rPr>
              <w:t>与重点行业绿色发展相符性分析</w:t>
            </w:r>
          </w:p>
          <w:p w14:paraId="7444CBB3">
            <w:pPr>
              <w:adjustRightInd w:val="0"/>
              <w:snapToGrid w:val="0"/>
              <w:spacing w:line="360" w:lineRule="auto"/>
              <w:ind w:firstLine="420" w:firstLineChars="200"/>
              <w:rPr>
                <w:rFonts w:hint="default" w:ascii="Times New Roman" w:hAnsi="Times New Roman" w:eastAsia="宋体" w:cs="Times New Roman"/>
                <w:b w:val="0"/>
                <w:bCs/>
                <w:szCs w:val="21"/>
              </w:rPr>
            </w:pPr>
            <w:r>
              <w:rPr>
                <w:rFonts w:hint="default" w:ascii="Times New Roman" w:hAnsi="Times New Roman" w:eastAsia="宋体" w:cs="Times New Roman"/>
                <w:b w:val="0"/>
                <w:bCs/>
                <w:szCs w:val="21"/>
              </w:rPr>
              <w:t>①与市委办公室市政府办公室印发《南通市关于加强减污降碳协同推进重点行业绿色发展的指导意见》的通知（通办〔2024〕6号）相符性分析</w:t>
            </w:r>
          </w:p>
          <w:p w14:paraId="0E4795FB">
            <w:pPr>
              <w:widowControl/>
              <w:adjustRightInd w:val="0"/>
              <w:snapToGrid w:val="0"/>
              <w:spacing w:line="360" w:lineRule="auto"/>
              <w:ind w:firstLine="420" w:firstLineChars="200"/>
              <w:rPr>
                <w:rFonts w:hint="default" w:ascii="Times New Roman" w:hAnsi="Times New Roman" w:eastAsia="宋体" w:cs="Times New Roman"/>
                <w:bCs/>
                <w:color w:val="000000" w:themeColor="text1"/>
                <w:szCs w:val="21"/>
              </w:rPr>
            </w:pPr>
            <w:r>
              <w:rPr>
                <w:rFonts w:hint="default" w:ascii="Times New Roman" w:hAnsi="Times New Roman" w:eastAsia="宋体" w:cs="Times New Roman"/>
                <w:bCs/>
                <w:color w:val="000000" w:themeColor="text1"/>
                <w:szCs w:val="21"/>
              </w:rPr>
              <w:t>根据</w:t>
            </w:r>
            <w:r>
              <w:rPr>
                <w:rFonts w:hint="default" w:ascii="Times New Roman" w:hAnsi="Times New Roman" w:eastAsia="宋体" w:cs="Times New Roman"/>
                <w:bCs/>
                <w:color w:val="000000" w:themeColor="text1"/>
                <w:kern w:val="0"/>
                <w:szCs w:val="21"/>
              </w:rPr>
              <w:t>《南通市关于加强减污降碳协同推进重点行业绿色发展的指导意见》（通办〔2024〕6号）</w:t>
            </w:r>
            <w:r>
              <w:rPr>
                <w:rFonts w:hint="default" w:ascii="Times New Roman" w:hAnsi="Times New Roman" w:eastAsia="宋体" w:cs="Times New Roman"/>
                <w:bCs/>
                <w:color w:val="000000" w:themeColor="text1"/>
                <w:szCs w:val="21"/>
              </w:rPr>
              <w:t>：市生态环境局以推动高质量发展和减污降碳协同推进为导向、以源头治理为根本策略，对全市印染、装备制造、电子信息、船舶海工、造纸、非金属制品、化工、电力与热力供应等高排放、高耗能重点行业的发展现状、产业前景、存在问题和解决路径等方面进行分析，制定了八大重点行业的转型标准和准入门槛，明确了优化空间布局、推进低碳发展、建设生态园区等“十大任务”。</w:t>
            </w:r>
          </w:p>
          <w:p w14:paraId="6B516CB6">
            <w:pPr>
              <w:widowControl/>
              <w:adjustRightInd w:val="0"/>
              <w:snapToGrid w:val="0"/>
              <w:ind w:firstLine="422" w:firstLineChars="200"/>
              <w:jc w:val="center"/>
              <w:rPr>
                <w:rFonts w:hint="default" w:ascii="Times New Roman" w:hAnsi="Times New Roman" w:eastAsia="宋体" w:cs="Times New Roman"/>
                <w:b/>
                <w:color w:val="000000" w:themeColor="text1"/>
                <w:kern w:val="0"/>
                <w:sz w:val="24"/>
              </w:rPr>
            </w:pPr>
            <w:r>
              <w:rPr>
                <w:rFonts w:hint="default" w:ascii="Times New Roman" w:hAnsi="Times New Roman" w:eastAsia="宋体" w:cs="Times New Roman"/>
                <w:b/>
                <w:color w:val="000000" w:themeColor="text1"/>
                <w:kern w:val="0"/>
              </w:rPr>
              <w:t>表1-</w:t>
            </w:r>
            <w:r>
              <w:rPr>
                <w:rFonts w:hint="eastAsia" w:cs="Times New Roman"/>
                <w:b/>
                <w:color w:val="000000" w:themeColor="text1"/>
                <w:kern w:val="0"/>
                <w:lang w:val="en-US" w:eastAsia="zh-CN"/>
              </w:rPr>
              <w:t>8</w:t>
            </w:r>
            <w:r>
              <w:rPr>
                <w:rFonts w:hint="default" w:ascii="Times New Roman" w:hAnsi="Times New Roman" w:eastAsia="宋体" w:cs="Times New Roman"/>
                <w:b/>
                <w:color w:val="000000" w:themeColor="text1"/>
                <w:kern w:val="0"/>
              </w:rPr>
              <w:t>与</w:t>
            </w:r>
            <w:r>
              <w:rPr>
                <w:rFonts w:hint="eastAsia" w:cs="Times New Roman"/>
                <w:b/>
                <w:color w:val="000000" w:themeColor="text1"/>
                <w:kern w:val="0"/>
                <w:lang w:eastAsia="zh-CN"/>
              </w:rPr>
              <w:t>（</w:t>
            </w:r>
            <w:r>
              <w:rPr>
                <w:rFonts w:hint="default" w:ascii="Times New Roman" w:hAnsi="Times New Roman" w:eastAsia="宋体" w:cs="Times New Roman"/>
                <w:b/>
                <w:color w:val="000000" w:themeColor="text1"/>
                <w:kern w:val="0"/>
              </w:rPr>
              <w:t>通办〔2024〕6号</w:t>
            </w:r>
            <w:r>
              <w:rPr>
                <w:rFonts w:hint="eastAsia" w:cs="Times New Roman"/>
                <w:b/>
                <w:color w:val="000000" w:themeColor="text1"/>
                <w:kern w:val="0"/>
                <w:lang w:eastAsia="zh-CN"/>
              </w:rPr>
              <w:t>）</w:t>
            </w:r>
            <w:r>
              <w:rPr>
                <w:rFonts w:hint="default" w:ascii="Times New Roman" w:hAnsi="Times New Roman" w:eastAsia="宋体" w:cs="Times New Roman"/>
                <w:b/>
                <w:color w:val="000000" w:themeColor="text1"/>
                <w:kern w:val="0"/>
              </w:rPr>
              <w:t>相符性分析</w:t>
            </w:r>
          </w:p>
          <w:tbl>
            <w:tblPr>
              <w:tblStyle w:val="19"/>
              <w:tblW w:w="766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8"/>
              <w:gridCol w:w="3937"/>
              <w:gridCol w:w="1769"/>
              <w:gridCol w:w="1281"/>
            </w:tblGrid>
            <w:tr w14:paraId="06BB0A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42" w:type="pct"/>
                  <w:tcBorders>
                    <w:tl2br w:val="nil"/>
                    <w:tr2bl w:val="nil"/>
                  </w:tcBorders>
                  <w:vAlign w:val="center"/>
                </w:tcPr>
                <w:p w14:paraId="2DC47A9A">
                  <w:pPr>
                    <w:widowControl/>
                    <w:jc w:val="center"/>
                    <w:rPr>
                      <w:rFonts w:hint="default" w:ascii="Times New Roman" w:hAnsi="Times New Roman" w:eastAsia="宋体" w:cs="Times New Roman"/>
                      <w:b/>
                      <w:bCs/>
                      <w:color w:val="000000" w:themeColor="text1"/>
                      <w:szCs w:val="21"/>
                    </w:rPr>
                  </w:pPr>
                  <w:r>
                    <w:rPr>
                      <w:rFonts w:hint="default" w:ascii="Times New Roman" w:hAnsi="Times New Roman" w:eastAsia="宋体" w:cs="Times New Roman"/>
                      <w:b/>
                      <w:bCs/>
                      <w:color w:val="000000" w:themeColor="text1"/>
                      <w:szCs w:val="21"/>
                    </w:rPr>
                    <w:t>序号</w:t>
                  </w:r>
                </w:p>
              </w:tc>
              <w:tc>
                <w:tcPr>
                  <w:tcW w:w="2568" w:type="pct"/>
                  <w:tcBorders>
                    <w:tl2br w:val="nil"/>
                    <w:tr2bl w:val="nil"/>
                  </w:tcBorders>
                  <w:vAlign w:val="center"/>
                </w:tcPr>
                <w:p w14:paraId="65A042C8">
                  <w:pPr>
                    <w:widowControl/>
                    <w:jc w:val="center"/>
                    <w:rPr>
                      <w:rFonts w:hint="default" w:ascii="Times New Roman" w:hAnsi="Times New Roman" w:eastAsia="宋体" w:cs="Times New Roman"/>
                      <w:b/>
                      <w:bCs/>
                      <w:color w:val="000000" w:themeColor="text1"/>
                      <w:szCs w:val="21"/>
                    </w:rPr>
                  </w:pPr>
                  <w:r>
                    <w:rPr>
                      <w:rFonts w:hint="default" w:ascii="Times New Roman" w:hAnsi="Times New Roman" w:eastAsia="宋体" w:cs="Times New Roman"/>
                      <w:b/>
                      <w:bCs/>
                      <w:color w:val="000000" w:themeColor="text1"/>
                      <w:szCs w:val="21"/>
                    </w:rPr>
                    <w:t>相关条款</w:t>
                  </w:r>
                </w:p>
              </w:tc>
              <w:tc>
                <w:tcPr>
                  <w:tcW w:w="1153" w:type="pct"/>
                  <w:tcBorders>
                    <w:tl2br w:val="nil"/>
                    <w:tr2bl w:val="nil"/>
                  </w:tcBorders>
                  <w:vAlign w:val="center"/>
                </w:tcPr>
                <w:p w14:paraId="502ECE85">
                  <w:pPr>
                    <w:widowControl/>
                    <w:jc w:val="center"/>
                    <w:rPr>
                      <w:rFonts w:hint="default" w:ascii="Times New Roman" w:hAnsi="Times New Roman" w:eastAsia="宋体" w:cs="Times New Roman"/>
                      <w:b/>
                      <w:bCs/>
                      <w:color w:val="000000" w:themeColor="text1"/>
                      <w:szCs w:val="21"/>
                    </w:rPr>
                  </w:pPr>
                  <w:r>
                    <w:rPr>
                      <w:rFonts w:hint="default" w:ascii="Times New Roman" w:hAnsi="Times New Roman" w:eastAsia="宋体" w:cs="Times New Roman"/>
                      <w:b/>
                      <w:bCs/>
                      <w:color w:val="000000" w:themeColor="text1"/>
                      <w:szCs w:val="21"/>
                    </w:rPr>
                    <w:t>本项目情况</w:t>
                  </w:r>
                </w:p>
              </w:tc>
              <w:tc>
                <w:tcPr>
                  <w:tcW w:w="835" w:type="pct"/>
                  <w:tcBorders>
                    <w:tl2br w:val="nil"/>
                    <w:tr2bl w:val="nil"/>
                  </w:tcBorders>
                  <w:vAlign w:val="center"/>
                </w:tcPr>
                <w:p w14:paraId="2EB59251">
                  <w:pPr>
                    <w:widowControl/>
                    <w:jc w:val="center"/>
                    <w:rPr>
                      <w:rFonts w:hint="default" w:ascii="Times New Roman" w:hAnsi="Times New Roman" w:eastAsia="宋体" w:cs="Times New Roman"/>
                      <w:b/>
                      <w:bCs/>
                      <w:color w:val="000000" w:themeColor="text1"/>
                      <w:szCs w:val="21"/>
                    </w:rPr>
                  </w:pPr>
                  <w:r>
                    <w:rPr>
                      <w:rFonts w:hint="default" w:ascii="Times New Roman" w:hAnsi="Times New Roman" w:eastAsia="宋体" w:cs="Times New Roman"/>
                      <w:b/>
                      <w:bCs/>
                      <w:color w:val="000000" w:themeColor="text1"/>
                      <w:szCs w:val="21"/>
                    </w:rPr>
                    <w:t>相符性</w:t>
                  </w:r>
                </w:p>
              </w:tc>
            </w:tr>
            <w:tr w14:paraId="600961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2" w:type="pct"/>
                  <w:tcBorders>
                    <w:tl2br w:val="nil"/>
                    <w:tr2bl w:val="nil"/>
                  </w:tcBorders>
                  <w:vAlign w:val="center"/>
                </w:tcPr>
                <w:p w14:paraId="5093E78E">
                  <w:pPr>
                    <w:widowControl/>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1</w:t>
                  </w:r>
                </w:p>
              </w:tc>
              <w:tc>
                <w:tcPr>
                  <w:tcW w:w="2568" w:type="pct"/>
                  <w:tcBorders>
                    <w:tl2br w:val="nil"/>
                    <w:tr2bl w:val="nil"/>
                  </w:tcBorders>
                  <w:vAlign w:val="center"/>
                </w:tcPr>
                <w:p w14:paraId="55271258">
                  <w:pPr>
                    <w:widowControl/>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严格落实长江经济带“共抓大保护、不搞大开发”要求，坚持生态优先、绿色发展，突出沿江向沿海布局、区外分散向园区集聚的总体方向。结合国土空间规划编制，优化重点产业空间格局；协调江海河关系，加大生态保护力度，凸显江海生态资源特色，建设品质优良的长江口生态区；综合考量不同区域资源环境承载力，兼顾不同领域和行业发展特点，注重差异化发展，引导不同区域打造特色产业园区。</w:t>
                  </w:r>
                </w:p>
              </w:tc>
              <w:tc>
                <w:tcPr>
                  <w:tcW w:w="1153" w:type="pct"/>
                  <w:tcBorders>
                    <w:tl2br w:val="nil"/>
                    <w:tr2bl w:val="nil"/>
                  </w:tcBorders>
                  <w:vAlign w:val="center"/>
                </w:tcPr>
                <w:p w14:paraId="56F7990D">
                  <w:pPr>
                    <w:widowControl/>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本项目位于</w:t>
                  </w:r>
                  <w:r>
                    <w:rPr>
                      <w:rFonts w:hint="default" w:ascii="Times New Roman" w:hAnsi="Times New Roman" w:eastAsia="宋体" w:cs="Times New Roman"/>
                      <w:szCs w:val="21"/>
                    </w:rPr>
                    <w:t>江苏省南通市</w:t>
                  </w:r>
                  <w:r>
                    <w:rPr>
                      <w:rFonts w:hint="default" w:ascii="Times New Roman" w:hAnsi="Times New Roman" w:eastAsia="宋体" w:cs="Times New Roman"/>
                      <w:color w:val="auto"/>
                      <w:lang w:val="en-US" w:eastAsia="zh-CN"/>
                    </w:rPr>
                    <w:t>如皋市如城街道兴源大道9号</w:t>
                  </w:r>
                  <w:r>
                    <w:rPr>
                      <w:rFonts w:hint="default" w:ascii="Times New Roman" w:hAnsi="Times New Roman" w:eastAsia="宋体" w:cs="Times New Roman"/>
                      <w:color w:val="000000" w:themeColor="text1"/>
                      <w:szCs w:val="21"/>
                    </w:rPr>
                    <w:t>，用地属于工业用地。符合国家级生态保护红线及生态空间管控区域规划。</w:t>
                  </w:r>
                </w:p>
              </w:tc>
              <w:tc>
                <w:tcPr>
                  <w:tcW w:w="835" w:type="pct"/>
                  <w:tcBorders>
                    <w:tl2br w:val="nil"/>
                    <w:tr2bl w:val="nil"/>
                  </w:tcBorders>
                  <w:vAlign w:val="center"/>
                </w:tcPr>
                <w:p w14:paraId="73B774D1">
                  <w:pPr>
                    <w:widowControl/>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符合</w:t>
                  </w:r>
                </w:p>
              </w:tc>
            </w:tr>
            <w:tr w14:paraId="7E464E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2" w:type="pct"/>
                  <w:tcBorders>
                    <w:tl2br w:val="nil"/>
                    <w:tr2bl w:val="nil"/>
                  </w:tcBorders>
                  <w:vAlign w:val="center"/>
                </w:tcPr>
                <w:p w14:paraId="62F7C4E9">
                  <w:pPr>
                    <w:widowControl/>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2</w:t>
                  </w:r>
                </w:p>
              </w:tc>
              <w:tc>
                <w:tcPr>
                  <w:tcW w:w="2568" w:type="pct"/>
                  <w:tcBorders>
                    <w:tl2br w:val="nil"/>
                    <w:tr2bl w:val="nil"/>
                  </w:tcBorders>
                  <w:vAlign w:val="center"/>
                </w:tcPr>
                <w:p w14:paraId="564A0765">
                  <w:pPr>
                    <w:widowControl/>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推动园区产业向“专精特优”方向发展。引导每个省级以上园区重点打造1～2个特色主导产业、1～2个新兴产业。实施园区循环化改造，推动企业循环式生产、产业循环式组合，搭建资源共享、废物处理公共平台，提高能源资源综合利用效率。推动园区基础公共设施共建共享、能源梯级利用、资源循环利用和污染物集中安全处置等。因地制宜布局污水资源化</w:t>
                  </w:r>
                  <w:r>
                    <w:rPr>
                      <w:rFonts w:hint="default" w:ascii="Times New Roman" w:hAnsi="Times New Roman" w:eastAsia="宋体" w:cs="Times New Roman"/>
                      <w:color w:val="000000" w:themeColor="text1"/>
                      <w:szCs w:val="21"/>
                    </w:rPr>
                    <w:cr/>
                  </w:r>
                  <w:r>
                    <w:rPr>
                      <w:rFonts w:hint="default" w:ascii="Times New Roman" w:hAnsi="Times New Roman" w:eastAsia="宋体" w:cs="Times New Roman"/>
                      <w:color w:val="000000" w:themeColor="text1"/>
                      <w:szCs w:val="21"/>
                    </w:rPr>
                    <w:t>设施，提高水重复利用率。</w:t>
                  </w:r>
                </w:p>
              </w:tc>
              <w:tc>
                <w:tcPr>
                  <w:tcW w:w="1153" w:type="pct"/>
                  <w:tcBorders>
                    <w:tl2br w:val="nil"/>
                    <w:tr2bl w:val="nil"/>
                  </w:tcBorders>
                  <w:vAlign w:val="center"/>
                </w:tcPr>
                <w:p w14:paraId="710A84FB">
                  <w:pPr>
                    <w:widowControl/>
                    <w:jc w:val="center"/>
                    <w:rPr>
                      <w:rFonts w:hint="default" w:ascii="Times New Roman" w:hAnsi="Times New Roman" w:eastAsia="宋体" w:cs="Times New Roman"/>
                      <w:color w:val="000000" w:themeColor="text1"/>
                      <w:szCs w:val="21"/>
                      <w:lang w:val="en-US" w:eastAsia="zh-CN"/>
                    </w:rPr>
                  </w:pPr>
                  <w:r>
                    <w:rPr>
                      <w:rFonts w:hint="default" w:ascii="Times New Roman" w:hAnsi="Times New Roman" w:eastAsia="宋体" w:cs="Times New Roman"/>
                      <w:kern w:val="0"/>
                      <w:szCs w:val="21"/>
                    </w:rPr>
                    <w:t>本项目</w:t>
                  </w:r>
                  <w:r>
                    <w:rPr>
                      <w:rFonts w:hint="default" w:ascii="Times New Roman" w:hAnsi="Times New Roman" w:eastAsia="宋体" w:cs="Times New Roman"/>
                      <w:kern w:val="0"/>
                      <w:szCs w:val="21"/>
                      <w:lang w:val="en-US" w:eastAsia="zh-CN"/>
                    </w:rPr>
                    <w:t>不产生废水。</w:t>
                  </w:r>
                </w:p>
              </w:tc>
              <w:tc>
                <w:tcPr>
                  <w:tcW w:w="835" w:type="pct"/>
                  <w:tcBorders>
                    <w:tl2br w:val="nil"/>
                    <w:tr2bl w:val="nil"/>
                  </w:tcBorders>
                  <w:vAlign w:val="center"/>
                </w:tcPr>
                <w:p w14:paraId="3B9C827A">
                  <w:pPr>
                    <w:widowControl/>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符合</w:t>
                  </w:r>
                </w:p>
              </w:tc>
            </w:tr>
            <w:tr w14:paraId="7A23EC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2" w:type="pct"/>
                  <w:tcBorders>
                    <w:tl2br w:val="nil"/>
                    <w:tr2bl w:val="nil"/>
                  </w:tcBorders>
                  <w:vAlign w:val="center"/>
                </w:tcPr>
                <w:p w14:paraId="6A397A5C">
                  <w:pPr>
                    <w:widowControl/>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3</w:t>
                  </w:r>
                </w:p>
              </w:tc>
              <w:tc>
                <w:tcPr>
                  <w:tcW w:w="2568" w:type="pct"/>
                  <w:tcBorders>
                    <w:tl2br w:val="nil"/>
                    <w:tr2bl w:val="nil"/>
                  </w:tcBorders>
                  <w:vAlign w:val="center"/>
                </w:tcPr>
                <w:p w14:paraId="3A181255">
                  <w:pPr>
                    <w:widowControl/>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在重点行业现有企业全面推行强制性清洁生产审核，提高精细化管理水平，推广节水技术，改进生产工艺，降低能耗、减少污染排放。鼓励集成电路封装、电子专用材料制造等重点排放企业开展中水回用示范工程，力争将非金属传统行业环境绩效提升至清洁生产Ⅰ级标准。将国际国内清洁生产一流标准作为新项目招引、落户的关键因素。完善“散乱污”企业认定办法，分类实施关停取缔、整改提升。</w:t>
                  </w:r>
                </w:p>
              </w:tc>
              <w:tc>
                <w:tcPr>
                  <w:tcW w:w="1153" w:type="pct"/>
                  <w:tcBorders>
                    <w:tl2br w:val="nil"/>
                    <w:tr2bl w:val="nil"/>
                  </w:tcBorders>
                  <w:vAlign w:val="center"/>
                </w:tcPr>
                <w:p w14:paraId="48842AD5">
                  <w:pPr>
                    <w:widowControl/>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本项目不在重点行业范围内。</w:t>
                  </w:r>
                </w:p>
              </w:tc>
              <w:tc>
                <w:tcPr>
                  <w:tcW w:w="835" w:type="pct"/>
                  <w:tcBorders>
                    <w:tl2br w:val="nil"/>
                    <w:tr2bl w:val="nil"/>
                  </w:tcBorders>
                  <w:vAlign w:val="center"/>
                </w:tcPr>
                <w:p w14:paraId="116C130F">
                  <w:pPr>
                    <w:widowControl/>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符合</w:t>
                  </w:r>
                </w:p>
              </w:tc>
            </w:tr>
            <w:tr w14:paraId="7F7025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2" w:type="pct"/>
                  <w:tcBorders>
                    <w:tl2br w:val="nil"/>
                    <w:tr2bl w:val="nil"/>
                  </w:tcBorders>
                  <w:vAlign w:val="center"/>
                </w:tcPr>
                <w:p w14:paraId="4F37EA91">
                  <w:pPr>
                    <w:widowControl/>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4</w:t>
                  </w:r>
                </w:p>
              </w:tc>
              <w:tc>
                <w:tcPr>
                  <w:tcW w:w="2568" w:type="pct"/>
                  <w:tcBorders>
                    <w:tl2br w:val="nil"/>
                    <w:tr2bl w:val="nil"/>
                  </w:tcBorders>
                  <w:vAlign w:val="center"/>
                </w:tcPr>
                <w:p w14:paraId="2F2E9FCF">
                  <w:pPr>
                    <w:widowControl/>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全面深化“三线一单”管控方案、细化管控单元及行业准入条件，建立重点产业项目准入机制，优化产业发展。严格执行《长江经济带发展负面清单指南（试行）》及江苏省实施细则、国家生态保护红线及江苏省生态空间管控区域规划。强化项目可研、环评、安评、能评、稳评等许可（备案）联动，严控高能耗高排放建设、严禁高污染不安全项目落地。</w:t>
                  </w:r>
                </w:p>
              </w:tc>
              <w:tc>
                <w:tcPr>
                  <w:tcW w:w="1153" w:type="pct"/>
                  <w:tcBorders>
                    <w:tl2br w:val="nil"/>
                    <w:tr2bl w:val="nil"/>
                  </w:tcBorders>
                  <w:vAlign w:val="center"/>
                </w:tcPr>
                <w:p w14:paraId="2AB58797">
                  <w:pPr>
                    <w:widowControl/>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本项目符合“三线一单”要求，符合《长江经济带发展负面清单指南（试行）》、生态红线及生态空间管控区域规划。</w:t>
                  </w:r>
                </w:p>
              </w:tc>
              <w:tc>
                <w:tcPr>
                  <w:tcW w:w="835" w:type="pct"/>
                  <w:tcBorders>
                    <w:tl2br w:val="nil"/>
                    <w:tr2bl w:val="nil"/>
                  </w:tcBorders>
                  <w:vAlign w:val="center"/>
                </w:tcPr>
                <w:p w14:paraId="111F78F6">
                  <w:pPr>
                    <w:widowControl/>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符合</w:t>
                  </w:r>
                </w:p>
              </w:tc>
            </w:tr>
            <w:tr w14:paraId="09866C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2" w:type="pct"/>
                  <w:tcBorders>
                    <w:tl2br w:val="nil"/>
                    <w:tr2bl w:val="nil"/>
                  </w:tcBorders>
                  <w:vAlign w:val="center"/>
                </w:tcPr>
                <w:p w14:paraId="0C549E39">
                  <w:pPr>
                    <w:widowControl/>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5</w:t>
                  </w:r>
                </w:p>
              </w:tc>
              <w:tc>
                <w:tcPr>
                  <w:tcW w:w="2568" w:type="pct"/>
                  <w:tcBorders>
                    <w:tl2br w:val="nil"/>
                    <w:tr2bl w:val="nil"/>
                  </w:tcBorders>
                  <w:vAlign w:val="center"/>
                </w:tcPr>
                <w:p w14:paraId="2546A5AF">
                  <w:pPr>
                    <w:widowControl/>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健全以企业为主体的产学研用协同创新体系，推动“揭榜挂帅”攻坚计划项目，支</w:t>
                  </w:r>
                  <w:r>
                    <w:rPr>
                      <w:rFonts w:hint="default" w:ascii="Times New Roman" w:hAnsi="Times New Roman" w:eastAsia="宋体" w:cs="Times New Roman"/>
                      <w:color w:val="000000" w:themeColor="text1"/>
                      <w:szCs w:val="21"/>
                    </w:rPr>
                    <w:cr/>
                  </w:r>
                  <w:r>
                    <w:rPr>
                      <w:rFonts w:hint="default" w:ascii="Times New Roman" w:hAnsi="Times New Roman" w:eastAsia="宋体" w:cs="Times New Roman"/>
                      <w:color w:val="000000" w:themeColor="text1"/>
                      <w:szCs w:val="21"/>
                    </w:rPr>
                    <w:t>联合攻关。培育科技创新企业，强化平台载体建设，深化开发合作创新，广聚创新创业人才，加强知识产权保护。加强节能降耗、清洁生产、污染治理、循环利用等领域的技术创新和成果转化，大力推进原始创新和集成创新。增强创新储备，提升创新全链条支撑能力，为实现重大创新突破、培育高端产业奠定重要基础。</w:t>
                  </w:r>
                </w:p>
              </w:tc>
              <w:tc>
                <w:tcPr>
                  <w:tcW w:w="1153" w:type="pct"/>
                  <w:tcBorders>
                    <w:tl2br w:val="nil"/>
                    <w:tr2bl w:val="nil"/>
                  </w:tcBorders>
                  <w:vAlign w:val="center"/>
                </w:tcPr>
                <w:p w14:paraId="224EEE29">
                  <w:pPr>
                    <w:widowControl/>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本项目投资指标满足要求。</w:t>
                  </w:r>
                </w:p>
              </w:tc>
              <w:tc>
                <w:tcPr>
                  <w:tcW w:w="835" w:type="pct"/>
                  <w:tcBorders>
                    <w:tl2br w:val="nil"/>
                    <w:tr2bl w:val="nil"/>
                  </w:tcBorders>
                  <w:vAlign w:val="center"/>
                </w:tcPr>
                <w:p w14:paraId="49136E97">
                  <w:pPr>
                    <w:widowControl/>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符合</w:t>
                  </w:r>
                </w:p>
              </w:tc>
            </w:tr>
          </w:tbl>
          <w:p w14:paraId="05001574">
            <w:pPr>
              <w:keepNext/>
              <w:keepLines/>
              <w:spacing w:line="360" w:lineRule="auto"/>
              <w:ind w:firstLine="420" w:firstLineChars="200"/>
              <w:rPr>
                <w:rFonts w:hint="default" w:ascii="Times New Roman" w:hAnsi="Times New Roman" w:eastAsia="宋体" w:cs="Times New Roman"/>
                <w:szCs w:val="21"/>
              </w:rPr>
            </w:pPr>
            <w:r>
              <w:rPr>
                <w:rFonts w:hint="default" w:ascii="Times New Roman" w:hAnsi="Times New Roman" w:eastAsia="宋体" w:cs="Times New Roman"/>
                <w:bCs/>
                <w:color w:val="000000" w:themeColor="text1"/>
                <w:szCs w:val="21"/>
              </w:rPr>
              <w:t>由上表可知，本项目与</w:t>
            </w:r>
            <w:r>
              <w:rPr>
                <w:rFonts w:hint="default" w:ascii="Times New Roman" w:hAnsi="Times New Roman" w:eastAsia="宋体" w:cs="Times New Roman"/>
                <w:bCs/>
                <w:color w:val="000000" w:themeColor="text1"/>
                <w:kern w:val="0"/>
                <w:szCs w:val="21"/>
              </w:rPr>
              <w:t>《南通市关于加强减污降碳协同推进重点行业绿色发展的指导意见》（通办〔2024〕6号）</w:t>
            </w:r>
            <w:r>
              <w:rPr>
                <w:rFonts w:hint="default" w:ascii="Times New Roman" w:hAnsi="Times New Roman" w:eastAsia="宋体" w:cs="Times New Roman"/>
                <w:bCs/>
                <w:color w:val="000000" w:themeColor="text1"/>
                <w:szCs w:val="21"/>
              </w:rPr>
              <w:t>相符。</w:t>
            </w:r>
          </w:p>
          <w:p w14:paraId="4C2B46F9">
            <w:pPr>
              <w:adjustRightInd w:val="0"/>
              <w:snapToGrid w:val="0"/>
              <w:spacing w:line="360" w:lineRule="auto"/>
              <w:ind w:firstLine="420" w:firstLineChars="200"/>
              <w:jc w:val="left"/>
              <w:rPr>
                <w:rFonts w:hint="default" w:cs="Times New Roman"/>
                <w:lang w:val="en-US" w:eastAsia="zh-CN"/>
              </w:rPr>
            </w:pPr>
            <w:r>
              <w:rPr>
                <w:rFonts w:hint="eastAsia" w:ascii="宋体" w:hAnsi="宋体" w:eastAsia="宋体" w:cs="宋体"/>
                <w:lang w:val="en-US" w:eastAsia="zh-CN"/>
              </w:rPr>
              <w:t>②</w:t>
            </w:r>
            <w:r>
              <w:rPr>
                <w:rFonts w:hint="eastAsia" w:cs="Times New Roman"/>
                <w:lang w:val="en-US" w:eastAsia="zh-CN"/>
              </w:rPr>
              <w:t>与市政府办公室印发《如皋市关于加强减污降碳协同推进重点行业绿色发展的实施方案》的通知（皋政办发〔2024〕85号）相符性分析</w:t>
            </w:r>
          </w:p>
          <w:p w14:paraId="4CEFF064">
            <w:pPr>
              <w:widowControl/>
              <w:spacing w:line="360" w:lineRule="auto"/>
              <w:ind w:firstLine="420" w:firstLineChars="200"/>
              <w:jc w:val="left"/>
              <w:rPr>
                <w:rFonts w:hint="default" w:ascii="Times New Roman" w:hAnsi="Times New Roman" w:eastAsia="宋体" w:cs="Times New Roman"/>
                <w:b w:val="0"/>
                <w:bCs w:val="0"/>
                <w:color w:val="000000"/>
                <w:kern w:val="0"/>
                <w:szCs w:val="21"/>
                <w:lang w:eastAsia="zh-CN"/>
              </w:rPr>
            </w:pPr>
            <w:r>
              <w:rPr>
                <w:rFonts w:hint="default" w:ascii="Times New Roman" w:hAnsi="Times New Roman" w:eastAsia="宋体" w:cs="Times New Roman"/>
                <w:b w:val="0"/>
                <w:bCs w:val="0"/>
                <w:color w:val="000000"/>
                <w:kern w:val="0"/>
                <w:szCs w:val="21"/>
                <w:lang w:eastAsia="zh-CN"/>
              </w:rPr>
              <w:t>对照《如皋市关于加强减污降碳协同推进重点行业绿色发展的实施方案》，（五）船舶海工：新建、改扩建项目的工艺、装备、能效、清洁生产水平达到国际领先。新建含涂装工序项目单位涂装面积VOCs排放量≤150g/m</w:t>
            </w:r>
            <w:r>
              <w:rPr>
                <w:rFonts w:hint="default" w:ascii="Times New Roman" w:hAnsi="Times New Roman" w:eastAsia="宋体" w:cs="Times New Roman"/>
                <w:b w:val="0"/>
                <w:bCs w:val="0"/>
                <w:color w:val="000000"/>
                <w:kern w:val="0"/>
                <w:szCs w:val="21"/>
                <w:vertAlign w:val="superscript"/>
                <w:lang w:eastAsia="zh-CN"/>
              </w:rPr>
              <w:t>2</w:t>
            </w:r>
            <w:r>
              <w:rPr>
                <w:rFonts w:hint="default" w:ascii="Times New Roman" w:hAnsi="Times New Roman" w:eastAsia="宋体" w:cs="Times New Roman"/>
                <w:b w:val="0"/>
                <w:bCs w:val="0"/>
                <w:color w:val="000000"/>
                <w:kern w:val="0"/>
                <w:szCs w:val="21"/>
                <w:lang w:eastAsia="zh-CN"/>
              </w:rPr>
              <w:t>，现有含涂装工序企业以单位涂装面积VOCs排放量≤210g/m2为目标限期提标改造。</w:t>
            </w:r>
          </w:p>
          <w:p w14:paraId="293B1379">
            <w:pPr>
              <w:widowControl/>
              <w:spacing w:line="360" w:lineRule="auto"/>
              <w:ind w:firstLine="420" w:firstLineChars="200"/>
              <w:jc w:val="left"/>
              <w:rPr>
                <w:rFonts w:hint="default" w:ascii="Times New Roman" w:hAnsi="Times New Roman" w:eastAsia="宋体" w:cs="Times New Roman"/>
                <w:b w:val="0"/>
                <w:bCs w:val="0"/>
                <w:color w:val="000000"/>
                <w:kern w:val="0"/>
                <w:szCs w:val="21"/>
                <w:lang w:eastAsia="zh-CN"/>
              </w:rPr>
            </w:pPr>
            <w:r>
              <w:rPr>
                <w:rFonts w:hint="default" w:ascii="Times New Roman" w:hAnsi="Times New Roman" w:eastAsia="宋体" w:cs="Times New Roman"/>
                <w:b w:val="0"/>
                <w:bCs w:val="0"/>
                <w:color w:val="000000"/>
                <w:kern w:val="0"/>
                <w:szCs w:val="21"/>
                <w:lang w:eastAsia="zh-CN"/>
              </w:rPr>
              <w:t>本项目属于</w:t>
            </w:r>
            <w:r>
              <w:rPr>
                <w:rFonts w:hint="default" w:ascii="Times New Roman" w:hAnsi="Times New Roman" w:eastAsia="宋体" w:cs="Times New Roman"/>
                <w:color w:val="auto"/>
                <w:szCs w:val="21"/>
              </w:rPr>
              <w:t>C</w:t>
            </w:r>
            <w:r>
              <w:rPr>
                <w:rFonts w:hint="default" w:ascii="Times New Roman" w:hAnsi="Times New Roman" w:eastAsia="宋体" w:cs="Times New Roman"/>
                <w:color w:val="auto"/>
                <w:szCs w:val="21"/>
                <w:lang w:val="en-US" w:eastAsia="zh-CN"/>
              </w:rPr>
              <w:t>3839其他电工器材制造</w:t>
            </w:r>
            <w:r>
              <w:rPr>
                <w:rFonts w:hint="default" w:ascii="Times New Roman" w:hAnsi="Times New Roman" w:eastAsia="宋体" w:cs="Times New Roman"/>
                <w:b w:val="0"/>
                <w:bCs w:val="0"/>
                <w:color w:val="000000"/>
                <w:kern w:val="0"/>
                <w:szCs w:val="21"/>
                <w:lang w:eastAsia="zh-CN"/>
              </w:rPr>
              <w:t>，不涉及涂装工序，工艺、装备、能效、清洁生产水平拟达到国际领先水平，符合《如皋市关于加强减污降碳协同推进重点行业绿色发展的实施方案》的通知（皋政办发〔2024〕85号）要求。</w:t>
            </w:r>
          </w:p>
          <w:p w14:paraId="65CE839C">
            <w:pPr>
              <w:widowControl/>
              <w:spacing w:line="360" w:lineRule="auto"/>
              <w:ind w:firstLine="422" w:firstLineChars="200"/>
              <w:jc w:val="left"/>
              <w:rPr>
                <w:rFonts w:hint="default" w:ascii="Times New Roman" w:hAnsi="Times New Roman" w:eastAsia="宋体" w:cs="Times New Roman"/>
                <w:b/>
                <w:bCs/>
                <w:szCs w:val="21"/>
              </w:rPr>
            </w:pPr>
            <w:r>
              <w:rPr>
                <w:rFonts w:hint="default" w:ascii="Times New Roman" w:hAnsi="Times New Roman" w:eastAsia="宋体" w:cs="Times New Roman"/>
                <w:b/>
                <w:bCs/>
                <w:color w:val="000000"/>
                <w:kern w:val="0"/>
                <w:szCs w:val="21"/>
                <w:lang w:eastAsia="zh-CN"/>
              </w:rPr>
              <w:t>（</w:t>
            </w:r>
            <w:r>
              <w:rPr>
                <w:rFonts w:hint="default" w:ascii="Times New Roman" w:hAnsi="Times New Roman" w:eastAsia="宋体" w:cs="Times New Roman"/>
                <w:b/>
                <w:bCs/>
                <w:color w:val="000000"/>
                <w:kern w:val="0"/>
                <w:szCs w:val="21"/>
                <w:lang w:val="en-US" w:eastAsia="zh-CN"/>
              </w:rPr>
              <w:t>3</w:t>
            </w:r>
            <w:r>
              <w:rPr>
                <w:rFonts w:hint="default" w:ascii="Times New Roman" w:hAnsi="Times New Roman" w:eastAsia="宋体" w:cs="Times New Roman"/>
                <w:b/>
                <w:bCs/>
                <w:color w:val="000000"/>
                <w:kern w:val="0"/>
                <w:szCs w:val="21"/>
                <w:lang w:eastAsia="zh-CN"/>
              </w:rPr>
              <w:t>）</w:t>
            </w:r>
            <w:r>
              <w:rPr>
                <w:rFonts w:hint="default" w:ascii="Times New Roman" w:hAnsi="Times New Roman" w:eastAsia="宋体" w:cs="Times New Roman"/>
                <w:b/>
                <w:bCs/>
                <w:color w:val="000000"/>
                <w:kern w:val="0"/>
                <w:szCs w:val="21"/>
              </w:rPr>
              <w:t>与《江苏省通榆河水污染防治条例》相符性分析</w:t>
            </w:r>
          </w:p>
          <w:p w14:paraId="021CB9D0">
            <w:pPr>
              <w:adjustRightInd w:val="0"/>
              <w:snapToGrid w:val="0"/>
              <w:spacing w:line="360" w:lineRule="auto"/>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通榆河一级保护区为通榆河及其两侧各一公里、主要供水河道及其两侧各一公里区域。根据《如皋市人民政府法制办公室“关于请求明确通榆河一级保护区范围的函”复函》，如皋市境内焦港河全线、如海河全线、如泰河介于如海运河与焦港河之间的河段，及其河道两侧各1000m属于通榆河一级保护区。</w:t>
            </w:r>
          </w:p>
          <w:p w14:paraId="145A02DE">
            <w:pPr>
              <w:pStyle w:val="72"/>
              <w:rPr>
                <w:rFonts w:hint="default" w:ascii="Times New Roman" w:hAnsi="Times New Roman" w:eastAsia="宋体" w:cs="Times New Roman"/>
                <w:b w:val="0"/>
                <w:bCs w:val="0"/>
                <w:color w:val="000000"/>
                <w:kern w:val="0"/>
                <w:szCs w:val="21"/>
                <w:lang w:val="en-US" w:eastAsia="zh-CN"/>
              </w:rPr>
            </w:pPr>
            <w:r>
              <w:rPr>
                <w:rFonts w:hint="default" w:ascii="Times New Roman" w:hAnsi="Times New Roman" w:eastAsia="宋体" w:cs="Times New Roman"/>
                <w:szCs w:val="21"/>
                <w:lang w:val="en-US" w:eastAsia="zh-CN"/>
              </w:rPr>
              <w:t>本项目所在地距离最近焦港河全线、如海运河全线、如泰运河（介于焦港河和如海运河中间段）均在1km范围外，不在通榆河以及别闹湖区范围内，符合</w:t>
            </w:r>
            <w:r>
              <w:rPr>
                <w:rFonts w:hint="default" w:ascii="Times New Roman" w:hAnsi="Times New Roman" w:eastAsia="宋体" w:cs="Times New Roman"/>
                <w:b w:val="0"/>
                <w:bCs w:val="0"/>
                <w:color w:val="000000"/>
                <w:kern w:val="0"/>
                <w:szCs w:val="21"/>
              </w:rPr>
              <w:t>《江苏省通榆河水污染防治条例》</w:t>
            </w:r>
            <w:r>
              <w:rPr>
                <w:rFonts w:hint="default" w:ascii="Times New Roman" w:hAnsi="Times New Roman" w:eastAsia="宋体" w:cs="Times New Roman"/>
                <w:b w:val="0"/>
                <w:bCs w:val="0"/>
                <w:color w:val="000000"/>
                <w:kern w:val="0"/>
                <w:szCs w:val="21"/>
                <w:lang w:val="en-US" w:eastAsia="zh-CN"/>
              </w:rPr>
              <w:t>相关要求。</w:t>
            </w:r>
          </w:p>
          <w:p w14:paraId="31BE2353">
            <w:pPr>
              <w:pStyle w:val="72"/>
              <w:rPr>
                <w:rFonts w:hint="default" w:ascii="Times New Roman" w:hAnsi="Times New Roman" w:eastAsia="宋体" w:cs="Times New Roman"/>
                <w:b/>
                <w:bCs/>
                <w:szCs w:val="21"/>
              </w:rPr>
            </w:pPr>
            <w:r>
              <w:rPr>
                <w:rFonts w:hint="default" w:ascii="Times New Roman" w:hAnsi="Times New Roman" w:eastAsia="宋体" w:cs="Times New Roman"/>
                <w:b/>
                <w:bCs/>
                <w:lang w:eastAsia="zh-CN"/>
              </w:rPr>
              <w:t>（</w:t>
            </w:r>
            <w:r>
              <w:rPr>
                <w:rFonts w:hint="default" w:ascii="Times New Roman" w:hAnsi="Times New Roman" w:eastAsia="宋体" w:cs="Times New Roman"/>
                <w:b/>
                <w:bCs/>
                <w:lang w:val="en-US" w:eastAsia="zh-CN"/>
              </w:rPr>
              <w:t>4</w:t>
            </w:r>
            <w:r>
              <w:rPr>
                <w:rFonts w:hint="default" w:ascii="Times New Roman" w:hAnsi="Times New Roman" w:eastAsia="宋体" w:cs="Times New Roman"/>
                <w:b/>
                <w:bCs/>
                <w:lang w:eastAsia="zh-CN"/>
              </w:rPr>
              <w:t>）</w:t>
            </w:r>
            <w:r>
              <w:rPr>
                <w:rFonts w:hint="default" w:ascii="Times New Roman" w:hAnsi="Times New Roman" w:eastAsia="宋体" w:cs="Times New Roman"/>
                <w:b/>
                <w:bCs/>
              </w:rPr>
              <w:t>与《如皋市国土空间总体规划》（2021-2035年）相符性分析</w:t>
            </w:r>
          </w:p>
          <w:p w14:paraId="665DF6A6">
            <w:pPr>
              <w:adjustRightInd w:val="0"/>
              <w:snapToGrid w:val="0"/>
              <w:spacing w:line="360" w:lineRule="auto"/>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江苏省国土空间规划要求和市域空间结构，按照陆海统筹、全域覆盖的原则，市域划分为生态保护红线区、生态控制区、永久基本农田保护区、城镇发展区、乡村发展区、海洋发展区等一级规划分区。</w:t>
            </w:r>
          </w:p>
          <w:p w14:paraId="3DCC33CB">
            <w:pPr>
              <w:keepNext/>
              <w:keepLines/>
              <w:spacing w:line="360" w:lineRule="auto"/>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生态保护红线区按照生态保护红线相关管控要求，原则上自然保护地核心保护区禁止人为活动，自然保护地核心保护区外禁止开发性、生产性建设活动；在符合法律法规的前提下，仅允许对生态功能不造成破坏的有限人为活动；生态控制区按照限制建设区进行管控，经评价在对生态环境不产生破坏的前提下可以适度开展观光、旅游等活动；永久基本农田保护区按照永久基本农田保护要求进行管控；城镇发展区按照“详细规划+规划许可”进行管控；乡村发展区按照“详细规划</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村庄规划</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+规划许可”和“约束指标+分区准入”进行管控海洋发展区按照海洋相关管控要求进行管控。</w:t>
            </w:r>
          </w:p>
          <w:p w14:paraId="5DEBC564">
            <w:pPr>
              <w:keepNext/>
              <w:keepLines/>
              <w:spacing w:line="360" w:lineRule="auto"/>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本项目建设用地为工业用地，在城镇开发边界内，不位于生态管控区范围内，不位于生态红线范围内，不涉及永久基本农田保护区、乡村发展区、海洋发展区，对照如皋市国土空间控制线规划图，本项目建设用地位于工业发展区内，与《如皋市国土空间总体规划》（2021</w:t>
            </w:r>
            <w:r>
              <w:rPr>
                <w:rFonts w:hint="default" w:ascii="Times New Roman" w:hAnsi="Times New Roman" w:eastAsia="宋体" w:cs="Times New Roman"/>
                <w:szCs w:val="21"/>
                <w:lang w:val="en-US" w:eastAsia="zh-CN"/>
              </w:rPr>
              <w:t>-</w:t>
            </w:r>
            <w:r>
              <w:rPr>
                <w:rFonts w:hint="default" w:ascii="Times New Roman" w:hAnsi="Times New Roman" w:eastAsia="宋体" w:cs="Times New Roman"/>
                <w:szCs w:val="21"/>
              </w:rPr>
              <w:t>2035年）相符。</w:t>
            </w:r>
          </w:p>
          <w:p w14:paraId="52026765">
            <w:pPr>
              <w:numPr>
                <w:ilvl w:val="0"/>
                <w:numId w:val="0"/>
              </w:numPr>
              <w:adjustRightInd w:val="0"/>
              <w:snapToGrid w:val="0"/>
              <w:spacing w:line="360" w:lineRule="auto"/>
              <w:ind w:firstLine="422" w:firstLineChars="200"/>
              <w:jc w:val="left"/>
              <w:rPr>
                <w:rFonts w:hint="default"/>
                <w:b/>
                <w:bCs/>
                <w:highlight w:val="none"/>
                <w:lang w:val="en-US" w:eastAsia="zh-CN"/>
              </w:rPr>
            </w:pPr>
            <w:r>
              <w:rPr>
                <w:rFonts w:hint="eastAsia" w:cs="Times New Roman"/>
                <w:b/>
                <w:bCs/>
                <w:highlight w:val="none"/>
                <w:lang w:val="en-US" w:eastAsia="zh-CN"/>
              </w:rPr>
              <w:t>（5）与《工业炉窑大气污染综合治理方案》</w:t>
            </w:r>
            <w:r>
              <w:rPr>
                <w:rFonts w:hint="default" w:ascii="Times New Roman" w:hAnsi="Times New Roman" w:eastAsia="宋体" w:cs="Times New Roman"/>
                <w:b/>
                <w:bCs/>
                <w:color w:val="000000" w:themeColor="text1"/>
                <w:kern w:val="0"/>
                <w:szCs w:val="21"/>
                <w:highlight w:val="none"/>
              </w:rPr>
              <w:t>（</w:t>
            </w:r>
            <w:r>
              <w:rPr>
                <w:rFonts w:hint="eastAsia" w:cs="Times New Roman"/>
                <w:b/>
                <w:bCs/>
                <w:color w:val="000000" w:themeColor="text1"/>
                <w:kern w:val="0"/>
                <w:szCs w:val="21"/>
                <w:highlight w:val="none"/>
                <w:lang w:val="en-US" w:eastAsia="zh-CN"/>
              </w:rPr>
              <w:t>环大气</w:t>
            </w:r>
            <w:r>
              <w:rPr>
                <w:rFonts w:hint="default" w:ascii="Times New Roman" w:hAnsi="Times New Roman" w:eastAsia="宋体" w:cs="Times New Roman"/>
                <w:b/>
                <w:bCs/>
                <w:color w:val="000000" w:themeColor="text1"/>
                <w:kern w:val="0"/>
                <w:szCs w:val="21"/>
                <w:highlight w:val="none"/>
              </w:rPr>
              <w:t>〔20</w:t>
            </w:r>
            <w:r>
              <w:rPr>
                <w:rFonts w:hint="eastAsia" w:cs="Times New Roman"/>
                <w:b/>
                <w:bCs/>
                <w:color w:val="000000" w:themeColor="text1"/>
                <w:kern w:val="0"/>
                <w:szCs w:val="21"/>
                <w:highlight w:val="none"/>
                <w:lang w:val="en-US" w:eastAsia="zh-CN"/>
              </w:rPr>
              <w:t>19</w:t>
            </w:r>
            <w:r>
              <w:rPr>
                <w:rFonts w:hint="default" w:ascii="Times New Roman" w:hAnsi="Times New Roman" w:eastAsia="宋体" w:cs="Times New Roman"/>
                <w:b/>
                <w:bCs/>
                <w:color w:val="000000" w:themeColor="text1"/>
                <w:kern w:val="0"/>
                <w:szCs w:val="21"/>
                <w:highlight w:val="none"/>
              </w:rPr>
              <w:t>〕</w:t>
            </w:r>
            <w:r>
              <w:rPr>
                <w:rFonts w:hint="eastAsia" w:cs="Times New Roman"/>
                <w:b/>
                <w:bCs/>
                <w:color w:val="000000" w:themeColor="text1"/>
                <w:kern w:val="0"/>
                <w:szCs w:val="21"/>
                <w:highlight w:val="none"/>
                <w:lang w:val="en-US" w:eastAsia="zh-CN"/>
              </w:rPr>
              <w:t>56</w:t>
            </w:r>
            <w:r>
              <w:rPr>
                <w:rFonts w:hint="default" w:ascii="Times New Roman" w:hAnsi="Times New Roman" w:eastAsia="宋体" w:cs="Times New Roman"/>
                <w:b/>
                <w:bCs/>
                <w:color w:val="000000" w:themeColor="text1"/>
                <w:kern w:val="0"/>
                <w:szCs w:val="21"/>
                <w:highlight w:val="none"/>
              </w:rPr>
              <w:t>号）</w:t>
            </w:r>
            <w:r>
              <w:rPr>
                <w:rFonts w:hint="eastAsia" w:cs="Times New Roman"/>
                <w:b/>
                <w:bCs/>
                <w:highlight w:val="none"/>
                <w:lang w:val="en-US" w:eastAsia="zh-CN"/>
              </w:rPr>
              <w:t>相符性分析</w:t>
            </w:r>
          </w:p>
          <w:p w14:paraId="5B8C4A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textAlignment w:val="auto"/>
              <w:rPr>
                <w:rFonts w:hint="eastAsia" w:ascii="Times New Roman" w:hAnsi="Times New Roman" w:cs="Times New Roman"/>
                <w:b w:val="0"/>
                <w:bCs/>
                <w:color w:val="auto"/>
                <w:szCs w:val="22"/>
                <w:lang w:eastAsia="zh-CN"/>
              </w:rPr>
            </w:pPr>
            <w:r>
              <w:rPr>
                <w:rFonts w:hint="default" w:ascii="Times New Roman" w:hAnsi="Times New Roman" w:cs="Times New Roman"/>
                <w:b w:val="0"/>
                <w:bCs/>
                <w:color w:val="auto"/>
                <w:szCs w:val="22"/>
              </w:rPr>
              <w:t>根据生态环境部关于印发《工业炉窑大气污染综合治理方案》的通知中要求：</w:t>
            </w:r>
            <w:r>
              <w:rPr>
                <w:rFonts w:hint="eastAsia" w:ascii="Times New Roman" w:hAnsi="Times New Roman" w:cs="Times New Roman"/>
                <w:b w:val="0"/>
                <w:bCs/>
                <w:color w:val="auto"/>
                <w:szCs w:val="22"/>
                <w:lang w:eastAsia="zh-CN"/>
              </w:rPr>
              <w:t>（</w:t>
            </w:r>
            <w:r>
              <w:rPr>
                <w:rFonts w:hint="eastAsia" w:ascii="Times New Roman" w:hAnsi="Times New Roman" w:cs="Times New Roman"/>
                <w:b w:val="0"/>
                <w:bCs/>
                <w:color w:val="auto"/>
                <w:szCs w:val="22"/>
                <w:lang w:val="en-US" w:eastAsia="zh-CN"/>
              </w:rPr>
              <w:t>二</w:t>
            </w:r>
            <w:r>
              <w:rPr>
                <w:rFonts w:hint="eastAsia" w:ascii="Times New Roman" w:hAnsi="Times New Roman" w:cs="Times New Roman"/>
                <w:b w:val="0"/>
                <w:bCs/>
                <w:color w:val="auto"/>
                <w:szCs w:val="22"/>
                <w:lang w:eastAsia="zh-CN"/>
              </w:rPr>
              <w:t>）</w:t>
            </w:r>
            <w:r>
              <w:rPr>
                <w:rFonts w:hint="default" w:ascii="Times New Roman" w:hAnsi="Times New Roman" w:cs="Times New Roman"/>
                <w:b w:val="0"/>
                <w:bCs/>
                <w:color w:val="auto"/>
                <w:szCs w:val="22"/>
              </w:rPr>
              <w:t>加快燃料清洁低碳化替代。对以煤、石油焦、渣油、重油等为燃料的工业炉窑，加快使用清洁低碳能源以及利用工厂余热、电厂热力等进行替代……</w:t>
            </w:r>
            <w:r>
              <w:rPr>
                <w:rFonts w:hint="eastAsia" w:ascii="Times New Roman" w:hAnsi="Times New Roman" w:cs="Times New Roman"/>
                <w:b w:val="0"/>
                <w:bCs/>
                <w:color w:val="auto"/>
                <w:szCs w:val="22"/>
                <w:lang w:eastAsia="zh-CN"/>
              </w:rPr>
              <w:t>（</w:t>
            </w:r>
            <w:r>
              <w:rPr>
                <w:rFonts w:hint="eastAsia" w:ascii="Times New Roman" w:hAnsi="Times New Roman" w:cs="Times New Roman"/>
                <w:b w:val="0"/>
                <w:bCs/>
                <w:color w:val="auto"/>
                <w:szCs w:val="22"/>
                <w:lang w:val="en-US" w:eastAsia="zh-CN"/>
              </w:rPr>
              <w:t>三</w:t>
            </w:r>
            <w:r>
              <w:rPr>
                <w:rFonts w:hint="eastAsia" w:ascii="Times New Roman" w:hAnsi="Times New Roman" w:cs="Times New Roman"/>
                <w:b w:val="0"/>
                <w:bCs/>
                <w:color w:val="auto"/>
                <w:szCs w:val="22"/>
                <w:lang w:eastAsia="zh-CN"/>
              </w:rPr>
              <w:t>）</w:t>
            </w:r>
            <w:r>
              <w:rPr>
                <w:rFonts w:hint="default" w:ascii="Times New Roman" w:hAnsi="Times New Roman" w:cs="Times New Roman"/>
                <w:b w:val="0"/>
                <w:bCs/>
                <w:color w:val="auto"/>
                <w:szCs w:val="22"/>
              </w:rPr>
              <w:t>实施污染深度治理。推进工业炉窑全面达标排放已核发排污许可证的，应严格执行许可要求……；全面加强无组织排放管理……；推进重点行业污染深度治理……加大煤气发生炉VOCs治理力度。本项目使用</w:t>
            </w:r>
            <w:r>
              <w:rPr>
                <w:rFonts w:hint="eastAsia" w:ascii="Times New Roman" w:hAnsi="Times New Roman" w:cs="Times New Roman"/>
                <w:b w:val="0"/>
                <w:bCs/>
                <w:color w:val="auto"/>
                <w:szCs w:val="22"/>
                <w:lang w:eastAsia="zh-CN"/>
              </w:rPr>
              <w:t>天然气</w:t>
            </w:r>
            <w:r>
              <w:rPr>
                <w:rFonts w:hint="default" w:ascii="Times New Roman" w:hAnsi="Times New Roman" w:cs="Times New Roman"/>
                <w:b w:val="0"/>
                <w:bCs/>
                <w:color w:val="auto"/>
                <w:szCs w:val="22"/>
              </w:rPr>
              <w:t>为</w:t>
            </w:r>
            <w:r>
              <w:rPr>
                <w:rFonts w:hint="default" w:ascii="Times New Roman" w:hAnsi="Times New Roman" w:eastAsia="宋体" w:cs="Times New Roman"/>
                <w:i w:val="0"/>
                <w:iCs w:val="0"/>
                <w:color w:val="auto"/>
                <w:kern w:val="0"/>
                <w:sz w:val="21"/>
                <w:szCs w:val="21"/>
                <w:u w:val="none"/>
                <w:lang w:val="en-US" w:eastAsia="zh-CN" w:bidi="ar"/>
              </w:rPr>
              <w:t>加热炉</w:t>
            </w:r>
            <w:r>
              <w:rPr>
                <w:rFonts w:hint="default" w:ascii="Times New Roman" w:hAnsi="Times New Roman" w:cs="Times New Roman"/>
                <w:b w:val="0"/>
                <w:bCs/>
                <w:color w:val="auto"/>
                <w:szCs w:val="22"/>
              </w:rPr>
              <w:t>提供热源，本项目符合《工业炉窑大气污染综合治理方案》的要求</w:t>
            </w:r>
            <w:r>
              <w:rPr>
                <w:rFonts w:hint="eastAsia" w:ascii="Times New Roman" w:hAnsi="Times New Roman" w:cs="Times New Roman"/>
                <w:b w:val="0"/>
                <w:bCs/>
                <w:color w:val="auto"/>
                <w:szCs w:val="22"/>
                <w:lang w:eastAsia="zh-CN"/>
              </w:rPr>
              <w:t>。</w:t>
            </w:r>
          </w:p>
          <w:p w14:paraId="0E8F7DB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textAlignment w:val="auto"/>
              <w:rPr>
                <w:rFonts w:hint="eastAsia" w:ascii="Times New Roman" w:hAnsi="Times New Roman" w:eastAsia="宋体" w:cs="Times New Roman"/>
                <w:b w:val="0"/>
                <w:bCs/>
                <w:color w:val="000000" w:themeColor="text1"/>
                <w:kern w:val="0"/>
                <w:lang w:val="en-US" w:eastAsia="zh-CN"/>
              </w:rPr>
            </w:pPr>
          </w:p>
          <w:p w14:paraId="0013AEC2">
            <w:pPr>
              <w:widowControl/>
              <w:adjustRightInd w:val="0"/>
              <w:snapToGrid w:val="0"/>
              <w:ind w:firstLine="422" w:firstLineChars="200"/>
              <w:jc w:val="center"/>
              <w:rPr>
                <w:rFonts w:hint="default" w:ascii="Times New Roman" w:hAnsi="Times New Roman" w:eastAsia="宋体" w:cs="Times New Roman"/>
                <w:b/>
                <w:color w:val="000000" w:themeColor="text1"/>
                <w:kern w:val="0"/>
              </w:rPr>
            </w:pPr>
          </w:p>
          <w:p w14:paraId="2D4FFDD8">
            <w:pPr>
              <w:widowControl/>
              <w:adjustRightInd w:val="0"/>
              <w:snapToGrid w:val="0"/>
              <w:ind w:firstLine="422" w:firstLineChars="200"/>
              <w:jc w:val="center"/>
              <w:rPr>
                <w:rFonts w:hint="default" w:ascii="Times New Roman" w:hAnsi="Times New Roman" w:eastAsia="宋体" w:cs="Times New Roman"/>
                <w:b/>
                <w:color w:val="000000" w:themeColor="text1"/>
                <w:kern w:val="0"/>
              </w:rPr>
            </w:pPr>
          </w:p>
          <w:p w14:paraId="681D9E74">
            <w:pPr>
              <w:numPr>
                <w:ilvl w:val="0"/>
                <w:numId w:val="0"/>
              </w:numPr>
              <w:adjustRightInd w:val="0"/>
              <w:snapToGrid w:val="0"/>
              <w:spacing w:line="360" w:lineRule="auto"/>
              <w:jc w:val="left"/>
              <w:rPr>
                <w:rFonts w:hint="default"/>
                <w:lang w:val="en-US" w:eastAsia="zh-CN"/>
              </w:rPr>
            </w:pPr>
          </w:p>
        </w:tc>
      </w:tr>
    </w:tbl>
    <w:p w14:paraId="455662C7">
      <w:pPr>
        <w:spacing w:line="360" w:lineRule="auto"/>
        <w:outlineLvl w:val="0"/>
        <w:rPr>
          <w:rFonts w:eastAsia="黑体"/>
          <w:color w:val="0000FF"/>
          <w:sz w:val="30"/>
        </w:rPr>
        <w:sectPr>
          <w:footerReference r:id="rId6"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p w14:paraId="764A3669">
      <w:pPr>
        <w:pStyle w:val="17"/>
        <w:jc w:val="center"/>
        <w:outlineLvl w:val="0"/>
        <w:rPr>
          <w:rFonts w:ascii="Times New Roman" w:hAnsi="Times New Roman" w:eastAsia="黑体"/>
          <w:snapToGrid w:val="0"/>
          <w:color w:val="000000" w:themeColor="text1"/>
          <w:sz w:val="30"/>
          <w:szCs w:val="30"/>
        </w:rPr>
      </w:pPr>
      <w:r>
        <w:rPr>
          <w:rFonts w:ascii="Times New Roman" w:hAnsi="Times New Roman" w:eastAsia="黑体"/>
          <w:snapToGrid w:val="0"/>
          <w:color w:val="000000" w:themeColor="text1"/>
          <w:sz w:val="30"/>
          <w:szCs w:val="30"/>
        </w:rPr>
        <w:t>二、建设项目工程分析</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3"/>
        <w:gridCol w:w="8231"/>
      </w:tblGrid>
      <w:tr w14:paraId="1DB684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3" w:type="dxa"/>
            <w:vAlign w:val="center"/>
          </w:tcPr>
          <w:p w14:paraId="49193307">
            <w:pPr>
              <w:pStyle w:val="17"/>
              <w:adjustRightInd w:val="0"/>
              <w:snapToGrid w:val="0"/>
              <w:spacing w:before="0" w:beforeAutospacing="0" w:after="0" w:afterAutospacing="0"/>
              <w:jc w:val="center"/>
              <w:rPr>
                <w:rFonts w:ascii="Times New Roman" w:hAnsi="Times New Roman"/>
                <w:color w:val="0000FF"/>
                <w:sz w:val="21"/>
                <w:szCs w:val="21"/>
              </w:rPr>
            </w:pPr>
            <w:r>
              <w:rPr>
                <w:rFonts w:ascii="Times New Roman" w:hAnsi="Times New Roman"/>
                <w:color w:val="000000" w:themeColor="text1"/>
                <w:sz w:val="21"/>
                <w:szCs w:val="21"/>
              </w:rPr>
              <w:t>建设内容</w:t>
            </w:r>
          </w:p>
        </w:tc>
        <w:tc>
          <w:tcPr>
            <w:tcW w:w="8231" w:type="dxa"/>
          </w:tcPr>
          <w:p w14:paraId="62B7A9F4">
            <w:pPr>
              <w:adjustRightInd w:val="0"/>
              <w:snapToGrid w:val="0"/>
              <w:spacing w:line="360" w:lineRule="auto"/>
              <w:rPr>
                <w:b/>
                <w:szCs w:val="21"/>
              </w:rPr>
            </w:pPr>
            <w:r>
              <w:rPr>
                <w:b/>
                <w:szCs w:val="21"/>
              </w:rPr>
              <w:t>1、项目由来</w:t>
            </w:r>
          </w:p>
          <w:p w14:paraId="0A203625">
            <w:pPr>
              <w:adjustRightInd w:val="0"/>
              <w:snapToGrid w:val="0"/>
              <w:spacing w:line="360" w:lineRule="auto"/>
              <w:ind w:firstLine="420" w:firstLineChars="200"/>
              <w:rPr>
                <w:rFonts w:hint="default"/>
                <w:bCs/>
                <w:szCs w:val="21"/>
                <w:lang w:val="en-US" w:eastAsia="zh-CN"/>
              </w:rPr>
            </w:pPr>
            <w:r>
              <w:rPr>
                <w:rFonts w:hint="eastAsia"/>
                <w:bCs/>
                <w:szCs w:val="21"/>
                <w:lang w:val="en-US" w:eastAsia="zh-CN"/>
              </w:rPr>
              <w:t>江苏天南电力股份有限公司位于如皋市如城街道兴源大道9号，成立于1999年8月5日。主要从事电力金具、电信器材制造及销售。</w:t>
            </w:r>
          </w:p>
          <w:p w14:paraId="16409BD6">
            <w:pPr>
              <w:adjustRightInd w:val="0"/>
              <w:snapToGrid w:val="0"/>
              <w:spacing w:line="360" w:lineRule="auto"/>
              <w:ind w:firstLine="420" w:firstLineChars="200"/>
              <w:rPr>
                <w:rFonts w:hint="default" w:ascii="Times New Roman" w:hAnsi="Times New Roman" w:cs="Times New Roman"/>
                <w:szCs w:val="21"/>
              </w:rPr>
            </w:pPr>
            <w:r>
              <w:rPr>
                <w:rFonts w:hint="eastAsia"/>
                <w:bCs/>
                <w:szCs w:val="21"/>
                <w:lang w:val="en-US" w:eastAsia="zh-CN"/>
              </w:rPr>
              <w:t>为提高生产效率和环保水平，江苏天南电力股份有限公司</w:t>
            </w:r>
            <w:r>
              <w:rPr>
                <w:rFonts w:hint="eastAsia" w:ascii="等线" w:hAnsi="等线"/>
                <w:szCs w:val="21"/>
              </w:rPr>
              <w:t>利用现有厂房，购置数控加工中心、激光切割机、数控车床、拉</w:t>
            </w:r>
            <w:r>
              <w:rPr>
                <w:rFonts w:hint="default" w:ascii="Times New Roman" w:hAnsi="Times New Roman" w:cs="Times New Roman"/>
                <w:szCs w:val="21"/>
              </w:rPr>
              <w:t>力试验机、光谱仪等设备280台（套）</w:t>
            </w:r>
            <w:r>
              <w:rPr>
                <w:rFonts w:hint="eastAsia" w:cs="Times New Roman"/>
                <w:szCs w:val="21"/>
                <w:lang w:eastAsia="zh-CN"/>
              </w:rPr>
              <w:t>，</w:t>
            </w:r>
            <w:r>
              <w:rPr>
                <w:rFonts w:hint="eastAsia" w:cs="Times New Roman"/>
                <w:szCs w:val="21"/>
                <w:lang w:val="en-US" w:eastAsia="zh-CN"/>
              </w:rPr>
              <w:t>旨在通过设备更新和工艺优化，降低能耗和排放</w:t>
            </w:r>
            <w:r>
              <w:rPr>
                <w:rFonts w:hint="default" w:ascii="Times New Roman" w:hAnsi="Times New Roman" w:cs="Times New Roman"/>
                <w:szCs w:val="21"/>
              </w:rPr>
              <w:t>。</w:t>
            </w:r>
            <w:r>
              <w:rPr>
                <w:rFonts w:hint="eastAsia" w:ascii="等线" w:hAnsi="等线"/>
                <w:szCs w:val="21"/>
              </w:rPr>
              <w:t>本项目不涉及两高，不涉及铸造。项目实施过程中不使用国家限制、淘汰类工艺设备，不生产国家限制、淘汰类产品，同步落实节能、环保、安全、消防、职业病</w:t>
            </w:r>
            <w:r>
              <w:rPr>
                <w:rFonts w:hint="default" w:ascii="Times New Roman" w:hAnsi="Times New Roman" w:cs="Times New Roman"/>
                <w:szCs w:val="21"/>
              </w:rPr>
              <w:t>危害防治措施，并办理相关手续，达到国家相关标准。</w:t>
            </w:r>
          </w:p>
          <w:p w14:paraId="6968035C">
            <w:pPr>
              <w:adjustRightInd w:val="0"/>
              <w:snapToGrid w:val="0"/>
              <w:spacing w:line="360" w:lineRule="auto"/>
              <w:ind w:firstLine="420" w:firstLineChars="200"/>
              <w:rPr>
                <w:rFonts w:hint="default" w:ascii="Times New Roman" w:hAnsi="Times New Roman" w:cs="Times New Roman"/>
                <w:bCs/>
                <w:szCs w:val="21"/>
                <w:lang w:val="en-US" w:eastAsia="zh-CN"/>
              </w:rPr>
            </w:pPr>
            <w:r>
              <w:rPr>
                <w:rFonts w:hint="eastAsia" w:cs="Times New Roman"/>
                <w:szCs w:val="21"/>
                <w:highlight w:val="none"/>
                <w:lang w:val="en-US" w:eastAsia="zh-CN"/>
              </w:rPr>
              <w:t>本次技改仅针对锻造铝合金电力金具生产线，其中部分生产线中热处理工艺由电加热改为天然气燃烧加热，现有热处理工艺采用电加热方式，存在能源消耗高、运行成本高、热效率低等问题。为响应国家节能减排政策，降低生产成本，提高产品质量，拟将热处理工艺由电加热改为天然气燃烧加热。天然气燃烧加热具有热效率高、能源消耗低、污染物排放少等优点，能够显著降低能源消耗和碳排放，符合清洁生产和绿色制造的要求。因此，本次技改具有显著的技术、经济和环境必要性。</w:t>
            </w:r>
            <w:r>
              <w:rPr>
                <w:rFonts w:hint="default" w:ascii="Times New Roman" w:hAnsi="Times New Roman" w:cs="Times New Roman"/>
                <w:szCs w:val="21"/>
                <w:highlight w:val="none"/>
              </w:rPr>
              <w:t>项目</w:t>
            </w:r>
            <w:r>
              <w:rPr>
                <w:rFonts w:hint="default" w:ascii="Times New Roman" w:hAnsi="Times New Roman" w:cs="Times New Roman"/>
                <w:szCs w:val="21"/>
                <w:highlight w:val="none"/>
                <w:lang w:val="en-US" w:eastAsia="zh-CN"/>
              </w:rPr>
              <w:t>建成</w:t>
            </w:r>
            <w:r>
              <w:rPr>
                <w:rFonts w:hint="default" w:ascii="Times New Roman" w:hAnsi="Times New Roman" w:cs="Times New Roman"/>
                <w:szCs w:val="21"/>
                <w:highlight w:val="none"/>
              </w:rPr>
              <w:t>后，保持原有锻造铝合金电力金具200万件套产量不变。</w:t>
            </w:r>
          </w:p>
          <w:p w14:paraId="2EC57025">
            <w:pPr>
              <w:adjustRightInd w:val="0"/>
              <w:snapToGrid w:val="0"/>
              <w:spacing w:line="360" w:lineRule="auto"/>
              <w:ind w:firstLine="420" w:firstLineChars="200"/>
              <w:rPr>
                <w:bCs/>
                <w:szCs w:val="21"/>
              </w:rPr>
            </w:pPr>
            <w:r>
              <w:rPr>
                <w:rFonts w:hint="default" w:ascii="Times New Roman" w:hAnsi="Times New Roman" w:cs="Times New Roman"/>
                <w:bCs/>
                <w:szCs w:val="21"/>
              </w:rPr>
              <w:t>为了严格贯彻执行国家、江苏省及地方有关环境保护政策、法规，企业委托我公司进行本项目的环境影响评价工作。本项目行业类别属于《建设项目环境影响评价分类管理名录（2021年修订）》中“</w:t>
            </w:r>
            <w:r>
              <w:rPr>
                <w:rFonts w:hint="default" w:ascii="Times New Roman" w:hAnsi="Times New Roman" w:cs="Times New Roman"/>
                <w:color w:val="auto"/>
                <w:szCs w:val="21"/>
                <w:lang w:val="en-US" w:eastAsia="zh-CN"/>
              </w:rPr>
              <w:t>三十五、电气机械和器材制</w:t>
            </w:r>
            <w:r>
              <w:rPr>
                <w:rFonts w:hint="eastAsia"/>
                <w:color w:val="auto"/>
                <w:szCs w:val="21"/>
                <w:lang w:val="en-US" w:eastAsia="zh-CN"/>
              </w:rPr>
              <w:t>造业38 77电线、电缆、光缆及电工器材制造383</w:t>
            </w:r>
            <w:r>
              <w:rPr>
                <w:szCs w:val="21"/>
              </w:rPr>
              <w:t>，其他（</w:t>
            </w:r>
            <w:r>
              <w:rPr>
                <w:rFonts w:hint="eastAsia"/>
                <w:szCs w:val="21"/>
                <w:lang w:val="en-US" w:eastAsia="zh-CN"/>
              </w:rPr>
              <w:t>仅分割、焊接、组装的除外；</w:t>
            </w:r>
            <w:r>
              <w:rPr>
                <w:szCs w:val="21"/>
              </w:rPr>
              <w:t>年用非溶剂型低VOCs含量涂料10吨以下的除外）</w:t>
            </w:r>
            <w:r>
              <w:rPr>
                <w:bCs/>
                <w:szCs w:val="21"/>
              </w:rPr>
              <w:t>”，对应的环评类别为报告表，环评单位接受委托后，认真研究该项目的有关材料，并进行实地踏勘、调研，收集和核实了有关材料，编制了本项目的环境影响报告表，供相关部门审查批准，为项目的工程设计、施工及建成后的环境管理提供科学依据。本项目所涉及的消防、安全和卫生问题不属于本评价范围，请公司按照国家有关法律、法规和相关标准执行。</w:t>
            </w:r>
          </w:p>
          <w:p w14:paraId="04F19ADC">
            <w:pPr>
              <w:adjustRightInd w:val="0"/>
              <w:snapToGrid w:val="0"/>
              <w:spacing w:line="360" w:lineRule="auto"/>
              <w:rPr>
                <w:rFonts w:hint="eastAsia"/>
                <w:b/>
                <w:bCs/>
                <w:szCs w:val="21"/>
              </w:rPr>
            </w:pPr>
            <w:r>
              <w:rPr>
                <w:b/>
                <w:color w:val="000000" w:themeColor="text1"/>
                <w:szCs w:val="21"/>
              </w:rPr>
              <w:t>2、产品方案</w:t>
            </w:r>
          </w:p>
          <w:p w14:paraId="3D5FE90A">
            <w:pPr>
              <w:tabs>
                <w:tab w:val="center" w:pos="4117"/>
                <w:tab w:val="left" w:pos="5894"/>
              </w:tabs>
              <w:adjustRightInd w:val="0"/>
              <w:snapToGrid w:val="0"/>
              <w:jc w:val="center"/>
              <w:rPr>
                <w:b/>
                <w:bCs/>
                <w:szCs w:val="21"/>
              </w:rPr>
            </w:pPr>
            <w:r>
              <w:rPr>
                <w:rFonts w:hint="eastAsia"/>
                <w:b/>
                <w:bCs/>
                <w:szCs w:val="21"/>
              </w:rPr>
              <w:t>表2-</w:t>
            </w:r>
            <w:r>
              <w:rPr>
                <w:rFonts w:hint="eastAsia"/>
                <w:b/>
                <w:bCs/>
                <w:szCs w:val="21"/>
                <w:lang w:val="en-US" w:eastAsia="zh-CN"/>
              </w:rPr>
              <w:t>1</w:t>
            </w:r>
            <w:r>
              <w:rPr>
                <w:rFonts w:hint="eastAsia"/>
                <w:b/>
                <w:bCs/>
                <w:szCs w:val="21"/>
              </w:rPr>
              <w:t>建设项目产品方案表</w:t>
            </w:r>
          </w:p>
          <w:tbl>
            <w:tblPr>
              <w:tblStyle w:val="1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1417"/>
              <w:gridCol w:w="1072"/>
              <w:gridCol w:w="1072"/>
              <w:gridCol w:w="1073"/>
              <w:gridCol w:w="1016"/>
              <w:gridCol w:w="851"/>
            </w:tblGrid>
            <w:tr w14:paraId="09ACCB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3" w:type="pct"/>
                  <w:vMerge w:val="restart"/>
                  <w:shd w:val="clear" w:color="auto" w:fill="auto"/>
                  <w:vAlign w:val="center"/>
                </w:tcPr>
                <w:p w14:paraId="77F008BC">
                  <w:pPr>
                    <w:adjustRightInd w:val="0"/>
                    <w:snapToGrid w:val="0"/>
                    <w:jc w:val="center"/>
                    <w:rPr>
                      <w:rFonts w:hint="eastAsia" w:eastAsia="宋体"/>
                      <w:b/>
                      <w:szCs w:val="21"/>
                      <w:lang w:val="en-US" w:eastAsia="zh-CN"/>
                    </w:rPr>
                  </w:pPr>
                  <w:r>
                    <w:rPr>
                      <w:rFonts w:hint="eastAsia"/>
                      <w:b/>
                      <w:szCs w:val="21"/>
                      <w:lang w:val="en-US" w:eastAsia="zh-CN"/>
                    </w:rPr>
                    <w:t>工程名称（车间、生产装置或生产）</w:t>
                  </w:r>
                </w:p>
              </w:tc>
              <w:tc>
                <w:tcPr>
                  <w:tcW w:w="884" w:type="pct"/>
                  <w:vMerge w:val="restart"/>
                  <w:shd w:val="clear" w:color="auto" w:fill="auto"/>
                  <w:vAlign w:val="center"/>
                </w:tcPr>
                <w:p w14:paraId="08F1E5F9">
                  <w:pPr>
                    <w:adjustRightInd w:val="0"/>
                    <w:snapToGrid w:val="0"/>
                    <w:jc w:val="center"/>
                    <w:rPr>
                      <w:rFonts w:hint="eastAsia"/>
                      <w:b/>
                      <w:szCs w:val="21"/>
                    </w:rPr>
                  </w:pPr>
                  <w:r>
                    <w:rPr>
                      <w:rFonts w:hint="eastAsia"/>
                      <w:b/>
                      <w:szCs w:val="21"/>
                    </w:rPr>
                    <w:t>产品名称</w:t>
                  </w:r>
                </w:p>
              </w:tc>
              <w:tc>
                <w:tcPr>
                  <w:tcW w:w="2007" w:type="pct"/>
                  <w:gridSpan w:val="3"/>
                  <w:shd w:val="clear" w:color="auto" w:fill="auto"/>
                  <w:vAlign w:val="center"/>
                </w:tcPr>
                <w:p w14:paraId="214D00E6">
                  <w:pPr>
                    <w:adjustRightInd w:val="0"/>
                    <w:snapToGrid w:val="0"/>
                    <w:jc w:val="center"/>
                    <w:rPr>
                      <w:rFonts w:hint="eastAsia" w:eastAsia="宋体"/>
                      <w:b/>
                      <w:szCs w:val="21"/>
                      <w:lang w:eastAsia="zh-CN"/>
                    </w:rPr>
                  </w:pPr>
                  <w:r>
                    <w:rPr>
                      <w:rFonts w:hint="eastAsia"/>
                      <w:b/>
                      <w:szCs w:val="21"/>
                    </w:rPr>
                    <w:t>设计能力</w:t>
                  </w:r>
                </w:p>
              </w:tc>
              <w:tc>
                <w:tcPr>
                  <w:tcW w:w="633" w:type="pct"/>
                  <w:vMerge w:val="restart"/>
                  <w:shd w:val="clear" w:color="auto" w:fill="auto"/>
                  <w:vAlign w:val="center"/>
                </w:tcPr>
                <w:p w14:paraId="37EEF2FA">
                  <w:pPr>
                    <w:adjustRightInd w:val="0"/>
                    <w:snapToGrid w:val="0"/>
                    <w:jc w:val="center"/>
                    <w:rPr>
                      <w:rFonts w:hint="default" w:eastAsia="宋体"/>
                      <w:b/>
                      <w:szCs w:val="21"/>
                      <w:lang w:val="en-US" w:eastAsia="zh-CN"/>
                    </w:rPr>
                  </w:pPr>
                  <w:r>
                    <w:rPr>
                      <w:rFonts w:hint="eastAsia"/>
                      <w:b/>
                      <w:szCs w:val="21"/>
                      <w:lang w:val="en-US" w:eastAsia="zh-CN"/>
                    </w:rPr>
                    <w:t>是否参与本次技改</w:t>
                  </w:r>
                </w:p>
              </w:tc>
              <w:tc>
                <w:tcPr>
                  <w:tcW w:w="531" w:type="pct"/>
                  <w:vMerge w:val="restart"/>
                  <w:shd w:val="clear" w:color="auto" w:fill="auto"/>
                  <w:vAlign w:val="center"/>
                </w:tcPr>
                <w:p w14:paraId="7632D335">
                  <w:pPr>
                    <w:adjustRightInd w:val="0"/>
                    <w:snapToGrid w:val="0"/>
                    <w:jc w:val="center"/>
                    <w:rPr>
                      <w:rFonts w:hint="eastAsia"/>
                      <w:b/>
                      <w:szCs w:val="21"/>
                    </w:rPr>
                  </w:pPr>
                  <w:r>
                    <w:rPr>
                      <w:rFonts w:hint="eastAsia"/>
                      <w:b/>
                      <w:szCs w:val="21"/>
                    </w:rPr>
                    <w:t>年运行时间</w:t>
                  </w:r>
                </w:p>
              </w:tc>
            </w:tr>
            <w:tr w14:paraId="1F28EF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3" w:type="pct"/>
                  <w:vMerge w:val="continue"/>
                  <w:shd w:val="clear" w:color="auto" w:fill="auto"/>
                  <w:vAlign w:val="center"/>
                </w:tcPr>
                <w:p w14:paraId="50FAC693">
                  <w:pPr>
                    <w:adjustRightInd w:val="0"/>
                    <w:snapToGrid w:val="0"/>
                    <w:jc w:val="center"/>
                    <w:rPr>
                      <w:rFonts w:hint="eastAsia"/>
                      <w:b/>
                      <w:szCs w:val="21"/>
                      <w:lang w:val="en-US" w:eastAsia="zh-CN"/>
                    </w:rPr>
                  </w:pPr>
                </w:p>
              </w:tc>
              <w:tc>
                <w:tcPr>
                  <w:tcW w:w="884" w:type="pct"/>
                  <w:vMerge w:val="continue"/>
                  <w:shd w:val="clear" w:color="auto" w:fill="auto"/>
                  <w:vAlign w:val="center"/>
                </w:tcPr>
                <w:p w14:paraId="393488D6">
                  <w:pPr>
                    <w:adjustRightInd w:val="0"/>
                    <w:snapToGrid w:val="0"/>
                    <w:jc w:val="center"/>
                    <w:rPr>
                      <w:rFonts w:hint="eastAsia"/>
                      <w:b/>
                      <w:szCs w:val="21"/>
                    </w:rPr>
                  </w:pPr>
                </w:p>
              </w:tc>
              <w:tc>
                <w:tcPr>
                  <w:tcW w:w="668" w:type="pct"/>
                  <w:shd w:val="clear" w:color="auto" w:fill="auto"/>
                  <w:vAlign w:val="center"/>
                </w:tcPr>
                <w:p w14:paraId="08AAC9A6">
                  <w:pPr>
                    <w:adjustRightInd w:val="0"/>
                    <w:snapToGrid w:val="0"/>
                    <w:jc w:val="center"/>
                    <w:rPr>
                      <w:rFonts w:hint="eastAsia" w:eastAsia="宋体"/>
                      <w:b/>
                      <w:szCs w:val="21"/>
                      <w:lang w:val="en-US" w:eastAsia="zh-CN"/>
                    </w:rPr>
                  </w:pPr>
                  <w:r>
                    <w:rPr>
                      <w:rFonts w:hint="eastAsia"/>
                      <w:b/>
                      <w:szCs w:val="21"/>
                      <w:lang w:val="en-US" w:eastAsia="zh-CN"/>
                    </w:rPr>
                    <w:t>技改前</w:t>
                  </w:r>
                </w:p>
              </w:tc>
              <w:tc>
                <w:tcPr>
                  <w:tcW w:w="668" w:type="pct"/>
                  <w:shd w:val="clear" w:color="auto" w:fill="auto"/>
                  <w:vAlign w:val="center"/>
                </w:tcPr>
                <w:p w14:paraId="1EBAA417">
                  <w:pPr>
                    <w:adjustRightInd w:val="0"/>
                    <w:snapToGrid w:val="0"/>
                    <w:jc w:val="center"/>
                    <w:rPr>
                      <w:rFonts w:hint="eastAsia" w:eastAsia="宋体"/>
                      <w:b/>
                      <w:szCs w:val="21"/>
                      <w:lang w:val="en-US" w:eastAsia="zh-CN"/>
                    </w:rPr>
                  </w:pPr>
                  <w:r>
                    <w:rPr>
                      <w:rFonts w:hint="eastAsia"/>
                      <w:b/>
                      <w:szCs w:val="21"/>
                      <w:lang w:val="en-US" w:eastAsia="zh-CN"/>
                    </w:rPr>
                    <w:t>技改后</w:t>
                  </w:r>
                </w:p>
              </w:tc>
              <w:tc>
                <w:tcPr>
                  <w:tcW w:w="669" w:type="pct"/>
                  <w:shd w:val="clear" w:color="auto" w:fill="auto"/>
                  <w:vAlign w:val="center"/>
                </w:tcPr>
                <w:p w14:paraId="6E97AE39">
                  <w:pPr>
                    <w:adjustRightInd w:val="0"/>
                    <w:snapToGrid w:val="0"/>
                    <w:jc w:val="center"/>
                    <w:rPr>
                      <w:rFonts w:hint="eastAsia" w:eastAsia="宋体"/>
                      <w:b/>
                      <w:szCs w:val="21"/>
                      <w:lang w:val="en-US" w:eastAsia="zh-CN"/>
                    </w:rPr>
                  </w:pPr>
                  <w:r>
                    <w:rPr>
                      <w:rFonts w:hint="eastAsia"/>
                      <w:b/>
                      <w:szCs w:val="21"/>
                      <w:lang w:val="en-US" w:eastAsia="zh-CN"/>
                    </w:rPr>
                    <w:t>变化量</w:t>
                  </w:r>
                </w:p>
              </w:tc>
              <w:tc>
                <w:tcPr>
                  <w:tcW w:w="633" w:type="pct"/>
                  <w:vMerge w:val="continue"/>
                  <w:shd w:val="clear" w:color="auto" w:fill="auto"/>
                  <w:vAlign w:val="center"/>
                </w:tcPr>
                <w:p w14:paraId="7C8BB46A">
                  <w:pPr>
                    <w:adjustRightInd w:val="0"/>
                    <w:snapToGrid w:val="0"/>
                    <w:jc w:val="center"/>
                    <w:rPr>
                      <w:rFonts w:hint="eastAsia"/>
                      <w:b/>
                      <w:szCs w:val="21"/>
                    </w:rPr>
                  </w:pPr>
                </w:p>
              </w:tc>
              <w:tc>
                <w:tcPr>
                  <w:tcW w:w="531" w:type="pct"/>
                  <w:vMerge w:val="continue"/>
                  <w:shd w:val="clear" w:color="auto" w:fill="auto"/>
                  <w:vAlign w:val="center"/>
                </w:tcPr>
                <w:p w14:paraId="4F32790B">
                  <w:pPr>
                    <w:adjustRightInd w:val="0"/>
                    <w:snapToGrid w:val="0"/>
                    <w:jc w:val="center"/>
                    <w:rPr>
                      <w:rFonts w:hint="eastAsia"/>
                      <w:b/>
                      <w:szCs w:val="21"/>
                    </w:rPr>
                  </w:pPr>
                </w:p>
              </w:tc>
            </w:tr>
            <w:tr w14:paraId="7E16D3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3" w:type="pct"/>
                  <w:shd w:val="clear" w:color="auto" w:fill="auto"/>
                  <w:vAlign w:val="center"/>
                </w:tcPr>
                <w:p w14:paraId="0F6B93DB">
                  <w:pPr>
                    <w:adjustRightInd w:val="0"/>
                    <w:snapToGrid w:val="0"/>
                    <w:jc w:val="center"/>
                    <w:rPr>
                      <w:rFonts w:hint="default"/>
                      <w:bCs/>
                      <w:szCs w:val="21"/>
                      <w:lang w:val="en-US" w:eastAsia="zh-CN"/>
                    </w:rPr>
                  </w:pPr>
                  <w:r>
                    <w:rPr>
                      <w:rFonts w:hint="eastAsia"/>
                      <w:bCs/>
                      <w:szCs w:val="21"/>
                      <w:lang w:val="en-US" w:eastAsia="zh-CN"/>
                    </w:rPr>
                    <w:t>特高压电力金具生产线</w:t>
                  </w:r>
                </w:p>
              </w:tc>
              <w:tc>
                <w:tcPr>
                  <w:tcW w:w="884" w:type="pct"/>
                  <w:shd w:val="clear" w:color="auto" w:fill="auto"/>
                  <w:vAlign w:val="center"/>
                </w:tcPr>
                <w:p w14:paraId="5B9AD5B7">
                  <w:pPr>
                    <w:adjustRightInd w:val="0"/>
                    <w:snapToGrid w:val="0"/>
                    <w:jc w:val="center"/>
                    <w:rPr>
                      <w:rFonts w:hint="default"/>
                      <w:bCs/>
                      <w:szCs w:val="21"/>
                      <w:lang w:val="en-US" w:eastAsia="zh-CN"/>
                    </w:rPr>
                  </w:pPr>
                  <w:r>
                    <w:rPr>
                      <w:rFonts w:hint="eastAsia"/>
                      <w:bCs/>
                      <w:szCs w:val="21"/>
                      <w:lang w:val="en-US" w:eastAsia="zh-CN"/>
                    </w:rPr>
                    <w:t>特高压电力金具</w:t>
                  </w:r>
                </w:p>
              </w:tc>
              <w:tc>
                <w:tcPr>
                  <w:tcW w:w="668" w:type="pct"/>
                  <w:shd w:val="clear" w:color="auto" w:fill="auto"/>
                  <w:vAlign w:val="center"/>
                </w:tcPr>
                <w:p w14:paraId="7451E266">
                  <w:pPr>
                    <w:adjustRightInd w:val="0"/>
                    <w:snapToGrid w:val="0"/>
                    <w:jc w:val="center"/>
                    <w:rPr>
                      <w:rFonts w:hint="default"/>
                      <w:bCs/>
                      <w:szCs w:val="21"/>
                      <w:lang w:val="en-US" w:eastAsia="zh-CN"/>
                    </w:rPr>
                  </w:pPr>
                  <w:r>
                    <w:rPr>
                      <w:rFonts w:hint="eastAsia"/>
                      <w:bCs/>
                      <w:szCs w:val="21"/>
                      <w:lang w:val="en-US" w:eastAsia="zh-CN"/>
                    </w:rPr>
                    <w:t>444万只/年</w:t>
                  </w:r>
                </w:p>
              </w:tc>
              <w:tc>
                <w:tcPr>
                  <w:tcW w:w="668" w:type="pct"/>
                  <w:shd w:val="clear" w:color="auto" w:fill="auto"/>
                  <w:vAlign w:val="center"/>
                </w:tcPr>
                <w:p w14:paraId="2ECFC79F">
                  <w:pPr>
                    <w:adjustRightInd w:val="0"/>
                    <w:snapToGrid w:val="0"/>
                    <w:jc w:val="center"/>
                    <w:rPr>
                      <w:rFonts w:hint="eastAsia"/>
                      <w:bCs/>
                      <w:szCs w:val="21"/>
                      <w:lang w:val="en-US" w:eastAsia="zh-CN"/>
                    </w:rPr>
                  </w:pPr>
                  <w:r>
                    <w:rPr>
                      <w:rFonts w:hint="eastAsia"/>
                      <w:bCs/>
                      <w:szCs w:val="21"/>
                      <w:lang w:val="en-US" w:eastAsia="zh-CN"/>
                    </w:rPr>
                    <w:t>444万只/年</w:t>
                  </w:r>
                </w:p>
              </w:tc>
              <w:tc>
                <w:tcPr>
                  <w:tcW w:w="669" w:type="pct"/>
                  <w:shd w:val="clear" w:color="auto" w:fill="auto"/>
                  <w:vAlign w:val="center"/>
                </w:tcPr>
                <w:p w14:paraId="453AA72C">
                  <w:pPr>
                    <w:adjustRightInd w:val="0"/>
                    <w:snapToGrid w:val="0"/>
                    <w:jc w:val="center"/>
                    <w:rPr>
                      <w:rFonts w:hint="default"/>
                      <w:bCs/>
                      <w:szCs w:val="21"/>
                      <w:lang w:val="en-US" w:eastAsia="zh-CN"/>
                    </w:rPr>
                  </w:pPr>
                  <w:r>
                    <w:rPr>
                      <w:rFonts w:hint="eastAsia"/>
                      <w:bCs/>
                      <w:szCs w:val="21"/>
                      <w:lang w:val="en-US" w:eastAsia="zh-CN"/>
                    </w:rPr>
                    <w:t>0</w:t>
                  </w:r>
                </w:p>
              </w:tc>
              <w:tc>
                <w:tcPr>
                  <w:tcW w:w="633" w:type="pct"/>
                  <w:shd w:val="clear" w:color="auto" w:fill="auto"/>
                  <w:vAlign w:val="center"/>
                </w:tcPr>
                <w:p w14:paraId="68AC557F">
                  <w:pPr>
                    <w:jc w:val="center"/>
                    <w:rPr>
                      <w:rFonts w:hint="default"/>
                      <w:bCs/>
                      <w:color w:val="auto"/>
                      <w:szCs w:val="21"/>
                      <w:lang w:val="en-US" w:eastAsia="zh-CN"/>
                    </w:rPr>
                  </w:pPr>
                  <w:r>
                    <w:rPr>
                      <w:rFonts w:hint="eastAsia"/>
                      <w:bCs/>
                      <w:color w:val="auto"/>
                      <w:szCs w:val="21"/>
                      <w:lang w:val="en-US" w:eastAsia="zh-CN"/>
                    </w:rPr>
                    <w:t>否</w:t>
                  </w:r>
                </w:p>
              </w:tc>
              <w:tc>
                <w:tcPr>
                  <w:tcW w:w="531" w:type="pct"/>
                  <w:vMerge w:val="restart"/>
                  <w:shd w:val="clear" w:color="auto" w:fill="auto"/>
                  <w:vAlign w:val="center"/>
                </w:tcPr>
                <w:p w14:paraId="7D44FFAE">
                  <w:pPr>
                    <w:jc w:val="center"/>
                    <w:rPr>
                      <w:rFonts w:hint="eastAsia"/>
                      <w:bCs/>
                      <w:color w:val="auto"/>
                      <w:szCs w:val="21"/>
                      <w:lang w:val="en-US" w:eastAsia="zh-CN"/>
                    </w:rPr>
                  </w:pPr>
                  <w:r>
                    <w:rPr>
                      <w:rFonts w:hint="eastAsia"/>
                      <w:bCs/>
                      <w:color w:val="auto"/>
                      <w:szCs w:val="21"/>
                      <w:lang w:val="en-US" w:eastAsia="zh-CN"/>
                    </w:rPr>
                    <w:t>7200h</w:t>
                  </w:r>
                </w:p>
              </w:tc>
            </w:tr>
            <w:tr w14:paraId="3B8857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3" w:type="pct"/>
                  <w:shd w:val="clear" w:color="auto" w:fill="auto"/>
                  <w:vAlign w:val="center"/>
                </w:tcPr>
                <w:p w14:paraId="0148A1FF">
                  <w:pPr>
                    <w:adjustRightInd w:val="0"/>
                    <w:snapToGrid w:val="0"/>
                    <w:jc w:val="center"/>
                    <w:rPr>
                      <w:rFonts w:hint="default"/>
                      <w:bCs/>
                      <w:szCs w:val="21"/>
                      <w:lang w:val="en-US" w:eastAsia="zh-CN"/>
                    </w:rPr>
                  </w:pPr>
                  <w:r>
                    <w:rPr>
                      <w:rFonts w:hint="eastAsia"/>
                      <w:bCs/>
                      <w:szCs w:val="21"/>
                      <w:lang w:val="en-US" w:eastAsia="zh-CN"/>
                    </w:rPr>
                    <w:t>锻造铝合金电力金具生产线</w:t>
                  </w:r>
                </w:p>
              </w:tc>
              <w:tc>
                <w:tcPr>
                  <w:tcW w:w="884" w:type="pct"/>
                  <w:shd w:val="clear" w:color="auto" w:fill="auto"/>
                  <w:vAlign w:val="center"/>
                </w:tcPr>
                <w:p w14:paraId="7F844603">
                  <w:pPr>
                    <w:adjustRightInd w:val="0"/>
                    <w:snapToGrid w:val="0"/>
                    <w:jc w:val="center"/>
                    <w:rPr>
                      <w:rFonts w:hint="eastAsia"/>
                      <w:bCs/>
                      <w:szCs w:val="21"/>
                      <w:lang w:val="en-US" w:eastAsia="zh-CN"/>
                    </w:rPr>
                  </w:pPr>
                  <w:r>
                    <w:rPr>
                      <w:rFonts w:hint="eastAsia"/>
                      <w:bCs/>
                      <w:szCs w:val="21"/>
                      <w:lang w:val="en-US" w:eastAsia="zh-CN"/>
                    </w:rPr>
                    <w:t>锻造铝合金电力金具</w:t>
                  </w:r>
                </w:p>
              </w:tc>
              <w:tc>
                <w:tcPr>
                  <w:tcW w:w="668" w:type="pct"/>
                  <w:shd w:val="clear" w:color="auto" w:fill="auto"/>
                  <w:vAlign w:val="center"/>
                </w:tcPr>
                <w:p w14:paraId="45C2AA39">
                  <w:pPr>
                    <w:adjustRightInd w:val="0"/>
                    <w:snapToGrid w:val="0"/>
                    <w:jc w:val="center"/>
                    <w:rPr>
                      <w:rFonts w:hint="default"/>
                      <w:bCs/>
                      <w:szCs w:val="21"/>
                      <w:lang w:val="en-US" w:eastAsia="zh-CN"/>
                    </w:rPr>
                  </w:pPr>
                  <w:r>
                    <w:rPr>
                      <w:rFonts w:hint="eastAsia"/>
                      <w:bCs/>
                      <w:szCs w:val="21"/>
                      <w:lang w:val="en-US" w:eastAsia="zh-CN"/>
                    </w:rPr>
                    <w:t>200万件（套）/年</w:t>
                  </w:r>
                </w:p>
              </w:tc>
              <w:tc>
                <w:tcPr>
                  <w:tcW w:w="668" w:type="pct"/>
                  <w:shd w:val="clear" w:color="auto" w:fill="auto"/>
                  <w:vAlign w:val="center"/>
                </w:tcPr>
                <w:p w14:paraId="3E830A48">
                  <w:pPr>
                    <w:adjustRightInd w:val="0"/>
                    <w:snapToGrid w:val="0"/>
                    <w:jc w:val="center"/>
                    <w:rPr>
                      <w:rFonts w:hint="default"/>
                      <w:bCs/>
                      <w:szCs w:val="21"/>
                      <w:lang w:val="en-US" w:eastAsia="zh-CN"/>
                    </w:rPr>
                  </w:pPr>
                  <w:r>
                    <w:rPr>
                      <w:rFonts w:hint="eastAsia"/>
                      <w:bCs/>
                      <w:szCs w:val="21"/>
                      <w:lang w:val="en-US" w:eastAsia="zh-CN"/>
                    </w:rPr>
                    <w:t>200万件（套）/年</w:t>
                  </w:r>
                </w:p>
              </w:tc>
              <w:tc>
                <w:tcPr>
                  <w:tcW w:w="669" w:type="pct"/>
                  <w:shd w:val="clear" w:color="auto" w:fill="auto"/>
                  <w:vAlign w:val="center"/>
                </w:tcPr>
                <w:p w14:paraId="162BFAC6">
                  <w:pPr>
                    <w:adjustRightInd w:val="0"/>
                    <w:snapToGrid w:val="0"/>
                    <w:jc w:val="center"/>
                    <w:rPr>
                      <w:rFonts w:hint="default"/>
                      <w:bCs/>
                      <w:szCs w:val="21"/>
                      <w:lang w:val="en-US" w:eastAsia="zh-CN"/>
                    </w:rPr>
                  </w:pPr>
                  <w:r>
                    <w:rPr>
                      <w:rFonts w:hint="eastAsia"/>
                      <w:bCs/>
                      <w:szCs w:val="21"/>
                      <w:lang w:val="en-US" w:eastAsia="zh-CN"/>
                    </w:rPr>
                    <w:t>0</w:t>
                  </w:r>
                </w:p>
              </w:tc>
              <w:tc>
                <w:tcPr>
                  <w:tcW w:w="633" w:type="pct"/>
                  <w:shd w:val="clear" w:color="auto" w:fill="auto"/>
                  <w:vAlign w:val="center"/>
                </w:tcPr>
                <w:p w14:paraId="1B5B12B0">
                  <w:pPr>
                    <w:jc w:val="center"/>
                    <w:rPr>
                      <w:rFonts w:hint="default"/>
                      <w:bCs/>
                      <w:color w:val="auto"/>
                      <w:szCs w:val="21"/>
                      <w:lang w:val="en-US" w:eastAsia="zh-CN"/>
                    </w:rPr>
                  </w:pPr>
                  <w:r>
                    <w:rPr>
                      <w:rFonts w:hint="eastAsia"/>
                      <w:bCs/>
                      <w:color w:val="auto"/>
                      <w:szCs w:val="21"/>
                      <w:lang w:val="en-US" w:eastAsia="zh-CN"/>
                    </w:rPr>
                    <w:t>是</w:t>
                  </w:r>
                </w:p>
              </w:tc>
              <w:tc>
                <w:tcPr>
                  <w:tcW w:w="531" w:type="pct"/>
                  <w:vMerge w:val="continue"/>
                  <w:shd w:val="clear" w:color="auto" w:fill="auto"/>
                  <w:vAlign w:val="center"/>
                </w:tcPr>
                <w:p w14:paraId="55B3AC29">
                  <w:pPr>
                    <w:jc w:val="center"/>
                    <w:rPr>
                      <w:rFonts w:hint="default"/>
                      <w:bCs/>
                      <w:color w:val="auto"/>
                      <w:szCs w:val="21"/>
                      <w:lang w:val="en-US" w:eastAsia="zh-CN"/>
                    </w:rPr>
                  </w:pPr>
                </w:p>
              </w:tc>
            </w:tr>
          </w:tbl>
          <w:p w14:paraId="68B3FDDE">
            <w:pPr>
              <w:adjustRightInd w:val="0"/>
              <w:snapToGrid w:val="0"/>
              <w:spacing w:line="360" w:lineRule="auto"/>
              <w:ind w:firstLine="420" w:firstLineChars="200"/>
              <w:jc w:val="left"/>
              <w:rPr>
                <w:rFonts w:hint="default"/>
                <w:b w:val="0"/>
                <w:bCs/>
                <w:color w:val="000000" w:themeColor="text1"/>
                <w:szCs w:val="21"/>
                <w:lang w:val="en-US" w:eastAsia="zh-CN"/>
              </w:rPr>
            </w:pPr>
            <w:r>
              <w:rPr>
                <w:rFonts w:hint="eastAsia"/>
                <w:b w:val="0"/>
                <w:bCs/>
                <w:color w:val="000000" w:themeColor="text1"/>
                <w:szCs w:val="21"/>
                <w:lang w:val="en-US" w:eastAsia="zh-CN"/>
              </w:rPr>
              <w:t>注：本项目仅对《锻造铝合金电力金具生产线》项目进行技改，为降低能耗，部分生产线中热处理工艺由电加热改为天然气燃烧加热，保留原有电加热热处理生产线，技改完成后不新增产能。</w:t>
            </w:r>
          </w:p>
          <w:p w14:paraId="5CF4281A">
            <w:pPr>
              <w:adjustRightInd w:val="0"/>
              <w:snapToGrid w:val="0"/>
              <w:spacing w:line="360" w:lineRule="auto"/>
              <w:jc w:val="left"/>
              <w:rPr>
                <w:b/>
                <w:bCs/>
                <w:color w:val="000000" w:themeColor="text1"/>
                <w:szCs w:val="21"/>
              </w:rPr>
            </w:pPr>
            <w:r>
              <w:rPr>
                <w:rFonts w:hint="eastAsia"/>
                <w:b/>
                <w:color w:val="000000" w:themeColor="text1"/>
                <w:szCs w:val="21"/>
                <w:lang w:val="en-US" w:eastAsia="zh-CN"/>
              </w:rPr>
              <w:t>3、主体工程及</w:t>
            </w:r>
            <w:r>
              <w:rPr>
                <w:b/>
                <w:color w:val="000000" w:themeColor="text1"/>
                <w:szCs w:val="21"/>
              </w:rPr>
              <w:t>公辅工程</w:t>
            </w:r>
            <w:bookmarkStart w:id="0" w:name="_Ref413140127"/>
          </w:p>
          <w:p w14:paraId="09F1A096">
            <w:pPr>
              <w:adjustRightInd w:val="0"/>
              <w:snapToGrid w:val="0"/>
              <w:jc w:val="center"/>
              <w:rPr>
                <w:b/>
                <w:bCs/>
                <w:color w:val="000000" w:themeColor="text1"/>
                <w:szCs w:val="21"/>
              </w:rPr>
            </w:pPr>
            <w:r>
              <w:rPr>
                <w:b/>
                <w:bCs/>
                <w:color w:val="000000" w:themeColor="text1"/>
                <w:szCs w:val="21"/>
              </w:rPr>
              <w:t>表</w:t>
            </w:r>
            <w:bookmarkEnd w:id="0"/>
            <w:r>
              <w:rPr>
                <w:b/>
                <w:bCs/>
                <w:color w:val="000000" w:themeColor="text1"/>
                <w:szCs w:val="21"/>
              </w:rPr>
              <w:t>2-</w:t>
            </w:r>
            <w:r>
              <w:rPr>
                <w:rFonts w:hint="eastAsia"/>
                <w:b/>
                <w:bCs/>
                <w:color w:val="000000" w:themeColor="text1"/>
                <w:szCs w:val="21"/>
                <w:lang w:val="en-US" w:eastAsia="zh-CN"/>
              </w:rPr>
              <w:t>2</w:t>
            </w:r>
            <w:r>
              <w:rPr>
                <w:b/>
                <w:bCs/>
                <w:color w:val="000000" w:themeColor="text1"/>
                <w:szCs w:val="21"/>
              </w:rPr>
              <w:t>建设项目</w:t>
            </w:r>
            <w:r>
              <w:rPr>
                <w:rFonts w:hint="eastAsia"/>
                <w:b/>
                <w:bCs/>
                <w:color w:val="000000" w:themeColor="text1"/>
                <w:szCs w:val="21"/>
                <w:lang w:val="en-US" w:eastAsia="zh-CN"/>
              </w:rPr>
              <w:t>主体工程及公辅</w:t>
            </w:r>
            <w:r>
              <w:rPr>
                <w:b/>
                <w:bCs/>
                <w:color w:val="000000" w:themeColor="text1"/>
                <w:szCs w:val="21"/>
              </w:rPr>
              <w:t>工程</w:t>
            </w:r>
          </w:p>
          <w:tbl>
            <w:tblPr>
              <w:tblStyle w:val="1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2"/>
              <w:gridCol w:w="452"/>
              <w:gridCol w:w="1205"/>
              <w:gridCol w:w="1392"/>
              <w:gridCol w:w="1392"/>
              <w:gridCol w:w="1392"/>
              <w:gridCol w:w="1380"/>
            </w:tblGrid>
            <w:tr w14:paraId="20A9F4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restart"/>
                  <w:vAlign w:val="center"/>
                </w:tcPr>
                <w:p w14:paraId="71D78B27">
                  <w:pPr>
                    <w:adjustRightInd w:val="0"/>
                    <w:snapToGrid w:val="0"/>
                    <w:jc w:val="center"/>
                    <w:rPr>
                      <w:b/>
                      <w:color w:val="000000" w:themeColor="text1"/>
                      <w:szCs w:val="21"/>
                    </w:rPr>
                  </w:pPr>
                  <w:r>
                    <w:rPr>
                      <w:b/>
                      <w:color w:val="000000" w:themeColor="text1"/>
                      <w:szCs w:val="21"/>
                    </w:rPr>
                    <w:t>类别</w:t>
                  </w:r>
                </w:p>
              </w:tc>
              <w:tc>
                <w:tcPr>
                  <w:tcW w:w="1033" w:type="pct"/>
                  <w:gridSpan w:val="2"/>
                  <w:vMerge w:val="restart"/>
                  <w:vAlign w:val="center"/>
                </w:tcPr>
                <w:p w14:paraId="65F37B0B">
                  <w:pPr>
                    <w:adjustRightInd w:val="0"/>
                    <w:snapToGrid w:val="0"/>
                    <w:jc w:val="center"/>
                    <w:rPr>
                      <w:b/>
                      <w:color w:val="000000" w:themeColor="text1"/>
                      <w:szCs w:val="21"/>
                    </w:rPr>
                  </w:pPr>
                  <w:r>
                    <w:rPr>
                      <w:b/>
                      <w:color w:val="000000" w:themeColor="text1"/>
                      <w:szCs w:val="21"/>
                    </w:rPr>
                    <w:t>工程名称</w:t>
                  </w:r>
                </w:p>
              </w:tc>
              <w:tc>
                <w:tcPr>
                  <w:tcW w:w="2605" w:type="pct"/>
                  <w:gridSpan w:val="3"/>
                  <w:vAlign w:val="center"/>
                </w:tcPr>
                <w:p w14:paraId="5FC42168">
                  <w:pPr>
                    <w:adjustRightInd w:val="0"/>
                    <w:snapToGrid w:val="0"/>
                    <w:jc w:val="center"/>
                    <w:rPr>
                      <w:b/>
                      <w:color w:val="000000" w:themeColor="text1"/>
                      <w:szCs w:val="21"/>
                    </w:rPr>
                  </w:pPr>
                  <w:r>
                    <w:rPr>
                      <w:b/>
                      <w:color w:val="000000" w:themeColor="text1"/>
                      <w:szCs w:val="21"/>
                    </w:rPr>
                    <w:t>设计能力</w:t>
                  </w:r>
                </w:p>
              </w:tc>
              <w:tc>
                <w:tcPr>
                  <w:tcW w:w="860" w:type="pct"/>
                  <w:vMerge w:val="restart"/>
                  <w:vAlign w:val="center"/>
                </w:tcPr>
                <w:p w14:paraId="3A0DC521">
                  <w:pPr>
                    <w:adjustRightInd w:val="0"/>
                    <w:snapToGrid w:val="0"/>
                    <w:jc w:val="center"/>
                    <w:rPr>
                      <w:b/>
                      <w:color w:val="000000" w:themeColor="text1"/>
                      <w:szCs w:val="21"/>
                    </w:rPr>
                  </w:pPr>
                  <w:r>
                    <w:rPr>
                      <w:b/>
                      <w:color w:val="000000" w:themeColor="text1"/>
                      <w:szCs w:val="21"/>
                    </w:rPr>
                    <w:t>备注</w:t>
                  </w:r>
                </w:p>
              </w:tc>
            </w:tr>
            <w:tr w14:paraId="5ABE23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33C4DADE">
                  <w:pPr>
                    <w:adjustRightInd w:val="0"/>
                    <w:snapToGrid w:val="0"/>
                    <w:jc w:val="center"/>
                    <w:rPr>
                      <w:b/>
                      <w:color w:val="000000" w:themeColor="text1"/>
                      <w:szCs w:val="21"/>
                    </w:rPr>
                  </w:pPr>
                </w:p>
              </w:tc>
              <w:tc>
                <w:tcPr>
                  <w:tcW w:w="1033" w:type="pct"/>
                  <w:gridSpan w:val="2"/>
                  <w:vMerge w:val="continue"/>
                  <w:vAlign w:val="center"/>
                </w:tcPr>
                <w:p w14:paraId="04273002">
                  <w:pPr>
                    <w:adjustRightInd w:val="0"/>
                    <w:snapToGrid w:val="0"/>
                    <w:jc w:val="center"/>
                    <w:rPr>
                      <w:b/>
                      <w:color w:val="000000" w:themeColor="text1"/>
                      <w:szCs w:val="21"/>
                    </w:rPr>
                  </w:pPr>
                </w:p>
              </w:tc>
              <w:tc>
                <w:tcPr>
                  <w:tcW w:w="868" w:type="pct"/>
                  <w:shd w:val="clear" w:color="auto" w:fill="auto"/>
                  <w:vAlign w:val="center"/>
                </w:tcPr>
                <w:p w14:paraId="6DF8B84D">
                  <w:pPr>
                    <w:adjustRightInd w:val="0"/>
                    <w:snapToGrid w:val="0"/>
                    <w:jc w:val="center"/>
                    <w:rPr>
                      <w:rFonts w:hint="eastAsia" w:ascii="Times New Roman" w:hAnsi="Times New Roman" w:eastAsia="宋体" w:cs="Times New Roman"/>
                      <w:b/>
                      <w:kern w:val="2"/>
                      <w:sz w:val="21"/>
                      <w:szCs w:val="21"/>
                      <w:lang w:val="en-US" w:eastAsia="zh-CN" w:bidi="ar-SA"/>
                    </w:rPr>
                  </w:pPr>
                  <w:r>
                    <w:rPr>
                      <w:rFonts w:hint="eastAsia"/>
                      <w:b/>
                      <w:szCs w:val="21"/>
                      <w:lang w:val="en-US" w:eastAsia="zh-CN"/>
                    </w:rPr>
                    <w:t>技改前</w:t>
                  </w:r>
                </w:p>
              </w:tc>
              <w:tc>
                <w:tcPr>
                  <w:tcW w:w="868" w:type="pct"/>
                  <w:shd w:val="clear" w:color="auto" w:fill="auto"/>
                  <w:vAlign w:val="center"/>
                </w:tcPr>
                <w:p w14:paraId="53527F44">
                  <w:pPr>
                    <w:adjustRightInd w:val="0"/>
                    <w:snapToGrid w:val="0"/>
                    <w:jc w:val="center"/>
                    <w:rPr>
                      <w:rFonts w:hint="default" w:ascii="Times New Roman" w:hAnsi="Times New Roman" w:eastAsia="宋体" w:cs="Times New Roman"/>
                      <w:b/>
                      <w:kern w:val="2"/>
                      <w:sz w:val="21"/>
                      <w:szCs w:val="21"/>
                      <w:lang w:val="en-US" w:eastAsia="zh-CN" w:bidi="ar-SA"/>
                    </w:rPr>
                  </w:pPr>
                  <w:r>
                    <w:rPr>
                      <w:rFonts w:hint="eastAsia" w:cs="Times New Roman"/>
                      <w:b/>
                      <w:kern w:val="2"/>
                      <w:sz w:val="21"/>
                      <w:szCs w:val="21"/>
                      <w:lang w:val="en-US" w:eastAsia="zh-CN" w:bidi="ar-SA"/>
                    </w:rPr>
                    <w:t>本项目</w:t>
                  </w:r>
                </w:p>
              </w:tc>
              <w:tc>
                <w:tcPr>
                  <w:tcW w:w="868" w:type="pct"/>
                  <w:shd w:val="clear" w:color="auto" w:fill="auto"/>
                  <w:vAlign w:val="center"/>
                </w:tcPr>
                <w:p w14:paraId="0037580B">
                  <w:pPr>
                    <w:adjustRightInd w:val="0"/>
                    <w:snapToGrid w:val="0"/>
                    <w:jc w:val="center"/>
                    <w:rPr>
                      <w:rFonts w:hint="eastAsia" w:ascii="Times New Roman" w:hAnsi="Times New Roman" w:eastAsia="宋体" w:cs="Times New Roman"/>
                      <w:b/>
                      <w:kern w:val="2"/>
                      <w:sz w:val="21"/>
                      <w:szCs w:val="21"/>
                      <w:lang w:val="en-US" w:eastAsia="zh-CN" w:bidi="ar-SA"/>
                    </w:rPr>
                  </w:pPr>
                  <w:r>
                    <w:rPr>
                      <w:rFonts w:hint="eastAsia"/>
                      <w:b/>
                      <w:szCs w:val="21"/>
                      <w:lang w:val="en-US" w:eastAsia="zh-CN"/>
                    </w:rPr>
                    <w:t>技改后</w:t>
                  </w:r>
                </w:p>
              </w:tc>
              <w:tc>
                <w:tcPr>
                  <w:tcW w:w="860" w:type="pct"/>
                  <w:vMerge w:val="continue"/>
                  <w:vAlign w:val="center"/>
                </w:tcPr>
                <w:p w14:paraId="15A5164B">
                  <w:pPr>
                    <w:adjustRightInd w:val="0"/>
                    <w:snapToGrid w:val="0"/>
                    <w:jc w:val="center"/>
                    <w:rPr>
                      <w:b/>
                      <w:color w:val="000000" w:themeColor="text1"/>
                      <w:szCs w:val="21"/>
                    </w:rPr>
                  </w:pPr>
                </w:p>
              </w:tc>
            </w:tr>
            <w:tr w14:paraId="079618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restart"/>
                  <w:vAlign w:val="center"/>
                </w:tcPr>
                <w:p w14:paraId="683B35E2">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主体工程</w:t>
                  </w:r>
                </w:p>
              </w:tc>
              <w:tc>
                <w:tcPr>
                  <w:tcW w:w="1033" w:type="pct"/>
                  <w:gridSpan w:val="2"/>
                  <w:shd w:val="clear" w:color="auto" w:fill="auto"/>
                  <w:vAlign w:val="center"/>
                </w:tcPr>
                <w:p w14:paraId="6C0BD7B7">
                  <w:pPr>
                    <w:pStyle w:val="55"/>
                    <w:spacing w:line="320" w:lineRule="exact"/>
                    <w:ind w:firstLine="0" w:firstLineChars="0"/>
                    <w:rPr>
                      <w:rFonts w:hint="eastAsia"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rPr>
                    <w:t>生产车间</w:t>
                  </w:r>
                  <w:r>
                    <w:rPr>
                      <w:rFonts w:hint="default" w:ascii="Times New Roman" w:hAnsi="Times New Roman" w:cs="Times New Roman"/>
                      <w:color w:val="auto"/>
                      <w:lang w:val="en-US" w:eastAsia="zh-CN"/>
                    </w:rPr>
                    <w:t>1</w:t>
                  </w:r>
                </w:p>
              </w:tc>
              <w:tc>
                <w:tcPr>
                  <w:tcW w:w="868" w:type="pct"/>
                  <w:vAlign w:val="center"/>
                </w:tcPr>
                <w:p w14:paraId="038445E4">
                  <w:pPr>
                    <w:pStyle w:val="55"/>
                    <w:spacing w:line="320" w:lineRule="exact"/>
                    <w:ind w:firstLine="0" w:firstLineChars="0"/>
                    <w:rPr>
                      <w:rFonts w:hint="default"/>
                      <w:color w:val="000000" w:themeColor="text1"/>
                      <w:szCs w:val="21"/>
                      <w:lang w:val="en-US" w:eastAsia="zh-CN"/>
                    </w:rPr>
                  </w:pPr>
                  <w:r>
                    <w:rPr>
                      <w:rFonts w:hint="default" w:ascii="Times New Roman" w:hAnsi="Times New Roman" w:cs="Times New Roman"/>
                      <w:color w:val="auto"/>
                      <w:lang w:val="en-US" w:eastAsia="zh-CN"/>
                    </w:rPr>
                    <w:t>22438.2</w:t>
                  </w:r>
                  <w:r>
                    <w:rPr>
                      <w:rFonts w:hint="eastAsia" w:ascii="Times New Roman" w:hAnsi="Times New Roman"/>
                      <w:color w:val="auto"/>
                      <w:szCs w:val="21"/>
                      <w:lang w:val="en-US" w:eastAsia="zh-CN"/>
                    </w:rPr>
                    <w:t>m</w:t>
                  </w:r>
                  <w:r>
                    <w:rPr>
                      <w:rFonts w:hint="eastAsia" w:ascii="Times New Roman" w:hAnsi="Times New Roman"/>
                      <w:color w:val="auto"/>
                      <w:szCs w:val="21"/>
                      <w:vertAlign w:val="superscript"/>
                      <w:lang w:val="en-US" w:eastAsia="zh-CN"/>
                    </w:rPr>
                    <w:t>2</w:t>
                  </w:r>
                </w:p>
              </w:tc>
              <w:tc>
                <w:tcPr>
                  <w:tcW w:w="868" w:type="pct"/>
                  <w:vAlign w:val="center"/>
                </w:tcPr>
                <w:p w14:paraId="3AD54E43">
                  <w:pPr>
                    <w:pStyle w:val="55"/>
                    <w:spacing w:line="320" w:lineRule="exact"/>
                    <w:ind w:firstLine="0" w:firstLineChars="0"/>
                    <w:rPr>
                      <w:rFonts w:hint="default"/>
                      <w:color w:val="000000" w:themeColor="text1"/>
                      <w:szCs w:val="21"/>
                      <w:lang w:val="en-US" w:eastAsia="zh-CN"/>
                    </w:rPr>
                  </w:pPr>
                  <w:r>
                    <w:rPr>
                      <w:rFonts w:hint="eastAsia"/>
                      <w:color w:val="000000" w:themeColor="text1"/>
                      <w:szCs w:val="21"/>
                      <w:lang w:val="en-US" w:eastAsia="zh-CN"/>
                    </w:rPr>
                    <w:t>-</w:t>
                  </w:r>
                </w:p>
              </w:tc>
              <w:tc>
                <w:tcPr>
                  <w:tcW w:w="868" w:type="pct"/>
                  <w:vAlign w:val="center"/>
                </w:tcPr>
                <w:p w14:paraId="4BA1CCEE">
                  <w:pPr>
                    <w:pStyle w:val="55"/>
                    <w:spacing w:line="320" w:lineRule="exact"/>
                    <w:ind w:firstLine="0" w:firstLineChars="0"/>
                    <w:rPr>
                      <w:rFonts w:hint="default"/>
                      <w:color w:val="000000" w:themeColor="text1"/>
                      <w:szCs w:val="21"/>
                      <w:lang w:val="en-US" w:eastAsia="zh-CN"/>
                    </w:rPr>
                  </w:pPr>
                  <w:r>
                    <w:rPr>
                      <w:rFonts w:hint="default" w:ascii="Times New Roman" w:hAnsi="Times New Roman" w:cs="Times New Roman"/>
                      <w:color w:val="auto"/>
                      <w:lang w:val="en-US" w:eastAsia="zh-CN"/>
                    </w:rPr>
                    <w:t>22438.2</w:t>
                  </w:r>
                  <w:r>
                    <w:rPr>
                      <w:rFonts w:hint="eastAsia" w:ascii="Times New Roman" w:hAnsi="Times New Roman"/>
                      <w:color w:val="auto"/>
                      <w:szCs w:val="21"/>
                      <w:lang w:val="en-US" w:eastAsia="zh-CN"/>
                    </w:rPr>
                    <w:t>m</w:t>
                  </w:r>
                  <w:r>
                    <w:rPr>
                      <w:rFonts w:hint="eastAsia" w:ascii="Times New Roman" w:hAnsi="Times New Roman"/>
                      <w:color w:val="auto"/>
                      <w:szCs w:val="21"/>
                      <w:vertAlign w:val="superscript"/>
                      <w:lang w:val="en-US" w:eastAsia="zh-CN"/>
                    </w:rPr>
                    <w:t>2</w:t>
                  </w:r>
                </w:p>
              </w:tc>
              <w:tc>
                <w:tcPr>
                  <w:tcW w:w="860" w:type="pct"/>
                  <w:vAlign w:val="center"/>
                </w:tcPr>
                <w:p w14:paraId="727BAC7B">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原料堆区、下料、锻压区域</w:t>
                  </w:r>
                </w:p>
              </w:tc>
            </w:tr>
            <w:tr w14:paraId="73A7EF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2080E4DB">
                  <w:pPr>
                    <w:adjustRightInd w:val="0"/>
                    <w:snapToGrid w:val="0"/>
                    <w:jc w:val="center"/>
                    <w:rPr>
                      <w:rFonts w:hint="eastAsia"/>
                      <w:color w:val="000000" w:themeColor="text1"/>
                      <w:szCs w:val="21"/>
                      <w:lang w:val="en-US" w:eastAsia="zh-CN"/>
                    </w:rPr>
                  </w:pPr>
                </w:p>
              </w:tc>
              <w:tc>
                <w:tcPr>
                  <w:tcW w:w="1033" w:type="pct"/>
                  <w:gridSpan w:val="2"/>
                  <w:shd w:val="clear" w:color="auto" w:fill="auto"/>
                  <w:vAlign w:val="center"/>
                </w:tcPr>
                <w:p w14:paraId="6F83E373">
                  <w:pPr>
                    <w:pStyle w:val="55"/>
                    <w:spacing w:line="320" w:lineRule="exact"/>
                    <w:ind w:firstLine="0" w:firstLineChars="0"/>
                    <w:rPr>
                      <w:rFonts w:hint="eastAsia"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rPr>
                    <w:t>生产车间</w:t>
                  </w:r>
                  <w:r>
                    <w:rPr>
                      <w:rFonts w:hint="default" w:ascii="Times New Roman" w:hAnsi="Times New Roman" w:cs="Times New Roman"/>
                      <w:color w:val="auto"/>
                      <w:lang w:val="en-US" w:eastAsia="zh-CN"/>
                    </w:rPr>
                    <w:t>2</w:t>
                  </w:r>
                </w:p>
              </w:tc>
              <w:tc>
                <w:tcPr>
                  <w:tcW w:w="868" w:type="pct"/>
                  <w:vAlign w:val="center"/>
                </w:tcPr>
                <w:p w14:paraId="650FC864">
                  <w:pPr>
                    <w:pStyle w:val="55"/>
                    <w:spacing w:line="320" w:lineRule="exact"/>
                    <w:ind w:firstLine="0" w:firstLineChars="0"/>
                    <w:rPr>
                      <w:rFonts w:hint="eastAsia"/>
                      <w:color w:val="000000" w:themeColor="text1"/>
                      <w:szCs w:val="21"/>
                      <w:lang w:val="en-US" w:eastAsia="zh-CN"/>
                    </w:rPr>
                  </w:pPr>
                  <w:r>
                    <w:rPr>
                      <w:rFonts w:hint="default" w:ascii="Times New Roman" w:hAnsi="Times New Roman" w:cs="Times New Roman"/>
                      <w:color w:val="auto"/>
                      <w:lang w:val="en-US" w:eastAsia="zh-CN"/>
                    </w:rPr>
                    <w:t>15932.2</w:t>
                  </w:r>
                  <w:r>
                    <w:rPr>
                      <w:rFonts w:hint="eastAsia" w:ascii="Times New Roman" w:hAnsi="Times New Roman"/>
                      <w:color w:val="auto"/>
                      <w:szCs w:val="21"/>
                      <w:lang w:val="en-US" w:eastAsia="zh-CN"/>
                    </w:rPr>
                    <w:t>m</w:t>
                  </w:r>
                  <w:r>
                    <w:rPr>
                      <w:rFonts w:hint="eastAsia" w:ascii="Times New Roman" w:hAnsi="Times New Roman"/>
                      <w:color w:val="auto"/>
                      <w:szCs w:val="21"/>
                      <w:vertAlign w:val="superscript"/>
                      <w:lang w:val="en-US" w:eastAsia="zh-CN"/>
                    </w:rPr>
                    <w:t>2</w:t>
                  </w:r>
                </w:p>
              </w:tc>
              <w:tc>
                <w:tcPr>
                  <w:tcW w:w="868" w:type="pct"/>
                  <w:vAlign w:val="center"/>
                </w:tcPr>
                <w:p w14:paraId="1F504705">
                  <w:pPr>
                    <w:spacing w:line="320" w:lineRule="exact"/>
                    <w:ind w:firstLine="0" w:firstLineChars="0"/>
                    <w:jc w:val="center"/>
                    <w:rPr>
                      <w:rFonts w:hint="eastAsia"/>
                      <w:color w:val="000000" w:themeColor="text1"/>
                      <w:szCs w:val="21"/>
                      <w:lang w:val="en-US" w:eastAsia="zh-CN"/>
                    </w:rPr>
                  </w:pPr>
                  <w:r>
                    <w:rPr>
                      <w:rFonts w:hint="eastAsia"/>
                      <w:color w:val="000000" w:themeColor="text1"/>
                      <w:szCs w:val="21"/>
                      <w:lang w:val="en-US" w:eastAsia="zh-CN"/>
                    </w:rPr>
                    <w:t>-</w:t>
                  </w:r>
                </w:p>
              </w:tc>
              <w:tc>
                <w:tcPr>
                  <w:tcW w:w="868" w:type="pct"/>
                  <w:vAlign w:val="center"/>
                </w:tcPr>
                <w:p w14:paraId="265A8136">
                  <w:pPr>
                    <w:pStyle w:val="55"/>
                    <w:spacing w:line="320" w:lineRule="exact"/>
                    <w:ind w:firstLine="0" w:firstLineChars="0"/>
                    <w:rPr>
                      <w:rFonts w:hint="eastAsia"/>
                      <w:color w:val="000000" w:themeColor="text1"/>
                      <w:szCs w:val="21"/>
                      <w:lang w:val="en-US" w:eastAsia="zh-CN"/>
                    </w:rPr>
                  </w:pPr>
                  <w:r>
                    <w:rPr>
                      <w:rFonts w:hint="default" w:ascii="Times New Roman" w:hAnsi="Times New Roman" w:cs="Times New Roman"/>
                      <w:color w:val="auto"/>
                      <w:lang w:val="en-US" w:eastAsia="zh-CN"/>
                    </w:rPr>
                    <w:t>15932.2</w:t>
                  </w:r>
                  <w:r>
                    <w:rPr>
                      <w:rFonts w:hint="eastAsia" w:ascii="Times New Roman" w:hAnsi="Times New Roman"/>
                      <w:color w:val="auto"/>
                      <w:szCs w:val="21"/>
                      <w:lang w:val="en-US" w:eastAsia="zh-CN"/>
                    </w:rPr>
                    <w:t>m</w:t>
                  </w:r>
                  <w:r>
                    <w:rPr>
                      <w:rFonts w:hint="eastAsia" w:ascii="Times New Roman" w:hAnsi="Times New Roman"/>
                      <w:color w:val="auto"/>
                      <w:szCs w:val="21"/>
                      <w:vertAlign w:val="superscript"/>
                      <w:lang w:val="en-US" w:eastAsia="zh-CN"/>
                    </w:rPr>
                    <w:t>2</w:t>
                  </w:r>
                </w:p>
              </w:tc>
              <w:tc>
                <w:tcPr>
                  <w:tcW w:w="860" w:type="pct"/>
                  <w:vAlign w:val="center"/>
                </w:tcPr>
                <w:p w14:paraId="7205777D">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机加工区域</w:t>
                  </w:r>
                </w:p>
              </w:tc>
            </w:tr>
            <w:tr w14:paraId="701DA1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43CBAE96">
                  <w:pPr>
                    <w:adjustRightInd w:val="0"/>
                    <w:snapToGrid w:val="0"/>
                    <w:jc w:val="center"/>
                    <w:rPr>
                      <w:rFonts w:hint="eastAsia"/>
                      <w:color w:val="000000" w:themeColor="text1"/>
                      <w:szCs w:val="21"/>
                      <w:lang w:val="en-US" w:eastAsia="zh-CN"/>
                    </w:rPr>
                  </w:pPr>
                </w:p>
              </w:tc>
              <w:tc>
                <w:tcPr>
                  <w:tcW w:w="1033" w:type="pct"/>
                  <w:gridSpan w:val="2"/>
                  <w:shd w:val="clear" w:color="auto" w:fill="auto"/>
                  <w:vAlign w:val="center"/>
                </w:tcPr>
                <w:p w14:paraId="0EE3BA4B">
                  <w:pPr>
                    <w:pStyle w:val="55"/>
                    <w:spacing w:line="320" w:lineRule="exact"/>
                    <w:ind w:firstLine="0" w:firstLineChars="0"/>
                    <w:rPr>
                      <w:rFonts w:hint="eastAsia"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rPr>
                    <w:t>生产车间</w:t>
                  </w:r>
                  <w:r>
                    <w:rPr>
                      <w:rFonts w:hint="default" w:ascii="Times New Roman" w:hAnsi="Times New Roman" w:cs="Times New Roman"/>
                      <w:color w:val="auto"/>
                      <w:lang w:val="en-US" w:eastAsia="zh-CN"/>
                    </w:rPr>
                    <w:t>3</w:t>
                  </w:r>
                </w:p>
              </w:tc>
              <w:tc>
                <w:tcPr>
                  <w:tcW w:w="868" w:type="pct"/>
                  <w:vAlign w:val="center"/>
                </w:tcPr>
                <w:p w14:paraId="65BB36C3">
                  <w:pPr>
                    <w:pStyle w:val="55"/>
                    <w:spacing w:line="320" w:lineRule="exact"/>
                    <w:ind w:firstLine="0" w:firstLineChars="0"/>
                    <w:rPr>
                      <w:rFonts w:hint="eastAsia"/>
                      <w:color w:val="000000" w:themeColor="text1"/>
                      <w:szCs w:val="21"/>
                      <w:lang w:val="en-US" w:eastAsia="zh-CN"/>
                    </w:rPr>
                  </w:pPr>
                  <w:r>
                    <w:rPr>
                      <w:rFonts w:hint="default" w:ascii="Times New Roman" w:hAnsi="Times New Roman" w:cs="Times New Roman"/>
                      <w:color w:val="auto"/>
                    </w:rPr>
                    <w:t>336</w:t>
                  </w:r>
                  <w:r>
                    <w:rPr>
                      <w:rFonts w:hint="eastAsia" w:ascii="Times New Roman" w:hAnsi="Times New Roman"/>
                      <w:color w:val="auto"/>
                      <w:szCs w:val="21"/>
                      <w:lang w:val="en-US" w:eastAsia="zh-CN"/>
                    </w:rPr>
                    <w:t>m</w:t>
                  </w:r>
                  <w:r>
                    <w:rPr>
                      <w:rFonts w:hint="eastAsia" w:ascii="Times New Roman" w:hAnsi="Times New Roman"/>
                      <w:color w:val="auto"/>
                      <w:szCs w:val="21"/>
                      <w:vertAlign w:val="superscript"/>
                      <w:lang w:val="en-US" w:eastAsia="zh-CN"/>
                    </w:rPr>
                    <w:t>2</w:t>
                  </w:r>
                </w:p>
              </w:tc>
              <w:tc>
                <w:tcPr>
                  <w:tcW w:w="868" w:type="pct"/>
                  <w:vAlign w:val="center"/>
                </w:tcPr>
                <w:p w14:paraId="06A16253">
                  <w:pPr>
                    <w:spacing w:line="320" w:lineRule="exact"/>
                    <w:ind w:firstLine="0" w:firstLineChars="0"/>
                    <w:jc w:val="center"/>
                    <w:rPr>
                      <w:rFonts w:hint="eastAsia"/>
                      <w:color w:val="000000" w:themeColor="text1"/>
                      <w:szCs w:val="21"/>
                      <w:lang w:val="en-US" w:eastAsia="zh-CN"/>
                    </w:rPr>
                  </w:pPr>
                  <w:r>
                    <w:rPr>
                      <w:rFonts w:hint="eastAsia"/>
                      <w:color w:val="000000" w:themeColor="text1"/>
                      <w:szCs w:val="21"/>
                      <w:lang w:val="en-US" w:eastAsia="zh-CN"/>
                    </w:rPr>
                    <w:t>-</w:t>
                  </w:r>
                </w:p>
              </w:tc>
              <w:tc>
                <w:tcPr>
                  <w:tcW w:w="868" w:type="pct"/>
                  <w:vAlign w:val="center"/>
                </w:tcPr>
                <w:p w14:paraId="73D6FF91">
                  <w:pPr>
                    <w:pStyle w:val="55"/>
                    <w:spacing w:line="320" w:lineRule="exact"/>
                    <w:ind w:firstLine="0" w:firstLineChars="0"/>
                    <w:rPr>
                      <w:rFonts w:hint="eastAsia"/>
                      <w:color w:val="000000" w:themeColor="text1"/>
                      <w:szCs w:val="21"/>
                      <w:lang w:val="en-US" w:eastAsia="zh-CN"/>
                    </w:rPr>
                  </w:pPr>
                  <w:r>
                    <w:rPr>
                      <w:rFonts w:hint="default" w:ascii="Times New Roman" w:hAnsi="Times New Roman" w:cs="Times New Roman"/>
                      <w:color w:val="auto"/>
                    </w:rPr>
                    <w:t>336</w:t>
                  </w:r>
                  <w:r>
                    <w:rPr>
                      <w:rFonts w:hint="eastAsia" w:ascii="Times New Roman" w:hAnsi="Times New Roman"/>
                      <w:color w:val="auto"/>
                      <w:szCs w:val="21"/>
                      <w:lang w:val="en-US" w:eastAsia="zh-CN"/>
                    </w:rPr>
                    <w:t>m</w:t>
                  </w:r>
                  <w:r>
                    <w:rPr>
                      <w:rFonts w:hint="eastAsia" w:ascii="Times New Roman" w:hAnsi="Times New Roman"/>
                      <w:color w:val="auto"/>
                      <w:szCs w:val="21"/>
                      <w:vertAlign w:val="superscript"/>
                      <w:lang w:val="en-US" w:eastAsia="zh-CN"/>
                    </w:rPr>
                    <w:t>2</w:t>
                  </w:r>
                </w:p>
              </w:tc>
              <w:tc>
                <w:tcPr>
                  <w:tcW w:w="860" w:type="pct"/>
                  <w:vAlign w:val="center"/>
                </w:tcPr>
                <w:p w14:paraId="49303D2C">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成品仓库</w:t>
                  </w:r>
                </w:p>
              </w:tc>
            </w:tr>
            <w:tr w14:paraId="429CE6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1379C162">
                  <w:pPr>
                    <w:adjustRightInd w:val="0"/>
                    <w:snapToGrid w:val="0"/>
                    <w:jc w:val="center"/>
                    <w:rPr>
                      <w:rFonts w:hint="eastAsia"/>
                      <w:color w:val="000000" w:themeColor="text1"/>
                      <w:szCs w:val="21"/>
                      <w:lang w:val="en-US" w:eastAsia="zh-CN"/>
                    </w:rPr>
                  </w:pPr>
                </w:p>
              </w:tc>
              <w:tc>
                <w:tcPr>
                  <w:tcW w:w="1033" w:type="pct"/>
                  <w:gridSpan w:val="2"/>
                  <w:shd w:val="clear" w:color="auto" w:fill="auto"/>
                  <w:vAlign w:val="center"/>
                </w:tcPr>
                <w:p w14:paraId="63A27A6D">
                  <w:pPr>
                    <w:pStyle w:val="55"/>
                    <w:spacing w:line="320" w:lineRule="exact"/>
                    <w:ind w:firstLine="0" w:firstLineChars="0"/>
                    <w:rPr>
                      <w:rFonts w:hint="eastAsia"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rPr>
                    <w:t>生产车间4</w:t>
                  </w:r>
                </w:p>
              </w:tc>
              <w:tc>
                <w:tcPr>
                  <w:tcW w:w="868" w:type="pct"/>
                  <w:vAlign w:val="center"/>
                </w:tcPr>
                <w:p w14:paraId="63BA60FF">
                  <w:pPr>
                    <w:pStyle w:val="55"/>
                    <w:spacing w:line="320" w:lineRule="exact"/>
                    <w:ind w:firstLine="0" w:firstLineChars="0"/>
                    <w:rPr>
                      <w:rFonts w:hint="eastAsia"/>
                      <w:color w:val="000000" w:themeColor="text1"/>
                      <w:szCs w:val="21"/>
                      <w:lang w:val="en-US" w:eastAsia="zh-CN"/>
                    </w:rPr>
                  </w:pPr>
                  <w:r>
                    <w:rPr>
                      <w:rFonts w:hint="default" w:ascii="Times New Roman" w:hAnsi="Times New Roman" w:cs="Times New Roman"/>
                      <w:color w:val="auto"/>
                    </w:rPr>
                    <w:t>1</w:t>
                  </w:r>
                  <w:r>
                    <w:rPr>
                      <w:rFonts w:hint="default" w:ascii="Times New Roman" w:hAnsi="Times New Roman" w:cs="Times New Roman"/>
                      <w:color w:val="auto"/>
                      <w:lang w:val="en-US" w:eastAsia="zh-CN"/>
                    </w:rPr>
                    <w:t>60</w:t>
                  </w:r>
                  <w:r>
                    <w:rPr>
                      <w:rFonts w:hint="default" w:ascii="Times New Roman" w:hAnsi="Times New Roman" w:cs="Times New Roman"/>
                      <w:color w:val="auto"/>
                    </w:rPr>
                    <w:t>03.22</w:t>
                  </w:r>
                  <w:r>
                    <w:rPr>
                      <w:rFonts w:hint="eastAsia" w:ascii="Times New Roman" w:hAnsi="Times New Roman"/>
                      <w:color w:val="auto"/>
                      <w:szCs w:val="21"/>
                      <w:lang w:val="en-US" w:eastAsia="zh-CN"/>
                    </w:rPr>
                    <w:t>m</w:t>
                  </w:r>
                  <w:r>
                    <w:rPr>
                      <w:rFonts w:hint="eastAsia" w:ascii="Times New Roman" w:hAnsi="Times New Roman"/>
                      <w:color w:val="auto"/>
                      <w:szCs w:val="21"/>
                      <w:vertAlign w:val="superscript"/>
                      <w:lang w:val="en-US" w:eastAsia="zh-CN"/>
                    </w:rPr>
                    <w:t>2</w:t>
                  </w:r>
                </w:p>
              </w:tc>
              <w:tc>
                <w:tcPr>
                  <w:tcW w:w="868" w:type="pct"/>
                  <w:vAlign w:val="center"/>
                </w:tcPr>
                <w:p w14:paraId="1C1CA232">
                  <w:pPr>
                    <w:spacing w:line="320" w:lineRule="exact"/>
                    <w:ind w:firstLine="0" w:firstLineChars="0"/>
                    <w:jc w:val="center"/>
                    <w:rPr>
                      <w:rFonts w:hint="eastAsia"/>
                      <w:color w:val="000000" w:themeColor="text1"/>
                      <w:szCs w:val="21"/>
                      <w:lang w:val="en-US" w:eastAsia="zh-CN"/>
                    </w:rPr>
                  </w:pPr>
                  <w:r>
                    <w:rPr>
                      <w:rFonts w:hint="eastAsia"/>
                      <w:color w:val="000000" w:themeColor="text1"/>
                      <w:szCs w:val="21"/>
                      <w:lang w:val="en-US" w:eastAsia="zh-CN"/>
                    </w:rPr>
                    <w:t>-</w:t>
                  </w:r>
                </w:p>
              </w:tc>
              <w:tc>
                <w:tcPr>
                  <w:tcW w:w="868" w:type="pct"/>
                  <w:vAlign w:val="center"/>
                </w:tcPr>
                <w:p w14:paraId="32EE20AC">
                  <w:pPr>
                    <w:pStyle w:val="55"/>
                    <w:spacing w:line="320" w:lineRule="exact"/>
                    <w:ind w:firstLine="0" w:firstLineChars="0"/>
                    <w:rPr>
                      <w:rFonts w:hint="eastAsia"/>
                      <w:color w:val="000000" w:themeColor="text1"/>
                      <w:szCs w:val="21"/>
                      <w:lang w:val="en-US" w:eastAsia="zh-CN"/>
                    </w:rPr>
                  </w:pPr>
                  <w:r>
                    <w:rPr>
                      <w:rFonts w:hint="default" w:ascii="Times New Roman" w:hAnsi="Times New Roman" w:cs="Times New Roman"/>
                      <w:color w:val="auto"/>
                    </w:rPr>
                    <w:t>1</w:t>
                  </w:r>
                  <w:r>
                    <w:rPr>
                      <w:rFonts w:hint="default" w:ascii="Times New Roman" w:hAnsi="Times New Roman" w:cs="Times New Roman"/>
                      <w:color w:val="auto"/>
                      <w:lang w:val="en-US" w:eastAsia="zh-CN"/>
                    </w:rPr>
                    <w:t>60</w:t>
                  </w:r>
                  <w:r>
                    <w:rPr>
                      <w:rFonts w:hint="default" w:ascii="Times New Roman" w:hAnsi="Times New Roman" w:cs="Times New Roman"/>
                      <w:color w:val="auto"/>
                    </w:rPr>
                    <w:t>03.22</w:t>
                  </w:r>
                  <w:r>
                    <w:rPr>
                      <w:rFonts w:hint="eastAsia" w:ascii="Times New Roman" w:hAnsi="Times New Roman"/>
                      <w:color w:val="auto"/>
                      <w:szCs w:val="21"/>
                      <w:lang w:val="en-US" w:eastAsia="zh-CN"/>
                    </w:rPr>
                    <w:t>m</w:t>
                  </w:r>
                  <w:r>
                    <w:rPr>
                      <w:rFonts w:hint="eastAsia" w:ascii="Times New Roman" w:hAnsi="Times New Roman"/>
                      <w:color w:val="auto"/>
                      <w:szCs w:val="21"/>
                      <w:vertAlign w:val="superscript"/>
                      <w:lang w:val="en-US" w:eastAsia="zh-CN"/>
                    </w:rPr>
                    <w:t>2</w:t>
                  </w:r>
                </w:p>
              </w:tc>
              <w:tc>
                <w:tcPr>
                  <w:tcW w:w="860" w:type="pct"/>
                  <w:vAlign w:val="center"/>
                </w:tcPr>
                <w:p w14:paraId="7515BD74">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锻压、机加工、装配等区域</w:t>
                  </w:r>
                </w:p>
              </w:tc>
            </w:tr>
            <w:tr w14:paraId="246571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02C36F67">
                  <w:pPr>
                    <w:adjustRightInd w:val="0"/>
                    <w:snapToGrid w:val="0"/>
                    <w:jc w:val="center"/>
                    <w:rPr>
                      <w:rFonts w:hint="eastAsia"/>
                      <w:color w:val="000000" w:themeColor="text1"/>
                      <w:szCs w:val="21"/>
                      <w:lang w:val="en-US" w:eastAsia="zh-CN"/>
                    </w:rPr>
                  </w:pPr>
                </w:p>
              </w:tc>
              <w:tc>
                <w:tcPr>
                  <w:tcW w:w="1033" w:type="pct"/>
                  <w:gridSpan w:val="2"/>
                  <w:shd w:val="clear" w:color="auto" w:fill="auto"/>
                  <w:vAlign w:val="center"/>
                </w:tcPr>
                <w:p w14:paraId="3A8E8199">
                  <w:pPr>
                    <w:pStyle w:val="55"/>
                    <w:spacing w:line="320" w:lineRule="exact"/>
                    <w:ind w:firstLine="0" w:firstLineChars="0"/>
                    <w:rPr>
                      <w:rFonts w:hint="eastAsia"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rPr>
                    <w:t>生产车间5</w:t>
                  </w:r>
                </w:p>
              </w:tc>
              <w:tc>
                <w:tcPr>
                  <w:tcW w:w="868" w:type="pct"/>
                  <w:vAlign w:val="center"/>
                </w:tcPr>
                <w:p w14:paraId="2D72DB7B">
                  <w:pPr>
                    <w:pStyle w:val="55"/>
                    <w:spacing w:line="320" w:lineRule="exact"/>
                    <w:ind w:firstLine="0" w:firstLineChars="0"/>
                    <w:rPr>
                      <w:rFonts w:hint="eastAsia"/>
                      <w:color w:val="000000" w:themeColor="text1"/>
                      <w:szCs w:val="21"/>
                      <w:lang w:val="en-US" w:eastAsia="zh-CN"/>
                    </w:rPr>
                  </w:pPr>
                  <w:r>
                    <w:rPr>
                      <w:rFonts w:hint="default" w:ascii="Times New Roman" w:hAnsi="Times New Roman" w:cs="Times New Roman"/>
                      <w:color w:val="auto"/>
                    </w:rPr>
                    <w:t>5</w:t>
                  </w:r>
                  <w:r>
                    <w:rPr>
                      <w:rFonts w:hint="eastAsia" w:ascii="Times New Roman" w:hAnsi="Times New Roman" w:cs="Times New Roman"/>
                      <w:color w:val="auto"/>
                      <w:lang w:val="en-US" w:eastAsia="zh-CN"/>
                    </w:rPr>
                    <w:t>087</w:t>
                  </w:r>
                  <w:r>
                    <w:rPr>
                      <w:rFonts w:hint="default" w:ascii="Times New Roman" w:hAnsi="Times New Roman" w:cs="Times New Roman"/>
                      <w:color w:val="auto"/>
                    </w:rPr>
                    <w:t>.38</w:t>
                  </w:r>
                  <w:r>
                    <w:rPr>
                      <w:rFonts w:hint="eastAsia" w:ascii="Times New Roman" w:hAnsi="Times New Roman"/>
                      <w:color w:val="auto"/>
                      <w:szCs w:val="21"/>
                      <w:lang w:val="en-US" w:eastAsia="zh-CN"/>
                    </w:rPr>
                    <w:t>m</w:t>
                  </w:r>
                  <w:r>
                    <w:rPr>
                      <w:rFonts w:hint="eastAsia" w:ascii="Times New Roman" w:hAnsi="Times New Roman"/>
                      <w:color w:val="auto"/>
                      <w:szCs w:val="21"/>
                      <w:vertAlign w:val="superscript"/>
                      <w:lang w:val="en-US" w:eastAsia="zh-CN"/>
                    </w:rPr>
                    <w:t>2</w:t>
                  </w:r>
                </w:p>
              </w:tc>
              <w:tc>
                <w:tcPr>
                  <w:tcW w:w="868" w:type="pct"/>
                  <w:vAlign w:val="center"/>
                </w:tcPr>
                <w:p w14:paraId="7C6FE6BC">
                  <w:pPr>
                    <w:spacing w:line="320" w:lineRule="exact"/>
                    <w:ind w:firstLine="0" w:firstLineChars="0"/>
                    <w:jc w:val="center"/>
                    <w:rPr>
                      <w:rFonts w:hint="eastAsia"/>
                      <w:color w:val="000000" w:themeColor="text1"/>
                      <w:szCs w:val="21"/>
                      <w:lang w:val="en-US" w:eastAsia="zh-CN"/>
                    </w:rPr>
                  </w:pPr>
                  <w:r>
                    <w:rPr>
                      <w:rFonts w:hint="eastAsia"/>
                      <w:color w:val="000000" w:themeColor="text1"/>
                      <w:szCs w:val="21"/>
                      <w:lang w:val="en-US" w:eastAsia="zh-CN"/>
                    </w:rPr>
                    <w:t>-</w:t>
                  </w:r>
                </w:p>
              </w:tc>
              <w:tc>
                <w:tcPr>
                  <w:tcW w:w="868" w:type="pct"/>
                  <w:vAlign w:val="center"/>
                </w:tcPr>
                <w:p w14:paraId="7DE7C042">
                  <w:pPr>
                    <w:pStyle w:val="55"/>
                    <w:spacing w:line="320" w:lineRule="exact"/>
                    <w:ind w:firstLine="0" w:firstLineChars="0"/>
                    <w:rPr>
                      <w:rFonts w:hint="eastAsia"/>
                      <w:color w:val="000000" w:themeColor="text1"/>
                      <w:szCs w:val="21"/>
                      <w:lang w:val="en-US" w:eastAsia="zh-CN"/>
                    </w:rPr>
                  </w:pPr>
                  <w:r>
                    <w:rPr>
                      <w:rFonts w:hint="default" w:ascii="Times New Roman" w:hAnsi="Times New Roman" w:cs="Times New Roman"/>
                      <w:color w:val="auto"/>
                    </w:rPr>
                    <w:t>5</w:t>
                  </w:r>
                  <w:r>
                    <w:rPr>
                      <w:rFonts w:hint="eastAsia" w:ascii="Times New Roman" w:hAnsi="Times New Roman" w:cs="Times New Roman"/>
                      <w:color w:val="auto"/>
                      <w:lang w:val="en-US" w:eastAsia="zh-CN"/>
                    </w:rPr>
                    <w:t>087</w:t>
                  </w:r>
                  <w:r>
                    <w:rPr>
                      <w:rFonts w:hint="default" w:ascii="Times New Roman" w:hAnsi="Times New Roman" w:cs="Times New Roman"/>
                      <w:color w:val="auto"/>
                    </w:rPr>
                    <w:t>.38</w:t>
                  </w:r>
                  <w:r>
                    <w:rPr>
                      <w:rFonts w:hint="eastAsia" w:ascii="Times New Roman" w:hAnsi="Times New Roman"/>
                      <w:color w:val="auto"/>
                      <w:szCs w:val="21"/>
                      <w:lang w:val="en-US" w:eastAsia="zh-CN"/>
                    </w:rPr>
                    <w:t>m</w:t>
                  </w:r>
                  <w:r>
                    <w:rPr>
                      <w:rFonts w:hint="eastAsia" w:ascii="Times New Roman" w:hAnsi="Times New Roman"/>
                      <w:color w:val="auto"/>
                      <w:szCs w:val="21"/>
                      <w:vertAlign w:val="superscript"/>
                      <w:lang w:val="en-US" w:eastAsia="zh-CN"/>
                    </w:rPr>
                    <w:t>2</w:t>
                  </w:r>
                </w:p>
              </w:tc>
              <w:tc>
                <w:tcPr>
                  <w:tcW w:w="860" w:type="pct"/>
                  <w:vAlign w:val="center"/>
                </w:tcPr>
                <w:p w14:paraId="3F4F7951">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机加工车间</w:t>
                  </w:r>
                </w:p>
              </w:tc>
            </w:tr>
            <w:tr w14:paraId="08E66B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5A03F75D">
                  <w:pPr>
                    <w:adjustRightInd w:val="0"/>
                    <w:snapToGrid w:val="0"/>
                    <w:jc w:val="center"/>
                    <w:rPr>
                      <w:rFonts w:hint="eastAsia"/>
                      <w:color w:val="000000" w:themeColor="text1"/>
                      <w:szCs w:val="21"/>
                      <w:lang w:val="en-US" w:eastAsia="zh-CN"/>
                    </w:rPr>
                  </w:pPr>
                </w:p>
              </w:tc>
              <w:tc>
                <w:tcPr>
                  <w:tcW w:w="1033" w:type="pct"/>
                  <w:gridSpan w:val="2"/>
                  <w:shd w:val="clear" w:color="auto" w:fill="auto"/>
                  <w:vAlign w:val="center"/>
                </w:tcPr>
                <w:p w14:paraId="2077D4D7">
                  <w:pPr>
                    <w:pStyle w:val="55"/>
                    <w:spacing w:line="320" w:lineRule="exact"/>
                    <w:ind w:firstLine="0" w:firstLineChars="0"/>
                    <w:rPr>
                      <w:rFonts w:hint="eastAsia" w:ascii="Times New Roman" w:hAnsi="Times New Roman" w:eastAsia="宋体" w:cs="Times New Roman"/>
                      <w:color w:val="auto"/>
                      <w:kern w:val="0"/>
                      <w:sz w:val="20"/>
                      <w:szCs w:val="21"/>
                      <w:lang w:val="en-US" w:eastAsia="zh-CN" w:bidi="ar-SA"/>
                    </w:rPr>
                  </w:pPr>
                  <w:r>
                    <w:rPr>
                      <w:rFonts w:hint="eastAsia" w:ascii="Times New Roman" w:hAnsi="Times New Roman" w:cs="Times New Roman"/>
                      <w:color w:val="auto"/>
                      <w:lang w:eastAsia="zh-CN"/>
                    </w:rPr>
                    <w:t>生产车间</w:t>
                  </w:r>
                  <w:r>
                    <w:rPr>
                      <w:rFonts w:hint="eastAsia" w:ascii="Times New Roman" w:hAnsi="Times New Roman" w:cs="Times New Roman"/>
                      <w:color w:val="auto"/>
                      <w:lang w:val="en-US" w:eastAsia="zh-CN"/>
                    </w:rPr>
                    <w:t>6</w:t>
                  </w:r>
                </w:p>
              </w:tc>
              <w:tc>
                <w:tcPr>
                  <w:tcW w:w="868" w:type="pct"/>
                  <w:vAlign w:val="center"/>
                </w:tcPr>
                <w:p w14:paraId="31AFBD4D">
                  <w:pPr>
                    <w:pStyle w:val="11"/>
                    <w:spacing w:line="240" w:lineRule="auto"/>
                    <w:ind w:firstLine="0" w:firstLineChars="0"/>
                    <w:jc w:val="center"/>
                    <w:rPr>
                      <w:rFonts w:hint="eastAsia"/>
                      <w:color w:val="000000" w:themeColor="text1"/>
                      <w:szCs w:val="21"/>
                      <w:lang w:val="en-US" w:eastAsia="zh-CN"/>
                    </w:rPr>
                  </w:pPr>
                  <w:r>
                    <w:rPr>
                      <w:rFonts w:hint="eastAsia" w:ascii="Times New Roman" w:hAnsi="Times New Roman" w:cs="Times New Roman"/>
                      <w:color w:val="auto"/>
                      <w:lang w:val="en-US" w:eastAsia="zh-CN"/>
                    </w:rPr>
                    <w:t>25967.64</w:t>
                  </w:r>
                  <w:r>
                    <w:rPr>
                      <w:rFonts w:hint="eastAsia" w:ascii="Times New Roman" w:hAnsi="Times New Roman"/>
                      <w:color w:val="auto"/>
                      <w:szCs w:val="21"/>
                      <w:lang w:val="en-US" w:eastAsia="zh-CN"/>
                    </w:rPr>
                    <w:t>m</w:t>
                  </w:r>
                  <w:r>
                    <w:rPr>
                      <w:rFonts w:hint="eastAsia" w:ascii="Times New Roman" w:hAnsi="Times New Roman"/>
                      <w:color w:val="auto"/>
                      <w:szCs w:val="21"/>
                      <w:vertAlign w:val="superscript"/>
                      <w:lang w:val="en-US" w:eastAsia="zh-CN"/>
                    </w:rPr>
                    <w:t>2</w:t>
                  </w:r>
                </w:p>
              </w:tc>
              <w:tc>
                <w:tcPr>
                  <w:tcW w:w="868" w:type="pct"/>
                  <w:vAlign w:val="center"/>
                </w:tcPr>
                <w:p w14:paraId="0ACCF271">
                  <w:pPr>
                    <w:spacing w:line="240" w:lineRule="auto"/>
                    <w:ind w:firstLine="0" w:firstLineChars="0"/>
                    <w:jc w:val="center"/>
                    <w:rPr>
                      <w:rFonts w:hint="eastAsia"/>
                      <w:color w:val="000000" w:themeColor="text1"/>
                      <w:szCs w:val="21"/>
                      <w:lang w:val="en-US" w:eastAsia="zh-CN"/>
                    </w:rPr>
                  </w:pPr>
                  <w:r>
                    <w:rPr>
                      <w:rFonts w:hint="eastAsia"/>
                      <w:color w:val="000000" w:themeColor="text1"/>
                      <w:szCs w:val="21"/>
                      <w:lang w:val="en-US" w:eastAsia="zh-CN"/>
                    </w:rPr>
                    <w:t>-</w:t>
                  </w:r>
                </w:p>
              </w:tc>
              <w:tc>
                <w:tcPr>
                  <w:tcW w:w="868" w:type="pct"/>
                  <w:vAlign w:val="center"/>
                </w:tcPr>
                <w:p w14:paraId="171D3317">
                  <w:pPr>
                    <w:pStyle w:val="11"/>
                    <w:spacing w:line="240" w:lineRule="auto"/>
                    <w:ind w:firstLine="0" w:firstLineChars="0"/>
                    <w:jc w:val="center"/>
                    <w:rPr>
                      <w:rFonts w:hint="eastAsia"/>
                      <w:color w:val="000000" w:themeColor="text1"/>
                      <w:szCs w:val="21"/>
                      <w:lang w:val="en-US" w:eastAsia="zh-CN"/>
                    </w:rPr>
                  </w:pPr>
                  <w:r>
                    <w:rPr>
                      <w:rFonts w:hint="eastAsia" w:ascii="Times New Roman" w:hAnsi="Times New Roman" w:cs="Times New Roman"/>
                      <w:color w:val="auto"/>
                      <w:lang w:val="en-US" w:eastAsia="zh-CN"/>
                    </w:rPr>
                    <w:t>25967.64</w:t>
                  </w:r>
                  <w:r>
                    <w:rPr>
                      <w:rFonts w:hint="eastAsia" w:ascii="Times New Roman" w:hAnsi="Times New Roman"/>
                      <w:color w:val="auto"/>
                      <w:szCs w:val="21"/>
                      <w:lang w:val="en-US" w:eastAsia="zh-CN"/>
                    </w:rPr>
                    <w:t>m</w:t>
                  </w:r>
                  <w:r>
                    <w:rPr>
                      <w:rFonts w:hint="eastAsia" w:ascii="Times New Roman" w:hAnsi="Times New Roman"/>
                      <w:color w:val="auto"/>
                      <w:szCs w:val="21"/>
                      <w:vertAlign w:val="superscript"/>
                      <w:lang w:val="en-US" w:eastAsia="zh-CN"/>
                    </w:rPr>
                    <w:t>2</w:t>
                  </w:r>
                </w:p>
              </w:tc>
              <w:tc>
                <w:tcPr>
                  <w:tcW w:w="860" w:type="pct"/>
                  <w:vAlign w:val="center"/>
                </w:tcPr>
                <w:p w14:paraId="0445C1CD">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锻造铝合金电力金具生产线</w:t>
                  </w:r>
                </w:p>
              </w:tc>
            </w:tr>
            <w:tr w14:paraId="3E996A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restart"/>
                  <w:vAlign w:val="center"/>
                </w:tcPr>
                <w:p w14:paraId="04D623C9">
                  <w:pPr>
                    <w:adjustRightInd w:val="0"/>
                    <w:snapToGrid w:val="0"/>
                    <w:jc w:val="center"/>
                    <w:rPr>
                      <w:rFonts w:hint="eastAsia" w:eastAsia="宋体"/>
                      <w:color w:val="000000" w:themeColor="text1"/>
                      <w:szCs w:val="21"/>
                      <w:lang w:val="en-US" w:eastAsia="zh-CN"/>
                    </w:rPr>
                  </w:pPr>
                  <w:r>
                    <w:rPr>
                      <w:rFonts w:hint="eastAsia"/>
                      <w:color w:val="000000" w:themeColor="text1"/>
                      <w:szCs w:val="21"/>
                      <w:lang w:val="en-US" w:eastAsia="zh-CN"/>
                    </w:rPr>
                    <w:t>贮运工程</w:t>
                  </w:r>
                </w:p>
              </w:tc>
              <w:tc>
                <w:tcPr>
                  <w:tcW w:w="1033" w:type="pct"/>
                  <w:gridSpan w:val="2"/>
                  <w:vAlign w:val="center"/>
                </w:tcPr>
                <w:p w14:paraId="3132BAC7">
                  <w:pPr>
                    <w:pStyle w:val="11"/>
                    <w:spacing w:line="240" w:lineRule="auto"/>
                    <w:ind w:firstLine="0" w:firstLineChars="0"/>
                    <w:jc w:val="center"/>
                    <w:rPr>
                      <w:rFonts w:hint="default" w:eastAsia="宋体"/>
                      <w:color w:val="000000" w:themeColor="text1"/>
                      <w:szCs w:val="21"/>
                      <w:lang w:val="en-US" w:eastAsia="zh-CN"/>
                    </w:rPr>
                  </w:pPr>
                  <w:r>
                    <w:rPr>
                      <w:rFonts w:hint="eastAsia" w:ascii="Times New Roman" w:hAnsi="Times New Roman"/>
                      <w:color w:val="auto"/>
                      <w:szCs w:val="21"/>
                      <w:lang w:val="en-US" w:eastAsia="zh-CN"/>
                    </w:rPr>
                    <w:t>原料堆区</w:t>
                  </w:r>
                </w:p>
              </w:tc>
              <w:tc>
                <w:tcPr>
                  <w:tcW w:w="868" w:type="pct"/>
                  <w:vAlign w:val="center"/>
                </w:tcPr>
                <w:p w14:paraId="3DB75DB0">
                  <w:pPr>
                    <w:pStyle w:val="11"/>
                    <w:spacing w:line="240" w:lineRule="auto"/>
                    <w:ind w:firstLine="0" w:firstLineChars="0"/>
                    <w:jc w:val="center"/>
                    <w:rPr>
                      <w:rFonts w:hint="default" w:eastAsia="宋体"/>
                      <w:color w:val="000000" w:themeColor="text1"/>
                      <w:szCs w:val="21"/>
                      <w:lang w:val="en-US" w:eastAsia="zh-CN"/>
                    </w:rPr>
                  </w:pPr>
                  <w:r>
                    <w:rPr>
                      <w:rFonts w:hint="eastAsia" w:ascii="Times New Roman" w:hAnsi="Times New Roman"/>
                      <w:color w:val="auto"/>
                      <w:szCs w:val="21"/>
                      <w:lang w:val="en-US" w:eastAsia="zh-CN"/>
                    </w:rPr>
                    <w:t>5500m</w:t>
                  </w:r>
                  <w:r>
                    <w:rPr>
                      <w:rFonts w:hint="eastAsia" w:ascii="Times New Roman" w:hAnsi="Times New Roman"/>
                      <w:color w:val="auto"/>
                      <w:szCs w:val="21"/>
                      <w:vertAlign w:val="superscript"/>
                      <w:lang w:val="en-US" w:eastAsia="zh-CN"/>
                    </w:rPr>
                    <w:t>2</w:t>
                  </w:r>
                </w:p>
              </w:tc>
              <w:tc>
                <w:tcPr>
                  <w:tcW w:w="868" w:type="pct"/>
                  <w:vAlign w:val="center"/>
                </w:tcPr>
                <w:p w14:paraId="7038D5EF">
                  <w:pPr>
                    <w:spacing w:line="240" w:lineRule="auto"/>
                    <w:ind w:firstLine="0" w:firstLineChars="0"/>
                    <w:jc w:val="center"/>
                    <w:rPr>
                      <w:rFonts w:hint="default" w:eastAsia="宋体"/>
                      <w:color w:val="000000" w:themeColor="text1"/>
                      <w:szCs w:val="21"/>
                      <w:lang w:val="en-US" w:eastAsia="zh-CN"/>
                    </w:rPr>
                  </w:pPr>
                  <w:r>
                    <w:rPr>
                      <w:rFonts w:hint="eastAsia"/>
                      <w:color w:val="000000" w:themeColor="text1"/>
                      <w:szCs w:val="21"/>
                      <w:lang w:val="en-US" w:eastAsia="zh-CN"/>
                    </w:rPr>
                    <w:t>-</w:t>
                  </w:r>
                </w:p>
              </w:tc>
              <w:tc>
                <w:tcPr>
                  <w:tcW w:w="868" w:type="pct"/>
                  <w:vAlign w:val="center"/>
                </w:tcPr>
                <w:p w14:paraId="4ABF3E34">
                  <w:pPr>
                    <w:pStyle w:val="11"/>
                    <w:spacing w:line="240" w:lineRule="auto"/>
                    <w:ind w:firstLine="0" w:firstLineChars="0"/>
                    <w:jc w:val="center"/>
                    <w:rPr>
                      <w:rFonts w:hint="default" w:eastAsia="宋体"/>
                      <w:color w:val="000000" w:themeColor="text1"/>
                      <w:szCs w:val="21"/>
                      <w:lang w:val="en-US" w:eastAsia="zh-CN"/>
                    </w:rPr>
                  </w:pPr>
                  <w:r>
                    <w:rPr>
                      <w:rFonts w:hint="eastAsia" w:ascii="Times New Roman" w:hAnsi="Times New Roman"/>
                      <w:color w:val="auto"/>
                      <w:szCs w:val="21"/>
                      <w:lang w:val="en-US" w:eastAsia="zh-CN"/>
                    </w:rPr>
                    <w:t>5500m</w:t>
                  </w:r>
                  <w:r>
                    <w:rPr>
                      <w:rFonts w:hint="eastAsia" w:ascii="Times New Roman" w:hAnsi="Times New Roman"/>
                      <w:color w:val="auto"/>
                      <w:szCs w:val="21"/>
                      <w:vertAlign w:val="superscript"/>
                      <w:lang w:val="en-US" w:eastAsia="zh-CN"/>
                    </w:rPr>
                    <w:t>2</w:t>
                  </w:r>
                </w:p>
              </w:tc>
              <w:tc>
                <w:tcPr>
                  <w:tcW w:w="860" w:type="pct"/>
                  <w:vAlign w:val="center"/>
                </w:tcPr>
                <w:p w14:paraId="73BECF50">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原料堆放</w:t>
                  </w:r>
                </w:p>
              </w:tc>
            </w:tr>
            <w:tr w14:paraId="4CD6F1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083ECA8B">
                  <w:pPr>
                    <w:adjustRightInd w:val="0"/>
                    <w:snapToGrid w:val="0"/>
                    <w:jc w:val="center"/>
                    <w:rPr>
                      <w:rFonts w:hint="eastAsia"/>
                      <w:color w:val="000000" w:themeColor="text1"/>
                      <w:szCs w:val="21"/>
                      <w:lang w:val="en-US" w:eastAsia="zh-CN"/>
                    </w:rPr>
                  </w:pPr>
                </w:p>
              </w:tc>
              <w:tc>
                <w:tcPr>
                  <w:tcW w:w="1033" w:type="pct"/>
                  <w:gridSpan w:val="2"/>
                  <w:vAlign w:val="center"/>
                </w:tcPr>
                <w:p w14:paraId="551E201D">
                  <w:pPr>
                    <w:pStyle w:val="11"/>
                    <w:spacing w:line="240" w:lineRule="auto"/>
                    <w:ind w:firstLine="0" w:firstLineChars="0"/>
                    <w:jc w:val="center"/>
                    <w:rPr>
                      <w:rFonts w:hint="default" w:ascii="Times New Roman" w:hAnsi="Times New Roman" w:cs="Times New Roman"/>
                      <w:color w:val="000000" w:themeColor="text1"/>
                      <w:szCs w:val="21"/>
                      <w:lang w:val="en-US" w:eastAsia="zh-CN"/>
                    </w:rPr>
                  </w:pPr>
                  <w:r>
                    <w:rPr>
                      <w:rFonts w:hint="eastAsia" w:ascii="Times New Roman" w:hAnsi="Times New Roman"/>
                      <w:color w:val="auto"/>
                      <w:szCs w:val="21"/>
                      <w:lang w:val="en-US" w:eastAsia="zh-CN"/>
                    </w:rPr>
                    <w:t>成品堆区</w:t>
                  </w:r>
                </w:p>
              </w:tc>
              <w:tc>
                <w:tcPr>
                  <w:tcW w:w="868" w:type="pct"/>
                  <w:vAlign w:val="center"/>
                </w:tcPr>
                <w:p w14:paraId="01093839">
                  <w:pPr>
                    <w:pStyle w:val="11"/>
                    <w:spacing w:line="240" w:lineRule="auto"/>
                    <w:ind w:firstLine="0" w:firstLineChars="0"/>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color w:val="auto"/>
                      <w:szCs w:val="21"/>
                      <w:lang w:val="en-US" w:eastAsia="zh-CN"/>
                    </w:rPr>
                    <w:t>3500m</w:t>
                  </w:r>
                  <w:r>
                    <w:rPr>
                      <w:rFonts w:hint="eastAsia" w:ascii="Times New Roman" w:hAnsi="Times New Roman"/>
                      <w:color w:val="auto"/>
                      <w:szCs w:val="21"/>
                      <w:vertAlign w:val="superscript"/>
                      <w:lang w:val="en-US" w:eastAsia="zh-CN"/>
                    </w:rPr>
                    <w:t>2</w:t>
                  </w:r>
                </w:p>
              </w:tc>
              <w:tc>
                <w:tcPr>
                  <w:tcW w:w="868" w:type="pct"/>
                  <w:vAlign w:val="center"/>
                </w:tcPr>
                <w:p w14:paraId="10FC8B16">
                  <w:pPr>
                    <w:spacing w:line="240" w:lineRule="auto"/>
                    <w:ind w:firstLine="0" w:firstLineChars="0"/>
                    <w:jc w:val="center"/>
                    <w:rPr>
                      <w:rFonts w:hint="default" w:ascii="Times New Roman" w:hAnsi="Times New Roman" w:eastAsia="宋体" w:cs="Times New Roman"/>
                      <w:color w:val="000000" w:themeColor="text1"/>
                      <w:szCs w:val="21"/>
                      <w:lang w:val="en-US" w:eastAsia="zh-CN"/>
                    </w:rPr>
                  </w:pPr>
                  <w:r>
                    <w:rPr>
                      <w:rFonts w:hint="eastAsia"/>
                      <w:color w:val="000000" w:themeColor="text1"/>
                      <w:szCs w:val="21"/>
                      <w:lang w:val="en-US" w:eastAsia="zh-CN"/>
                    </w:rPr>
                    <w:t>-</w:t>
                  </w:r>
                </w:p>
              </w:tc>
              <w:tc>
                <w:tcPr>
                  <w:tcW w:w="868" w:type="pct"/>
                  <w:vAlign w:val="center"/>
                </w:tcPr>
                <w:p w14:paraId="7307E39D">
                  <w:pPr>
                    <w:pStyle w:val="11"/>
                    <w:spacing w:line="240" w:lineRule="auto"/>
                    <w:ind w:firstLine="0" w:firstLineChars="0"/>
                    <w:jc w:val="center"/>
                    <w:rPr>
                      <w:rFonts w:hint="default" w:ascii="Times New Roman" w:hAnsi="Times New Roman" w:eastAsia="宋体" w:cs="Times New Roman"/>
                      <w:color w:val="000000" w:themeColor="text1"/>
                      <w:szCs w:val="21"/>
                      <w:lang w:val="en-US" w:eastAsia="zh-CN"/>
                    </w:rPr>
                  </w:pPr>
                  <w:r>
                    <w:rPr>
                      <w:rFonts w:hint="eastAsia" w:ascii="Times New Roman" w:hAnsi="Times New Roman"/>
                      <w:color w:val="auto"/>
                      <w:szCs w:val="21"/>
                      <w:lang w:val="en-US" w:eastAsia="zh-CN"/>
                    </w:rPr>
                    <w:t>3500m</w:t>
                  </w:r>
                  <w:r>
                    <w:rPr>
                      <w:rFonts w:hint="eastAsia" w:ascii="Times New Roman" w:hAnsi="Times New Roman"/>
                      <w:color w:val="auto"/>
                      <w:szCs w:val="21"/>
                      <w:vertAlign w:val="superscript"/>
                      <w:lang w:val="en-US" w:eastAsia="zh-CN"/>
                    </w:rPr>
                    <w:t>2</w:t>
                  </w:r>
                </w:p>
              </w:tc>
              <w:tc>
                <w:tcPr>
                  <w:tcW w:w="860" w:type="pct"/>
                  <w:vAlign w:val="center"/>
                </w:tcPr>
                <w:p w14:paraId="077A2F0D">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成品堆放</w:t>
                  </w:r>
                </w:p>
              </w:tc>
            </w:tr>
            <w:tr w14:paraId="43DC10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0D10A0FA">
                  <w:pPr>
                    <w:adjustRightInd w:val="0"/>
                    <w:snapToGrid w:val="0"/>
                    <w:jc w:val="center"/>
                    <w:rPr>
                      <w:rFonts w:hint="eastAsia"/>
                      <w:color w:val="000000" w:themeColor="text1"/>
                      <w:szCs w:val="21"/>
                      <w:lang w:val="en-US" w:eastAsia="zh-CN"/>
                    </w:rPr>
                  </w:pPr>
                </w:p>
              </w:tc>
              <w:tc>
                <w:tcPr>
                  <w:tcW w:w="4499" w:type="pct"/>
                  <w:gridSpan w:val="6"/>
                  <w:vAlign w:val="center"/>
                </w:tcPr>
                <w:p w14:paraId="590FDE9A">
                  <w:pPr>
                    <w:adjustRightInd w:val="0"/>
                    <w:snapToGrid w:val="0"/>
                    <w:jc w:val="center"/>
                    <w:rPr>
                      <w:rFonts w:hint="eastAsia"/>
                      <w:color w:val="000000" w:themeColor="text1"/>
                      <w:szCs w:val="21"/>
                      <w:lang w:val="en-US" w:eastAsia="zh-CN"/>
                    </w:rPr>
                  </w:pPr>
                  <w:r>
                    <w:rPr>
                      <w:rFonts w:hint="eastAsia"/>
                      <w:color w:val="000000" w:themeColor="text1"/>
                      <w:sz w:val="21"/>
                      <w:szCs w:val="21"/>
                      <w:lang w:val="en-US" w:eastAsia="zh-CN"/>
                    </w:rPr>
                    <w:t>原辅材料及成品进出厂区采用汽车运输方式进行，在厂区使用电铲车、人工搬运等方式进行转运。</w:t>
                  </w:r>
                </w:p>
              </w:tc>
            </w:tr>
            <w:tr w14:paraId="601060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restart"/>
                  <w:vAlign w:val="center"/>
                </w:tcPr>
                <w:p w14:paraId="3E3CEE13">
                  <w:pPr>
                    <w:adjustRightInd w:val="0"/>
                    <w:snapToGrid w:val="0"/>
                    <w:jc w:val="center"/>
                    <w:rPr>
                      <w:szCs w:val="21"/>
                    </w:rPr>
                  </w:pPr>
                  <w:r>
                    <w:rPr>
                      <w:szCs w:val="21"/>
                    </w:rPr>
                    <w:t>公用工程</w:t>
                  </w:r>
                </w:p>
              </w:tc>
              <w:tc>
                <w:tcPr>
                  <w:tcW w:w="1033" w:type="pct"/>
                  <w:gridSpan w:val="2"/>
                  <w:vAlign w:val="center"/>
                </w:tcPr>
                <w:p w14:paraId="349C6ECE">
                  <w:pPr>
                    <w:adjustRightInd w:val="0"/>
                    <w:snapToGrid w:val="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给水工程</w:t>
                  </w:r>
                </w:p>
              </w:tc>
              <w:tc>
                <w:tcPr>
                  <w:tcW w:w="868" w:type="pct"/>
                  <w:vAlign w:val="center"/>
                </w:tcPr>
                <w:p w14:paraId="70612D9A">
                  <w:pPr>
                    <w:pStyle w:val="11"/>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ascii="Times New Roman" w:hAnsi="Times New Roman"/>
                      <w:color w:val="auto"/>
                      <w:szCs w:val="21"/>
                      <w:lang w:val="en-US" w:eastAsia="zh-CN"/>
                    </w:rPr>
                    <w:t>33036.5t/a</w:t>
                  </w:r>
                </w:p>
              </w:tc>
              <w:tc>
                <w:tcPr>
                  <w:tcW w:w="868" w:type="pct"/>
                  <w:vAlign w:val="center"/>
                </w:tcPr>
                <w:p w14:paraId="42E32BAD">
                  <w:pPr>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color w:val="000000" w:themeColor="text1"/>
                      <w:szCs w:val="21"/>
                      <w:lang w:val="en-US" w:eastAsia="zh-CN"/>
                    </w:rPr>
                    <w:t>-</w:t>
                  </w:r>
                </w:p>
              </w:tc>
              <w:tc>
                <w:tcPr>
                  <w:tcW w:w="868" w:type="pct"/>
                  <w:vAlign w:val="center"/>
                </w:tcPr>
                <w:p w14:paraId="3CFA7E36">
                  <w:pPr>
                    <w:pStyle w:val="11"/>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ascii="Times New Roman" w:hAnsi="Times New Roman"/>
                      <w:color w:val="auto"/>
                      <w:szCs w:val="21"/>
                      <w:lang w:val="en-US" w:eastAsia="zh-CN"/>
                    </w:rPr>
                    <w:t>33036.5t/a</w:t>
                  </w:r>
                </w:p>
              </w:tc>
              <w:tc>
                <w:tcPr>
                  <w:tcW w:w="860" w:type="pct"/>
                  <w:vAlign w:val="center"/>
                </w:tcPr>
                <w:p w14:paraId="01C4A22B">
                  <w:pPr>
                    <w:adjustRightInd w:val="0"/>
                    <w:snapToGrid w:val="0"/>
                    <w:jc w:val="center"/>
                    <w:rPr>
                      <w:rFonts w:hint="default" w:eastAsia="宋体"/>
                      <w:color w:val="auto"/>
                      <w:szCs w:val="21"/>
                      <w:lang w:val="en-US" w:eastAsia="zh-CN"/>
                    </w:rPr>
                  </w:pPr>
                  <w:r>
                    <w:rPr>
                      <w:rFonts w:hint="eastAsia"/>
                      <w:color w:val="auto"/>
                      <w:szCs w:val="21"/>
                      <w:lang w:val="en-US" w:eastAsia="zh-CN"/>
                    </w:rPr>
                    <w:t>市政供水</w:t>
                  </w:r>
                </w:p>
              </w:tc>
            </w:tr>
            <w:tr w14:paraId="28B3F1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4A5920CB">
                  <w:pPr>
                    <w:adjustRightInd w:val="0"/>
                    <w:snapToGrid w:val="0"/>
                    <w:jc w:val="center"/>
                    <w:rPr>
                      <w:szCs w:val="21"/>
                    </w:rPr>
                  </w:pPr>
                </w:p>
              </w:tc>
              <w:tc>
                <w:tcPr>
                  <w:tcW w:w="1033" w:type="pct"/>
                  <w:gridSpan w:val="2"/>
                  <w:vAlign w:val="center"/>
                </w:tcPr>
                <w:p w14:paraId="70F416A0">
                  <w:pPr>
                    <w:adjustRightInd w:val="0"/>
                    <w:snapToGrid w:val="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排水工程</w:t>
                  </w:r>
                </w:p>
              </w:tc>
              <w:tc>
                <w:tcPr>
                  <w:tcW w:w="868" w:type="pct"/>
                  <w:vAlign w:val="center"/>
                </w:tcPr>
                <w:p w14:paraId="7D212199">
                  <w:pPr>
                    <w:pStyle w:val="11"/>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ascii="Times New Roman" w:hAnsi="Times New Roman"/>
                      <w:color w:val="auto"/>
                      <w:szCs w:val="21"/>
                      <w:lang w:val="en-US" w:eastAsia="zh-CN"/>
                    </w:rPr>
                    <w:t>17839t/a</w:t>
                  </w:r>
                </w:p>
              </w:tc>
              <w:tc>
                <w:tcPr>
                  <w:tcW w:w="868" w:type="pct"/>
                  <w:vAlign w:val="center"/>
                </w:tcPr>
                <w:p w14:paraId="69463C1B">
                  <w:pPr>
                    <w:spacing w:line="240" w:lineRule="auto"/>
                    <w:ind w:firstLine="0" w:firstLineChars="0"/>
                    <w:jc w:val="center"/>
                    <w:rPr>
                      <w:rFonts w:hint="default" w:ascii="Times New Roman" w:hAnsi="Times New Roman" w:cs="Times New Roman"/>
                      <w:color w:val="auto"/>
                      <w:szCs w:val="21"/>
                    </w:rPr>
                  </w:pPr>
                  <w:r>
                    <w:rPr>
                      <w:rFonts w:hint="eastAsia"/>
                      <w:color w:val="000000" w:themeColor="text1"/>
                      <w:szCs w:val="21"/>
                      <w:lang w:val="en-US" w:eastAsia="zh-CN"/>
                    </w:rPr>
                    <w:t>-</w:t>
                  </w:r>
                </w:p>
              </w:tc>
              <w:tc>
                <w:tcPr>
                  <w:tcW w:w="868" w:type="pct"/>
                  <w:vAlign w:val="center"/>
                </w:tcPr>
                <w:p w14:paraId="49FCE1F5">
                  <w:pPr>
                    <w:pStyle w:val="11"/>
                    <w:spacing w:line="240" w:lineRule="auto"/>
                    <w:ind w:firstLine="0" w:firstLineChars="0"/>
                    <w:jc w:val="center"/>
                    <w:rPr>
                      <w:rFonts w:hint="eastAsia" w:ascii="Times New Roman" w:hAnsi="Times New Roman" w:eastAsia="宋体" w:cs="Times New Roman"/>
                      <w:color w:val="auto"/>
                      <w:szCs w:val="21"/>
                      <w:lang w:val="en-US" w:eastAsia="zh-CN"/>
                    </w:rPr>
                  </w:pPr>
                  <w:r>
                    <w:rPr>
                      <w:rFonts w:hint="eastAsia" w:ascii="Times New Roman" w:hAnsi="Times New Roman"/>
                      <w:color w:val="auto"/>
                      <w:szCs w:val="21"/>
                      <w:lang w:val="en-US" w:eastAsia="zh-CN"/>
                    </w:rPr>
                    <w:t>17839t/a</w:t>
                  </w:r>
                </w:p>
              </w:tc>
              <w:tc>
                <w:tcPr>
                  <w:tcW w:w="860" w:type="pct"/>
                  <w:vAlign w:val="center"/>
                </w:tcPr>
                <w:p w14:paraId="4BCC367B">
                  <w:pPr>
                    <w:adjustRightInd w:val="0"/>
                    <w:snapToGrid w:val="0"/>
                    <w:jc w:val="center"/>
                    <w:rPr>
                      <w:rFonts w:hint="default" w:eastAsia="宋体"/>
                      <w:color w:val="auto"/>
                      <w:szCs w:val="21"/>
                      <w:lang w:val="en-US" w:eastAsia="zh-CN"/>
                    </w:rPr>
                  </w:pPr>
                  <w:r>
                    <w:rPr>
                      <w:rFonts w:hint="eastAsia"/>
                      <w:color w:val="auto"/>
                      <w:szCs w:val="21"/>
                      <w:lang w:val="en-US" w:eastAsia="zh-CN"/>
                    </w:rPr>
                    <w:t>雨污分流</w:t>
                  </w:r>
                </w:p>
              </w:tc>
            </w:tr>
            <w:tr w14:paraId="1A04BB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55E6594D">
                  <w:pPr>
                    <w:adjustRightInd w:val="0"/>
                    <w:snapToGrid w:val="0"/>
                    <w:jc w:val="center"/>
                    <w:rPr>
                      <w:szCs w:val="21"/>
                    </w:rPr>
                  </w:pPr>
                </w:p>
              </w:tc>
              <w:tc>
                <w:tcPr>
                  <w:tcW w:w="1033" w:type="pct"/>
                  <w:gridSpan w:val="2"/>
                  <w:vAlign w:val="center"/>
                </w:tcPr>
                <w:p w14:paraId="6853BA17">
                  <w:pPr>
                    <w:adjustRightInd w:val="0"/>
                    <w:snapToGrid w:val="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rPr>
                    <w:t>供电</w:t>
                  </w:r>
                  <w:r>
                    <w:rPr>
                      <w:rFonts w:hint="default" w:ascii="Times New Roman" w:hAnsi="Times New Roman" w:cs="Times New Roman"/>
                      <w:szCs w:val="21"/>
                      <w:lang w:val="en-US" w:eastAsia="zh-CN"/>
                    </w:rPr>
                    <w:t>工程</w:t>
                  </w:r>
                </w:p>
              </w:tc>
              <w:tc>
                <w:tcPr>
                  <w:tcW w:w="868" w:type="pct"/>
                  <w:vAlign w:val="center"/>
                </w:tcPr>
                <w:p w14:paraId="6348DAA7">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1160</w:t>
                  </w:r>
                  <w:r>
                    <w:rPr>
                      <w:rFonts w:hint="default" w:ascii="Times New Roman" w:hAnsi="Times New Roman" w:cs="Times New Roman"/>
                      <w:color w:val="auto"/>
                      <w:szCs w:val="21"/>
                    </w:rPr>
                    <w:t>万k</w:t>
                  </w:r>
                  <w:r>
                    <w:rPr>
                      <w:rFonts w:hint="default" w:ascii="Times New Roman" w:hAnsi="Times New Roman" w:cs="Times New Roman"/>
                      <w:color w:val="auto"/>
                      <w:szCs w:val="21"/>
                      <w:lang w:val="en-US" w:eastAsia="zh-CN"/>
                    </w:rPr>
                    <w:t>W</w:t>
                  </w:r>
                  <w:r>
                    <w:rPr>
                      <w:rFonts w:hint="default" w:ascii="Times New Roman" w:hAnsi="Times New Roman" w:cs="Times New Roman"/>
                      <w:color w:val="auto"/>
                      <w:szCs w:val="21"/>
                    </w:rPr>
                    <w:t>h/a</w:t>
                  </w:r>
                </w:p>
              </w:tc>
              <w:tc>
                <w:tcPr>
                  <w:tcW w:w="868" w:type="pct"/>
                  <w:vAlign w:val="center"/>
                </w:tcPr>
                <w:p w14:paraId="1A5C3857">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50</w:t>
                  </w:r>
                  <w:r>
                    <w:rPr>
                      <w:rFonts w:hint="default" w:ascii="Times New Roman" w:hAnsi="Times New Roman" w:cs="Times New Roman"/>
                      <w:color w:val="auto"/>
                      <w:szCs w:val="21"/>
                    </w:rPr>
                    <w:t>万k</w:t>
                  </w:r>
                  <w:r>
                    <w:rPr>
                      <w:rFonts w:hint="default" w:ascii="Times New Roman" w:hAnsi="Times New Roman" w:cs="Times New Roman"/>
                      <w:color w:val="auto"/>
                      <w:szCs w:val="21"/>
                      <w:lang w:val="en-US" w:eastAsia="zh-CN"/>
                    </w:rPr>
                    <w:t>W</w:t>
                  </w:r>
                  <w:r>
                    <w:rPr>
                      <w:rFonts w:hint="default" w:ascii="Times New Roman" w:hAnsi="Times New Roman" w:cs="Times New Roman"/>
                      <w:color w:val="auto"/>
                      <w:szCs w:val="21"/>
                    </w:rPr>
                    <w:t>h/a</w:t>
                  </w:r>
                </w:p>
              </w:tc>
              <w:tc>
                <w:tcPr>
                  <w:tcW w:w="868" w:type="pct"/>
                  <w:vAlign w:val="center"/>
                </w:tcPr>
                <w:p w14:paraId="3AF42010">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1210</w:t>
                  </w:r>
                  <w:r>
                    <w:rPr>
                      <w:rFonts w:hint="default" w:ascii="Times New Roman" w:hAnsi="Times New Roman" w:cs="Times New Roman"/>
                      <w:color w:val="auto"/>
                      <w:szCs w:val="21"/>
                    </w:rPr>
                    <w:t>万k</w:t>
                  </w:r>
                  <w:r>
                    <w:rPr>
                      <w:rFonts w:hint="default" w:ascii="Times New Roman" w:hAnsi="Times New Roman" w:cs="Times New Roman"/>
                      <w:color w:val="auto"/>
                      <w:szCs w:val="21"/>
                      <w:lang w:val="en-US" w:eastAsia="zh-CN"/>
                    </w:rPr>
                    <w:t>W</w:t>
                  </w:r>
                  <w:r>
                    <w:rPr>
                      <w:rFonts w:hint="default" w:ascii="Times New Roman" w:hAnsi="Times New Roman" w:cs="Times New Roman"/>
                      <w:color w:val="auto"/>
                      <w:szCs w:val="21"/>
                    </w:rPr>
                    <w:t>h/a</w:t>
                  </w:r>
                </w:p>
              </w:tc>
              <w:tc>
                <w:tcPr>
                  <w:tcW w:w="860" w:type="pct"/>
                  <w:vAlign w:val="center"/>
                </w:tcPr>
                <w:p w14:paraId="2CD17E1B">
                  <w:pPr>
                    <w:adjustRightInd w:val="0"/>
                    <w:snapToGrid w:val="0"/>
                    <w:jc w:val="center"/>
                    <w:rPr>
                      <w:rFonts w:hint="default" w:eastAsia="宋体"/>
                      <w:color w:val="auto"/>
                      <w:szCs w:val="21"/>
                      <w:lang w:val="en-US" w:eastAsia="zh-CN"/>
                    </w:rPr>
                  </w:pPr>
                  <w:r>
                    <w:rPr>
                      <w:rFonts w:hint="eastAsia"/>
                      <w:color w:val="000000" w:themeColor="text1"/>
                      <w:szCs w:val="21"/>
                      <w:lang w:val="en-US" w:eastAsia="zh-CN"/>
                    </w:rPr>
                    <w:t>市政供电</w:t>
                  </w:r>
                </w:p>
              </w:tc>
            </w:tr>
            <w:tr w14:paraId="130D15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4C2E5481">
                  <w:pPr>
                    <w:adjustRightInd w:val="0"/>
                    <w:snapToGrid w:val="0"/>
                    <w:jc w:val="center"/>
                    <w:rPr>
                      <w:szCs w:val="21"/>
                    </w:rPr>
                  </w:pPr>
                </w:p>
              </w:tc>
              <w:tc>
                <w:tcPr>
                  <w:tcW w:w="1033" w:type="pct"/>
                  <w:gridSpan w:val="2"/>
                  <w:vAlign w:val="center"/>
                </w:tcPr>
                <w:p w14:paraId="68B9D247">
                  <w:pPr>
                    <w:adjustRightInd w:val="0"/>
                    <w:snapToGrid w:val="0"/>
                    <w:jc w:val="center"/>
                    <w:rPr>
                      <w:rFonts w:hint="eastAsia" w:ascii="Times New Roman" w:hAnsi="Times New Roman" w:eastAsia="宋体" w:cs="Times New Roman"/>
                      <w:szCs w:val="21"/>
                      <w:lang w:val="en-US" w:eastAsia="zh-CN"/>
                    </w:rPr>
                  </w:pPr>
                  <w:r>
                    <w:rPr>
                      <w:rFonts w:hint="eastAsia" w:cs="Times New Roman"/>
                      <w:szCs w:val="21"/>
                      <w:lang w:val="en-US" w:eastAsia="zh-CN"/>
                    </w:rPr>
                    <w:t>动力工程</w:t>
                  </w:r>
                </w:p>
              </w:tc>
              <w:tc>
                <w:tcPr>
                  <w:tcW w:w="868" w:type="pct"/>
                  <w:vAlign w:val="center"/>
                </w:tcPr>
                <w:p w14:paraId="49D9916D">
                  <w:pPr>
                    <w:pStyle w:val="11"/>
                    <w:spacing w:line="240" w:lineRule="auto"/>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olor w:val="auto"/>
                      <w:szCs w:val="21"/>
                      <w:lang w:val="en-US" w:eastAsia="zh-CN"/>
                    </w:rPr>
                    <w:t>40m</w:t>
                  </w:r>
                  <w:r>
                    <w:rPr>
                      <w:rFonts w:hint="eastAsia" w:ascii="Times New Roman" w:hAnsi="Times New Roman"/>
                      <w:color w:val="auto"/>
                      <w:szCs w:val="21"/>
                      <w:vertAlign w:val="superscript"/>
                      <w:lang w:val="en-US" w:eastAsia="zh-CN"/>
                    </w:rPr>
                    <w:t>3</w:t>
                  </w:r>
                  <w:r>
                    <w:rPr>
                      <w:rFonts w:hint="eastAsia" w:ascii="Times New Roman" w:hAnsi="Times New Roman"/>
                      <w:color w:val="auto"/>
                      <w:szCs w:val="21"/>
                      <w:lang w:val="en-US" w:eastAsia="zh-CN"/>
                    </w:rPr>
                    <w:t>/min</w:t>
                  </w:r>
                </w:p>
              </w:tc>
              <w:tc>
                <w:tcPr>
                  <w:tcW w:w="868" w:type="pct"/>
                  <w:vAlign w:val="center"/>
                </w:tcPr>
                <w:p w14:paraId="52123186">
                  <w:pPr>
                    <w:spacing w:line="240" w:lineRule="auto"/>
                    <w:ind w:firstLine="0" w:firstLineChars="0"/>
                    <w:jc w:val="center"/>
                    <w:rPr>
                      <w:rFonts w:hint="default" w:ascii="Times New Roman" w:hAnsi="Times New Roman" w:cs="Times New Roman"/>
                      <w:color w:val="auto"/>
                      <w:szCs w:val="21"/>
                      <w:lang w:val="en-US" w:eastAsia="zh-CN"/>
                    </w:rPr>
                  </w:pPr>
                  <w:r>
                    <w:rPr>
                      <w:rFonts w:hint="eastAsia"/>
                      <w:color w:val="000000" w:themeColor="text1"/>
                      <w:szCs w:val="21"/>
                      <w:lang w:val="en-US" w:eastAsia="zh-CN"/>
                    </w:rPr>
                    <w:t>-</w:t>
                  </w:r>
                </w:p>
              </w:tc>
              <w:tc>
                <w:tcPr>
                  <w:tcW w:w="868" w:type="pct"/>
                  <w:vAlign w:val="center"/>
                </w:tcPr>
                <w:p w14:paraId="4F4A071A">
                  <w:pPr>
                    <w:pStyle w:val="11"/>
                    <w:spacing w:line="240" w:lineRule="auto"/>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olor w:val="auto"/>
                      <w:szCs w:val="21"/>
                      <w:lang w:val="en-US" w:eastAsia="zh-CN"/>
                    </w:rPr>
                    <w:t>40m</w:t>
                  </w:r>
                  <w:r>
                    <w:rPr>
                      <w:rFonts w:hint="eastAsia" w:ascii="Times New Roman" w:hAnsi="Times New Roman"/>
                      <w:color w:val="auto"/>
                      <w:szCs w:val="21"/>
                      <w:vertAlign w:val="superscript"/>
                      <w:lang w:val="en-US" w:eastAsia="zh-CN"/>
                    </w:rPr>
                    <w:t>3</w:t>
                  </w:r>
                  <w:r>
                    <w:rPr>
                      <w:rFonts w:hint="eastAsia" w:ascii="Times New Roman" w:hAnsi="Times New Roman"/>
                      <w:color w:val="auto"/>
                      <w:szCs w:val="21"/>
                      <w:lang w:val="en-US" w:eastAsia="zh-CN"/>
                    </w:rPr>
                    <w:t>/min</w:t>
                  </w:r>
                </w:p>
              </w:tc>
              <w:tc>
                <w:tcPr>
                  <w:tcW w:w="860" w:type="pct"/>
                  <w:vAlign w:val="center"/>
                </w:tcPr>
                <w:p w14:paraId="06BA8189">
                  <w:pPr>
                    <w:adjustRightInd w:val="0"/>
                    <w:snapToGrid w:val="0"/>
                    <w:jc w:val="center"/>
                    <w:rPr>
                      <w:rFonts w:hint="eastAsia"/>
                      <w:color w:val="auto"/>
                      <w:szCs w:val="21"/>
                      <w:lang w:val="en-US" w:eastAsia="zh-CN"/>
                    </w:rPr>
                  </w:pPr>
                  <w:r>
                    <w:rPr>
                      <w:rFonts w:hint="eastAsia"/>
                      <w:color w:val="000000" w:themeColor="text1"/>
                      <w:szCs w:val="21"/>
                      <w:lang w:val="en-US" w:eastAsia="zh-CN"/>
                    </w:rPr>
                    <w:t>空压站</w:t>
                  </w:r>
                </w:p>
              </w:tc>
            </w:tr>
            <w:tr w14:paraId="16274D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54E6D890">
                  <w:pPr>
                    <w:adjustRightInd w:val="0"/>
                    <w:snapToGrid w:val="0"/>
                    <w:jc w:val="center"/>
                    <w:rPr>
                      <w:szCs w:val="21"/>
                    </w:rPr>
                  </w:pPr>
                </w:p>
              </w:tc>
              <w:tc>
                <w:tcPr>
                  <w:tcW w:w="281" w:type="pct"/>
                  <w:vMerge w:val="restart"/>
                  <w:vAlign w:val="center"/>
                </w:tcPr>
                <w:p w14:paraId="2D68C61A">
                  <w:pPr>
                    <w:adjustRightInd w:val="0"/>
                    <w:snapToGrid w:val="0"/>
                    <w:jc w:val="center"/>
                    <w:rPr>
                      <w:rFonts w:hint="default" w:ascii="Times New Roman" w:hAnsi="Times New Roman" w:eastAsia="宋体" w:cs="Times New Roman"/>
                      <w:szCs w:val="21"/>
                      <w:lang w:val="en-US" w:eastAsia="zh-CN"/>
                    </w:rPr>
                  </w:pPr>
                  <w:r>
                    <w:rPr>
                      <w:rFonts w:hint="eastAsia" w:cs="Times New Roman"/>
                      <w:szCs w:val="21"/>
                      <w:lang w:val="en-US" w:eastAsia="zh-CN"/>
                    </w:rPr>
                    <w:t>供气工程</w:t>
                  </w:r>
                </w:p>
              </w:tc>
              <w:tc>
                <w:tcPr>
                  <w:tcW w:w="751" w:type="pct"/>
                  <w:shd w:val="clear" w:color="auto" w:fill="auto"/>
                  <w:vAlign w:val="center"/>
                </w:tcPr>
                <w:p w14:paraId="12CDC68D">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天然气</w:t>
                  </w:r>
                </w:p>
              </w:tc>
              <w:tc>
                <w:tcPr>
                  <w:tcW w:w="868" w:type="pct"/>
                  <w:vAlign w:val="center"/>
                </w:tcPr>
                <w:p w14:paraId="2989FAEF">
                  <w:pPr>
                    <w:pStyle w:val="11"/>
                    <w:spacing w:line="240" w:lineRule="auto"/>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olor w:val="auto"/>
                      <w:szCs w:val="21"/>
                      <w:lang w:val="en-US" w:eastAsia="zh-CN"/>
                    </w:rPr>
                    <w:t>320万m</w:t>
                  </w:r>
                  <w:r>
                    <w:rPr>
                      <w:rFonts w:hint="eastAsia" w:ascii="Times New Roman" w:hAnsi="Times New Roman"/>
                      <w:color w:val="auto"/>
                      <w:szCs w:val="21"/>
                      <w:vertAlign w:val="superscript"/>
                      <w:lang w:val="en-US" w:eastAsia="zh-CN"/>
                    </w:rPr>
                    <w:t>3</w:t>
                  </w:r>
                  <w:r>
                    <w:rPr>
                      <w:rFonts w:hint="eastAsia" w:ascii="Times New Roman" w:hAnsi="Times New Roman"/>
                      <w:color w:val="auto"/>
                      <w:szCs w:val="21"/>
                      <w:lang w:val="en-US" w:eastAsia="zh-CN"/>
                    </w:rPr>
                    <w:t>/a</w:t>
                  </w:r>
                </w:p>
              </w:tc>
              <w:tc>
                <w:tcPr>
                  <w:tcW w:w="868" w:type="pct"/>
                  <w:vAlign w:val="center"/>
                </w:tcPr>
                <w:p w14:paraId="41515225">
                  <w:pPr>
                    <w:pStyle w:val="11"/>
                    <w:spacing w:line="240" w:lineRule="auto"/>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24</w:t>
                  </w:r>
                  <w:r>
                    <w:rPr>
                      <w:rFonts w:hint="eastAsia" w:ascii="Times New Roman" w:hAnsi="Times New Roman"/>
                      <w:color w:val="auto"/>
                      <w:szCs w:val="21"/>
                      <w:lang w:val="en-US" w:eastAsia="zh-CN"/>
                    </w:rPr>
                    <w:t>万m</w:t>
                  </w:r>
                  <w:r>
                    <w:rPr>
                      <w:rFonts w:hint="eastAsia" w:ascii="Times New Roman" w:hAnsi="Times New Roman"/>
                      <w:color w:val="auto"/>
                      <w:szCs w:val="21"/>
                      <w:vertAlign w:val="superscript"/>
                      <w:lang w:val="en-US" w:eastAsia="zh-CN"/>
                    </w:rPr>
                    <w:t>3</w:t>
                  </w:r>
                  <w:r>
                    <w:rPr>
                      <w:rFonts w:hint="eastAsia" w:ascii="Times New Roman" w:hAnsi="Times New Roman"/>
                      <w:color w:val="auto"/>
                      <w:szCs w:val="21"/>
                      <w:lang w:val="en-US" w:eastAsia="zh-CN"/>
                    </w:rPr>
                    <w:t>/a</w:t>
                  </w:r>
                </w:p>
              </w:tc>
              <w:tc>
                <w:tcPr>
                  <w:tcW w:w="868" w:type="pct"/>
                  <w:vAlign w:val="center"/>
                </w:tcPr>
                <w:p w14:paraId="5F7F9366">
                  <w:pPr>
                    <w:pStyle w:val="11"/>
                    <w:spacing w:line="240" w:lineRule="auto"/>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olor w:val="auto"/>
                      <w:szCs w:val="21"/>
                      <w:lang w:val="en-US" w:eastAsia="zh-CN"/>
                    </w:rPr>
                    <w:t>344万m</w:t>
                  </w:r>
                  <w:r>
                    <w:rPr>
                      <w:rFonts w:hint="eastAsia" w:ascii="Times New Roman" w:hAnsi="Times New Roman"/>
                      <w:color w:val="auto"/>
                      <w:szCs w:val="21"/>
                      <w:vertAlign w:val="superscript"/>
                      <w:lang w:val="en-US" w:eastAsia="zh-CN"/>
                    </w:rPr>
                    <w:t>3</w:t>
                  </w:r>
                  <w:r>
                    <w:rPr>
                      <w:rFonts w:hint="eastAsia" w:ascii="Times New Roman" w:hAnsi="Times New Roman"/>
                      <w:color w:val="auto"/>
                      <w:szCs w:val="21"/>
                      <w:lang w:val="en-US" w:eastAsia="zh-CN"/>
                    </w:rPr>
                    <w:t>/a</w:t>
                  </w:r>
                </w:p>
              </w:tc>
              <w:tc>
                <w:tcPr>
                  <w:tcW w:w="860" w:type="pct"/>
                  <w:vAlign w:val="center"/>
                </w:tcPr>
                <w:p w14:paraId="7CB9C938">
                  <w:pPr>
                    <w:adjustRightInd w:val="0"/>
                    <w:snapToGrid w:val="0"/>
                    <w:jc w:val="center"/>
                    <w:rPr>
                      <w:rFonts w:hint="eastAsia"/>
                      <w:color w:val="auto"/>
                      <w:szCs w:val="21"/>
                      <w:lang w:val="en-US" w:eastAsia="zh-CN"/>
                    </w:rPr>
                  </w:pPr>
                  <w:r>
                    <w:rPr>
                      <w:rFonts w:hint="eastAsia"/>
                      <w:color w:val="auto"/>
                      <w:szCs w:val="21"/>
                      <w:lang w:val="en-US" w:eastAsia="zh-CN"/>
                    </w:rPr>
                    <w:t>管道输送</w:t>
                  </w:r>
                </w:p>
              </w:tc>
            </w:tr>
            <w:tr w14:paraId="377A31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3F1ECEE5">
                  <w:pPr>
                    <w:adjustRightInd w:val="0"/>
                    <w:snapToGrid w:val="0"/>
                    <w:jc w:val="center"/>
                    <w:rPr>
                      <w:szCs w:val="21"/>
                    </w:rPr>
                  </w:pPr>
                </w:p>
              </w:tc>
              <w:tc>
                <w:tcPr>
                  <w:tcW w:w="281" w:type="pct"/>
                  <w:vMerge w:val="continue"/>
                  <w:vAlign w:val="center"/>
                </w:tcPr>
                <w:p w14:paraId="5B60A047">
                  <w:pPr>
                    <w:adjustRightInd w:val="0"/>
                    <w:snapToGrid w:val="0"/>
                    <w:jc w:val="center"/>
                    <w:rPr>
                      <w:rFonts w:hint="default" w:ascii="Times New Roman" w:hAnsi="Times New Roman" w:cs="Times New Roman"/>
                      <w:szCs w:val="21"/>
                    </w:rPr>
                  </w:pPr>
                </w:p>
              </w:tc>
              <w:tc>
                <w:tcPr>
                  <w:tcW w:w="751" w:type="pct"/>
                  <w:shd w:val="clear" w:color="auto" w:fill="auto"/>
                  <w:vAlign w:val="center"/>
                </w:tcPr>
                <w:p w14:paraId="50CBDB97">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CO</w:t>
                  </w:r>
                  <w:r>
                    <w:rPr>
                      <w:rFonts w:hint="eastAsia" w:ascii="Times New Roman" w:hAnsi="Times New Roman"/>
                      <w:color w:val="auto"/>
                      <w:szCs w:val="21"/>
                      <w:vertAlign w:val="subscript"/>
                      <w:lang w:val="en-US" w:eastAsia="zh-CN"/>
                    </w:rPr>
                    <w:t>2</w:t>
                  </w:r>
                </w:p>
              </w:tc>
              <w:tc>
                <w:tcPr>
                  <w:tcW w:w="868" w:type="pct"/>
                  <w:vAlign w:val="center"/>
                </w:tcPr>
                <w:p w14:paraId="6C605652">
                  <w:pPr>
                    <w:pStyle w:val="11"/>
                    <w:spacing w:line="240" w:lineRule="auto"/>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olor w:val="auto"/>
                      <w:szCs w:val="21"/>
                      <w:lang w:val="en-US" w:eastAsia="zh-CN"/>
                    </w:rPr>
                    <w:t>6000m</w:t>
                  </w:r>
                  <w:r>
                    <w:rPr>
                      <w:rFonts w:hint="eastAsia" w:ascii="Times New Roman" w:hAnsi="Times New Roman"/>
                      <w:color w:val="auto"/>
                      <w:szCs w:val="21"/>
                      <w:vertAlign w:val="superscript"/>
                      <w:lang w:val="en-US" w:eastAsia="zh-CN"/>
                    </w:rPr>
                    <w:t>3</w:t>
                  </w:r>
                  <w:r>
                    <w:rPr>
                      <w:rFonts w:hint="eastAsia" w:ascii="Times New Roman" w:hAnsi="Times New Roman"/>
                      <w:color w:val="auto"/>
                      <w:szCs w:val="21"/>
                      <w:lang w:val="en-US" w:eastAsia="zh-CN"/>
                    </w:rPr>
                    <w:t>/a</w:t>
                  </w:r>
                </w:p>
              </w:tc>
              <w:tc>
                <w:tcPr>
                  <w:tcW w:w="868" w:type="pct"/>
                  <w:vAlign w:val="center"/>
                </w:tcPr>
                <w:p w14:paraId="321AD809">
                  <w:pPr>
                    <w:spacing w:line="240" w:lineRule="auto"/>
                    <w:ind w:firstLine="0" w:firstLineChars="0"/>
                    <w:jc w:val="center"/>
                    <w:rPr>
                      <w:rFonts w:hint="default" w:ascii="Times New Roman" w:hAnsi="Times New Roman" w:cs="Times New Roman"/>
                      <w:color w:val="auto"/>
                      <w:szCs w:val="21"/>
                      <w:lang w:val="en-US" w:eastAsia="zh-CN"/>
                    </w:rPr>
                  </w:pPr>
                  <w:r>
                    <w:rPr>
                      <w:rFonts w:hint="eastAsia"/>
                      <w:color w:val="000000" w:themeColor="text1"/>
                      <w:szCs w:val="21"/>
                      <w:lang w:val="en-US" w:eastAsia="zh-CN"/>
                    </w:rPr>
                    <w:t>-</w:t>
                  </w:r>
                </w:p>
              </w:tc>
              <w:tc>
                <w:tcPr>
                  <w:tcW w:w="868" w:type="pct"/>
                  <w:vAlign w:val="center"/>
                </w:tcPr>
                <w:p w14:paraId="11697EEC">
                  <w:pPr>
                    <w:pStyle w:val="11"/>
                    <w:spacing w:line="240" w:lineRule="auto"/>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olor w:val="auto"/>
                      <w:szCs w:val="21"/>
                      <w:lang w:val="en-US" w:eastAsia="zh-CN"/>
                    </w:rPr>
                    <w:t>6000m</w:t>
                  </w:r>
                  <w:r>
                    <w:rPr>
                      <w:rFonts w:hint="eastAsia" w:ascii="Times New Roman" w:hAnsi="Times New Roman"/>
                      <w:color w:val="auto"/>
                      <w:szCs w:val="21"/>
                      <w:vertAlign w:val="superscript"/>
                      <w:lang w:val="en-US" w:eastAsia="zh-CN"/>
                    </w:rPr>
                    <w:t>3</w:t>
                  </w:r>
                  <w:r>
                    <w:rPr>
                      <w:rFonts w:hint="eastAsia" w:ascii="Times New Roman" w:hAnsi="Times New Roman"/>
                      <w:color w:val="auto"/>
                      <w:szCs w:val="21"/>
                      <w:lang w:val="en-US" w:eastAsia="zh-CN"/>
                    </w:rPr>
                    <w:t>/a</w:t>
                  </w:r>
                </w:p>
              </w:tc>
              <w:tc>
                <w:tcPr>
                  <w:tcW w:w="860" w:type="pct"/>
                  <w:vAlign w:val="center"/>
                </w:tcPr>
                <w:p w14:paraId="1955CBCC">
                  <w:pPr>
                    <w:adjustRightInd w:val="0"/>
                    <w:snapToGrid w:val="0"/>
                    <w:jc w:val="center"/>
                    <w:rPr>
                      <w:rFonts w:hint="eastAsia"/>
                      <w:color w:val="auto"/>
                      <w:szCs w:val="21"/>
                      <w:lang w:val="en-US" w:eastAsia="zh-CN"/>
                    </w:rPr>
                  </w:pPr>
                  <w:r>
                    <w:rPr>
                      <w:rFonts w:hint="eastAsia"/>
                      <w:color w:val="auto"/>
                      <w:szCs w:val="21"/>
                      <w:lang w:val="en-US" w:eastAsia="zh-CN"/>
                    </w:rPr>
                    <w:t>瓶装外购</w:t>
                  </w:r>
                </w:p>
              </w:tc>
            </w:tr>
            <w:tr w14:paraId="553CDC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3AE16CDC">
                  <w:pPr>
                    <w:adjustRightInd w:val="0"/>
                    <w:snapToGrid w:val="0"/>
                    <w:jc w:val="center"/>
                    <w:rPr>
                      <w:szCs w:val="21"/>
                    </w:rPr>
                  </w:pPr>
                </w:p>
              </w:tc>
              <w:tc>
                <w:tcPr>
                  <w:tcW w:w="281" w:type="pct"/>
                  <w:vMerge w:val="continue"/>
                  <w:vAlign w:val="center"/>
                </w:tcPr>
                <w:p w14:paraId="1D770389">
                  <w:pPr>
                    <w:adjustRightInd w:val="0"/>
                    <w:snapToGrid w:val="0"/>
                    <w:jc w:val="center"/>
                    <w:rPr>
                      <w:rFonts w:hint="default" w:ascii="Times New Roman" w:hAnsi="Times New Roman" w:cs="Times New Roman"/>
                      <w:szCs w:val="21"/>
                    </w:rPr>
                  </w:pPr>
                </w:p>
              </w:tc>
              <w:tc>
                <w:tcPr>
                  <w:tcW w:w="751" w:type="pct"/>
                  <w:shd w:val="clear" w:color="auto" w:fill="auto"/>
                  <w:vAlign w:val="center"/>
                </w:tcPr>
                <w:p w14:paraId="6AA0D330">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乙炔</w:t>
                  </w:r>
                </w:p>
              </w:tc>
              <w:tc>
                <w:tcPr>
                  <w:tcW w:w="868" w:type="pct"/>
                  <w:vAlign w:val="center"/>
                </w:tcPr>
                <w:p w14:paraId="076FDD02">
                  <w:pPr>
                    <w:pStyle w:val="11"/>
                    <w:spacing w:line="240" w:lineRule="auto"/>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olor w:val="auto"/>
                      <w:szCs w:val="21"/>
                      <w:lang w:val="en-US" w:eastAsia="zh-CN"/>
                    </w:rPr>
                    <w:t>4000m</w:t>
                  </w:r>
                  <w:r>
                    <w:rPr>
                      <w:rFonts w:hint="eastAsia" w:ascii="Times New Roman" w:hAnsi="Times New Roman"/>
                      <w:color w:val="auto"/>
                      <w:szCs w:val="21"/>
                      <w:vertAlign w:val="superscript"/>
                      <w:lang w:val="en-US" w:eastAsia="zh-CN"/>
                    </w:rPr>
                    <w:t>3</w:t>
                  </w:r>
                  <w:r>
                    <w:rPr>
                      <w:rFonts w:hint="eastAsia" w:ascii="Times New Roman" w:hAnsi="Times New Roman"/>
                      <w:color w:val="auto"/>
                      <w:szCs w:val="21"/>
                      <w:lang w:val="en-US" w:eastAsia="zh-CN"/>
                    </w:rPr>
                    <w:t>/a</w:t>
                  </w:r>
                </w:p>
              </w:tc>
              <w:tc>
                <w:tcPr>
                  <w:tcW w:w="868" w:type="pct"/>
                  <w:vAlign w:val="center"/>
                </w:tcPr>
                <w:p w14:paraId="1CB5664A">
                  <w:pPr>
                    <w:spacing w:line="240" w:lineRule="auto"/>
                    <w:ind w:firstLine="0" w:firstLineChars="0"/>
                    <w:jc w:val="center"/>
                    <w:rPr>
                      <w:rFonts w:hint="default" w:ascii="Times New Roman" w:hAnsi="Times New Roman" w:cs="Times New Roman"/>
                      <w:color w:val="auto"/>
                      <w:szCs w:val="21"/>
                      <w:lang w:val="en-US" w:eastAsia="zh-CN"/>
                    </w:rPr>
                  </w:pPr>
                  <w:r>
                    <w:rPr>
                      <w:rFonts w:hint="eastAsia"/>
                      <w:color w:val="000000" w:themeColor="text1"/>
                      <w:szCs w:val="21"/>
                      <w:lang w:val="en-US" w:eastAsia="zh-CN"/>
                    </w:rPr>
                    <w:t>-</w:t>
                  </w:r>
                </w:p>
              </w:tc>
              <w:tc>
                <w:tcPr>
                  <w:tcW w:w="868" w:type="pct"/>
                  <w:vAlign w:val="center"/>
                </w:tcPr>
                <w:p w14:paraId="4B416396">
                  <w:pPr>
                    <w:pStyle w:val="11"/>
                    <w:spacing w:line="240" w:lineRule="auto"/>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olor w:val="auto"/>
                      <w:szCs w:val="21"/>
                      <w:lang w:val="en-US" w:eastAsia="zh-CN"/>
                    </w:rPr>
                    <w:t>4000m</w:t>
                  </w:r>
                  <w:r>
                    <w:rPr>
                      <w:rFonts w:hint="eastAsia" w:ascii="Times New Roman" w:hAnsi="Times New Roman"/>
                      <w:color w:val="auto"/>
                      <w:szCs w:val="21"/>
                      <w:vertAlign w:val="superscript"/>
                      <w:lang w:val="en-US" w:eastAsia="zh-CN"/>
                    </w:rPr>
                    <w:t>3</w:t>
                  </w:r>
                  <w:r>
                    <w:rPr>
                      <w:rFonts w:hint="eastAsia" w:ascii="Times New Roman" w:hAnsi="Times New Roman"/>
                      <w:color w:val="auto"/>
                      <w:szCs w:val="21"/>
                      <w:lang w:val="en-US" w:eastAsia="zh-CN"/>
                    </w:rPr>
                    <w:t>/a</w:t>
                  </w:r>
                </w:p>
              </w:tc>
              <w:tc>
                <w:tcPr>
                  <w:tcW w:w="860" w:type="pct"/>
                  <w:vAlign w:val="center"/>
                </w:tcPr>
                <w:p w14:paraId="46C14570">
                  <w:pPr>
                    <w:adjustRightInd w:val="0"/>
                    <w:snapToGrid w:val="0"/>
                    <w:jc w:val="center"/>
                    <w:rPr>
                      <w:rFonts w:hint="eastAsia"/>
                      <w:color w:val="auto"/>
                      <w:szCs w:val="21"/>
                      <w:lang w:val="en-US" w:eastAsia="zh-CN"/>
                    </w:rPr>
                  </w:pPr>
                  <w:r>
                    <w:rPr>
                      <w:rFonts w:hint="eastAsia"/>
                      <w:color w:val="auto"/>
                      <w:szCs w:val="21"/>
                      <w:lang w:val="en-US" w:eastAsia="zh-CN"/>
                    </w:rPr>
                    <w:t>瓶装外购</w:t>
                  </w:r>
                </w:p>
              </w:tc>
            </w:tr>
            <w:tr w14:paraId="7BB440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398A2689">
                  <w:pPr>
                    <w:adjustRightInd w:val="0"/>
                    <w:snapToGrid w:val="0"/>
                    <w:jc w:val="center"/>
                    <w:rPr>
                      <w:szCs w:val="21"/>
                    </w:rPr>
                  </w:pPr>
                </w:p>
              </w:tc>
              <w:tc>
                <w:tcPr>
                  <w:tcW w:w="281" w:type="pct"/>
                  <w:vMerge w:val="continue"/>
                  <w:vAlign w:val="center"/>
                </w:tcPr>
                <w:p w14:paraId="62E51E62">
                  <w:pPr>
                    <w:adjustRightInd w:val="0"/>
                    <w:snapToGrid w:val="0"/>
                    <w:jc w:val="center"/>
                    <w:rPr>
                      <w:rFonts w:hint="default" w:ascii="Times New Roman" w:hAnsi="Times New Roman" w:cs="Times New Roman"/>
                      <w:szCs w:val="21"/>
                    </w:rPr>
                  </w:pPr>
                </w:p>
              </w:tc>
              <w:tc>
                <w:tcPr>
                  <w:tcW w:w="751" w:type="pct"/>
                  <w:shd w:val="clear" w:color="auto" w:fill="auto"/>
                  <w:vAlign w:val="center"/>
                </w:tcPr>
                <w:p w14:paraId="34C5F4E0">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氧气</w:t>
                  </w:r>
                </w:p>
              </w:tc>
              <w:tc>
                <w:tcPr>
                  <w:tcW w:w="868" w:type="pct"/>
                  <w:vAlign w:val="center"/>
                </w:tcPr>
                <w:p w14:paraId="3C808C3F">
                  <w:pPr>
                    <w:pStyle w:val="11"/>
                    <w:spacing w:line="240" w:lineRule="auto"/>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olor w:val="auto"/>
                      <w:szCs w:val="21"/>
                      <w:lang w:val="en-US" w:eastAsia="zh-CN"/>
                    </w:rPr>
                    <w:t>10000m</w:t>
                  </w:r>
                  <w:r>
                    <w:rPr>
                      <w:rFonts w:hint="eastAsia" w:ascii="Times New Roman" w:hAnsi="Times New Roman"/>
                      <w:color w:val="auto"/>
                      <w:szCs w:val="21"/>
                      <w:vertAlign w:val="superscript"/>
                      <w:lang w:val="en-US" w:eastAsia="zh-CN"/>
                    </w:rPr>
                    <w:t>3</w:t>
                  </w:r>
                  <w:r>
                    <w:rPr>
                      <w:rFonts w:hint="eastAsia" w:ascii="Times New Roman" w:hAnsi="Times New Roman"/>
                      <w:color w:val="auto"/>
                      <w:szCs w:val="21"/>
                      <w:lang w:val="en-US" w:eastAsia="zh-CN"/>
                    </w:rPr>
                    <w:t>/a</w:t>
                  </w:r>
                </w:p>
              </w:tc>
              <w:tc>
                <w:tcPr>
                  <w:tcW w:w="868" w:type="pct"/>
                  <w:vAlign w:val="center"/>
                </w:tcPr>
                <w:p w14:paraId="65078ED6">
                  <w:pPr>
                    <w:spacing w:line="240" w:lineRule="auto"/>
                    <w:ind w:firstLine="0" w:firstLineChars="0"/>
                    <w:jc w:val="center"/>
                    <w:rPr>
                      <w:rFonts w:hint="default" w:ascii="Times New Roman" w:hAnsi="Times New Roman" w:cs="Times New Roman"/>
                      <w:color w:val="auto"/>
                      <w:szCs w:val="21"/>
                      <w:lang w:val="en-US" w:eastAsia="zh-CN"/>
                    </w:rPr>
                  </w:pPr>
                  <w:r>
                    <w:rPr>
                      <w:rFonts w:hint="eastAsia"/>
                      <w:color w:val="000000" w:themeColor="text1"/>
                      <w:szCs w:val="21"/>
                      <w:lang w:val="en-US" w:eastAsia="zh-CN"/>
                    </w:rPr>
                    <w:t>-</w:t>
                  </w:r>
                </w:p>
              </w:tc>
              <w:tc>
                <w:tcPr>
                  <w:tcW w:w="868" w:type="pct"/>
                  <w:vAlign w:val="center"/>
                </w:tcPr>
                <w:p w14:paraId="7A48E4D9">
                  <w:pPr>
                    <w:pStyle w:val="11"/>
                    <w:spacing w:line="240" w:lineRule="auto"/>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olor w:val="auto"/>
                      <w:szCs w:val="21"/>
                      <w:lang w:val="en-US" w:eastAsia="zh-CN"/>
                    </w:rPr>
                    <w:t>10000m</w:t>
                  </w:r>
                  <w:r>
                    <w:rPr>
                      <w:rFonts w:hint="eastAsia" w:ascii="Times New Roman" w:hAnsi="Times New Roman"/>
                      <w:color w:val="auto"/>
                      <w:szCs w:val="21"/>
                      <w:vertAlign w:val="superscript"/>
                      <w:lang w:val="en-US" w:eastAsia="zh-CN"/>
                    </w:rPr>
                    <w:t>3</w:t>
                  </w:r>
                  <w:r>
                    <w:rPr>
                      <w:rFonts w:hint="eastAsia" w:ascii="Times New Roman" w:hAnsi="Times New Roman"/>
                      <w:color w:val="auto"/>
                      <w:szCs w:val="21"/>
                      <w:lang w:val="en-US" w:eastAsia="zh-CN"/>
                    </w:rPr>
                    <w:t>/a</w:t>
                  </w:r>
                </w:p>
              </w:tc>
              <w:tc>
                <w:tcPr>
                  <w:tcW w:w="860" w:type="pct"/>
                  <w:vAlign w:val="center"/>
                </w:tcPr>
                <w:p w14:paraId="2DD96BF7">
                  <w:pPr>
                    <w:adjustRightInd w:val="0"/>
                    <w:snapToGrid w:val="0"/>
                    <w:jc w:val="center"/>
                    <w:rPr>
                      <w:rFonts w:hint="eastAsia"/>
                      <w:color w:val="auto"/>
                      <w:szCs w:val="21"/>
                      <w:lang w:val="en-US" w:eastAsia="zh-CN"/>
                    </w:rPr>
                  </w:pPr>
                  <w:r>
                    <w:rPr>
                      <w:rFonts w:hint="eastAsia"/>
                      <w:color w:val="auto"/>
                      <w:szCs w:val="21"/>
                      <w:lang w:val="en-US" w:eastAsia="zh-CN"/>
                    </w:rPr>
                    <w:t>瓶装外购</w:t>
                  </w:r>
                </w:p>
              </w:tc>
            </w:tr>
            <w:tr w14:paraId="2ABA11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76B461E0">
                  <w:pPr>
                    <w:adjustRightInd w:val="0"/>
                    <w:snapToGrid w:val="0"/>
                    <w:jc w:val="center"/>
                    <w:rPr>
                      <w:szCs w:val="21"/>
                    </w:rPr>
                  </w:pPr>
                </w:p>
              </w:tc>
              <w:tc>
                <w:tcPr>
                  <w:tcW w:w="281" w:type="pct"/>
                  <w:vMerge w:val="continue"/>
                  <w:vAlign w:val="center"/>
                </w:tcPr>
                <w:p w14:paraId="3A060390">
                  <w:pPr>
                    <w:adjustRightInd w:val="0"/>
                    <w:snapToGrid w:val="0"/>
                    <w:jc w:val="center"/>
                    <w:rPr>
                      <w:rFonts w:hint="default" w:ascii="Times New Roman" w:hAnsi="Times New Roman" w:cs="Times New Roman"/>
                      <w:szCs w:val="21"/>
                    </w:rPr>
                  </w:pPr>
                </w:p>
              </w:tc>
              <w:tc>
                <w:tcPr>
                  <w:tcW w:w="751" w:type="pct"/>
                  <w:shd w:val="clear" w:color="auto" w:fill="auto"/>
                  <w:vAlign w:val="center"/>
                </w:tcPr>
                <w:p w14:paraId="7ADC74A6">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氩气</w:t>
                  </w:r>
                </w:p>
              </w:tc>
              <w:tc>
                <w:tcPr>
                  <w:tcW w:w="868" w:type="pct"/>
                  <w:vAlign w:val="center"/>
                </w:tcPr>
                <w:p w14:paraId="6927AE65">
                  <w:pPr>
                    <w:pStyle w:val="11"/>
                    <w:spacing w:line="240" w:lineRule="auto"/>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olor w:val="auto"/>
                      <w:szCs w:val="21"/>
                      <w:lang w:val="en-US" w:eastAsia="zh-CN"/>
                    </w:rPr>
                    <w:t>9000m</w:t>
                  </w:r>
                  <w:r>
                    <w:rPr>
                      <w:rFonts w:hint="eastAsia" w:ascii="Times New Roman" w:hAnsi="Times New Roman"/>
                      <w:color w:val="auto"/>
                      <w:szCs w:val="21"/>
                      <w:vertAlign w:val="superscript"/>
                      <w:lang w:val="en-US" w:eastAsia="zh-CN"/>
                    </w:rPr>
                    <w:t>3</w:t>
                  </w:r>
                  <w:r>
                    <w:rPr>
                      <w:rFonts w:hint="eastAsia" w:ascii="Times New Roman" w:hAnsi="Times New Roman"/>
                      <w:color w:val="auto"/>
                      <w:szCs w:val="21"/>
                      <w:lang w:val="en-US" w:eastAsia="zh-CN"/>
                    </w:rPr>
                    <w:t>/a</w:t>
                  </w:r>
                </w:p>
              </w:tc>
              <w:tc>
                <w:tcPr>
                  <w:tcW w:w="868" w:type="pct"/>
                  <w:vAlign w:val="center"/>
                </w:tcPr>
                <w:p w14:paraId="4F30E8A7">
                  <w:pPr>
                    <w:spacing w:line="240" w:lineRule="auto"/>
                    <w:ind w:firstLine="0" w:firstLineChars="0"/>
                    <w:jc w:val="center"/>
                    <w:rPr>
                      <w:rFonts w:hint="default" w:ascii="Times New Roman" w:hAnsi="Times New Roman" w:cs="Times New Roman"/>
                      <w:color w:val="auto"/>
                      <w:szCs w:val="21"/>
                      <w:lang w:val="en-US" w:eastAsia="zh-CN"/>
                    </w:rPr>
                  </w:pPr>
                  <w:r>
                    <w:rPr>
                      <w:rFonts w:hint="eastAsia"/>
                      <w:color w:val="000000" w:themeColor="text1"/>
                      <w:szCs w:val="21"/>
                      <w:lang w:val="en-US" w:eastAsia="zh-CN"/>
                    </w:rPr>
                    <w:t>-</w:t>
                  </w:r>
                </w:p>
              </w:tc>
              <w:tc>
                <w:tcPr>
                  <w:tcW w:w="868" w:type="pct"/>
                  <w:vAlign w:val="center"/>
                </w:tcPr>
                <w:p w14:paraId="1B9E1EE1">
                  <w:pPr>
                    <w:pStyle w:val="11"/>
                    <w:spacing w:line="240" w:lineRule="auto"/>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olor w:val="auto"/>
                      <w:szCs w:val="21"/>
                      <w:lang w:val="en-US" w:eastAsia="zh-CN"/>
                    </w:rPr>
                    <w:t>9000m</w:t>
                  </w:r>
                  <w:r>
                    <w:rPr>
                      <w:rFonts w:hint="eastAsia" w:ascii="Times New Roman" w:hAnsi="Times New Roman"/>
                      <w:color w:val="auto"/>
                      <w:szCs w:val="21"/>
                      <w:vertAlign w:val="superscript"/>
                      <w:lang w:val="en-US" w:eastAsia="zh-CN"/>
                    </w:rPr>
                    <w:t>3</w:t>
                  </w:r>
                  <w:r>
                    <w:rPr>
                      <w:rFonts w:hint="eastAsia" w:ascii="Times New Roman" w:hAnsi="Times New Roman"/>
                      <w:color w:val="auto"/>
                      <w:szCs w:val="21"/>
                      <w:lang w:val="en-US" w:eastAsia="zh-CN"/>
                    </w:rPr>
                    <w:t>/a</w:t>
                  </w:r>
                </w:p>
              </w:tc>
              <w:tc>
                <w:tcPr>
                  <w:tcW w:w="860" w:type="pct"/>
                  <w:vAlign w:val="center"/>
                </w:tcPr>
                <w:p w14:paraId="6D10EA30">
                  <w:pPr>
                    <w:adjustRightInd w:val="0"/>
                    <w:snapToGrid w:val="0"/>
                    <w:jc w:val="center"/>
                    <w:rPr>
                      <w:rFonts w:hint="eastAsia"/>
                      <w:color w:val="auto"/>
                      <w:szCs w:val="21"/>
                      <w:lang w:val="en-US" w:eastAsia="zh-CN"/>
                    </w:rPr>
                  </w:pPr>
                  <w:r>
                    <w:rPr>
                      <w:rFonts w:hint="eastAsia"/>
                      <w:color w:val="auto"/>
                      <w:szCs w:val="21"/>
                      <w:lang w:val="en-US" w:eastAsia="zh-CN"/>
                    </w:rPr>
                    <w:t>瓶装外购</w:t>
                  </w:r>
                </w:p>
              </w:tc>
            </w:tr>
            <w:tr w14:paraId="42D48B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159C02F7">
                  <w:pPr>
                    <w:adjustRightInd w:val="0"/>
                    <w:snapToGrid w:val="0"/>
                    <w:jc w:val="center"/>
                    <w:rPr>
                      <w:szCs w:val="21"/>
                    </w:rPr>
                  </w:pPr>
                </w:p>
              </w:tc>
              <w:tc>
                <w:tcPr>
                  <w:tcW w:w="1033" w:type="pct"/>
                  <w:gridSpan w:val="2"/>
                  <w:vAlign w:val="center"/>
                </w:tcPr>
                <w:p w14:paraId="686B4053">
                  <w:pPr>
                    <w:pStyle w:val="11"/>
                    <w:spacing w:line="240" w:lineRule="auto"/>
                    <w:ind w:firstLine="0" w:firstLineChars="0"/>
                    <w:jc w:val="center"/>
                    <w:rPr>
                      <w:rFonts w:hint="default" w:ascii="Times New Roman" w:hAnsi="Times New Roman"/>
                      <w:color w:val="auto"/>
                      <w:szCs w:val="21"/>
                      <w:lang w:val="en-US" w:eastAsia="zh-CN"/>
                    </w:rPr>
                  </w:pPr>
                  <w:r>
                    <w:rPr>
                      <w:rFonts w:hint="eastAsia" w:ascii="Times New Roman" w:hAnsi="Times New Roman"/>
                      <w:color w:val="auto"/>
                      <w:szCs w:val="21"/>
                      <w:lang w:val="en-US" w:eastAsia="zh-CN"/>
                    </w:rPr>
                    <w:t>绿化工程</w:t>
                  </w:r>
                </w:p>
              </w:tc>
              <w:tc>
                <w:tcPr>
                  <w:tcW w:w="868" w:type="pct"/>
                  <w:vAlign w:val="center"/>
                </w:tcPr>
                <w:p w14:paraId="4A2DDD21">
                  <w:pPr>
                    <w:pStyle w:val="11"/>
                    <w:spacing w:line="240" w:lineRule="auto"/>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olor w:val="auto"/>
                      <w:szCs w:val="21"/>
                      <w:lang w:val="en-US" w:eastAsia="zh-CN"/>
                    </w:rPr>
                    <w:t>1000m</w:t>
                  </w:r>
                  <w:r>
                    <w:rPr>
                      <w:rFonts w:hint="eastAsia" w:ascii="Times New Roman" w:hAnsi="Times New Roman"/>
                      <w:color w:val="auto"/>
                      <w:szCs w:val="21"/>
                      <w:vertAlign w:val="superscript"/>
                      <w:lang w:val="en-US" w:eastAsia="zh-CN"/>
                    </w:rPr>
                    <w:t>2</w:t>
                  </w:r>
                </w:p>
              </w:tc>
              <w:tc>
                <w:tcPr>
                  <w:tcW w:w="868" w:type="pct"/>
                  <w:vAlign w:val="center"/>
                </w:tcPr>
                <w:p w14:paraId="7ADE8776">
                  <w:pPr>
                    <w:pStyle w:val="11"/>
                    <w:spacing w:line="240" w:lineRule="auto"/>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868" w:type="pct"/>
                  <w:vAlign w:val="center"/>
                </w:tcPr>
                <w:p w14:paraId="75018DA0">
                  <w:pPr>
                    <w:spacing w:line="240" w:lineRule="auto"/>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olor w:val="auto"/>
                      <w:szCs w:val="21"/>
                      <w:lang w:val="en-US" w:eastAsia="zh-CN"/>
                    </w:rPr>
                    <w:t>1000m</w:t>
                  </w:r>
                  <w:r>
                    <w:rPr>
                      <w:rFonts w:hint="eastAsia" w:ascii="Times New Roman" w:hAnsi="Times New Roman"/>
                      <w:color w:val="auto"/>
                      <w:szCs w:val="21"/>
                      <w:vertAlign w:val="superscript"/>
                      <w:lang w:val="en-US" w:eastAsia="zh-CN"/>
                    </w:rPr>
                    <w:t>2</w:t>
                  </w:r>
                </w:p>
              </w:tc>
              <w:tc>
                <w:tcPr>
                  <w:tcW w:w="860" w:type="pct"/>
                  <w:vAlign w:val="center"/>
                </w:tcPr>
                <w:p w14:paraId="1E424173">
                  <w:pPr>
                    <w:adjustRightInd w:val="0"/>
                    <w:snapToGrid w:val="0"/>
                    <w:jc w:val="center"/>
                    <w:rPr>
                      <w:rFonts w:hint="eastAsia"/>
                      <w:color w:val="auto"/>
                      <w:szCs w:val="21"/>
                      <w:lang w:val="en-US" w:eastAsia="zh-CN"/>
                    </w:rPr>
                  </w:pPr>
                  <w:r>
                    <w:rPr>
                      <w:rFonts w:hint="eastAsia"/>
                      <w:color w:val="auto"/>
                      <w:szCs w:val="21"/>
                      <w:lang w:val="en-US" w:eastAsia="zh-CN"/>
                    </w:rPr>
                    <w:t>植物种植</w:t>
                  </w:r>
                </w:p>
              </w:tc>
            </w:tr>
            <w:tr w14:paraId="4BAD46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restart"/>
                  <w:vAlign w:val="center"/>
                </w:tcPr>
                <w:p w14:paraId="07465669">
                  <w:pPr>
                    <w:adjustRightInd w:val="0"/>
                    <w:snapToGrid w:val="0"/>
                    <w:jc w:val="center"/>
                    <w:rPr>
                      <w:color w:val="000000" w:themeColor="text1"/>
                      <w:szCs w:val="21"/>
                    </w:rPr>
                  </w:pPr>
                  <w:r>
                    <w:rPr>
                      <w:color w:val="000000" w:themeColor="text1"/>
                      <w:szCs w:val="21"/>
                    </w:rPr>
                    <w:t>环保工程</w:t>
                  </w:r>
                </w:p>
              </w:tc>
              <w:tc>
                <w:tcPr>
                  <w:tcW w:w="281" w:type="pct"/>
                  <w:vMerge w:val="restart"/>
                  <w:vAlign w:val="center"/>
                </w:tcPr>
                <w:p w14:paraId="10C2B048">
                  <w:pPr>
                    <w:adjustRightInd w:val="0"/>
                    <w:snapToGrid w:val="0"/>
                    <w:jc w:val="center"/>
                    <w:rPr>
                      <w:rFonts w:hint="default" w:ascii="Times New Roman" w:hAnsi="Times New Roman" w:cs="Times New Roman"/>
                      <w:color w:val="000000" w:themeColor="text1"/>
                      <w:szCs w:val="21"/>
                    </w:rPr>
                  </w:pPr>
                  <w:r>
                    <w:rPr>
                      <w:rFonts w:hint="default" w:ascii="Times New Roman" w:hAnsi="Times New Roman" w:cs="Times New Roman"/>
                      <w:color w:val="000000" w:themeColor="text1"/>
                      <w:szCs w:val="21"/>
                    </w:rPr>
                    <w:t>废气</w:t>
                  </w:r>
                </w:p>
              </w:tc>
              <w:tc>
                <w:tcPr>
                  <w:tcW w:w="751" w:type="pct"/>
                  <w:shd w:val="clear" w:color="auto" w:fill="auto"/>
                  <w:vAlign w:val="center"/>
                </w:tcPr>
                <w:p w14:paraId="70749393">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焊接烟尘</w:t>
                  </w:r>
                </w:p>
              </w:tc>
              <w:tc>
                <w:tcPr>
                  <w:tcW w:w="868" w:type="pct"/>
                  <w:shd w:val="clear" w:color="auto" w:fill="auto"/>
                  <w:vAlign w:val="center"/>
                </w:tcPr>
                <w:p w14:paraId="7F98DE52">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移动式工业除尘器</w:t>
                  </w:r>
                </w:p>
              </w:tc>
              <w:tc>
                <w:tcPr>
                  <w:tcW w:w="868" w:type="pct"/>
                  <w:vAlign w:val="center"/>
                </w:tcPr>
                <w:p w14:paraId="3BF7F291">
                  <w:pPr>
                    <w:pStyle w:val="11"/>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w:t>
                  </w:r>
                </w:p>
              </w:tc>
              <w:tc>
                <w:tcPr>
                  <w:tcW w:w="868" w:type="pct"/>
                  <w:vAlign w:val="center"/>
                </w:tcPr>
                <w:p w14:paraId="0F0428A4">
                  <w:pPr>
                    <w:pStyle w:val="11"/>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ascii="Times New Roman" w:hAnsi="Times New Roman"/>
                      <w:color w:val="auto"/>
                      <w:szCs w:val="21"/>
                      <w:lang w:val="en-US" w:eastAsia="zh-CN"/>
                    </w:rPr>
                    <w:t>移动式工业除尘器</w:t>
                  </w:r>
                </w:p>
              </w:tc>
              <w:tc>
                <w:tcPr>
                  <w:tcW w:w="860" w:type="pct"/>
                  <w:shd w:val="clear" w:color="auto" w:fill="auto"/>
                  <w:vAlign w:val="center"/>
                </w:tcPr>
                <w:p w14:paraId="18AF729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依托现有</w:t>
                  </w:r>
                </w:p>
              </w:tc>
            </w:tr>
            <w:tr w14:paraId="1C0510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1C75DD44">
                  <w:pPr>
                    <w:adjustRightInd w:val="0"/>
                    <w:snapToGrid w:val="0"/>
                    <w:jc w:val="center"/>
                    <w:rPr>
                      <w:color w:val="000000" w:themeColor="text1"/>
                      <w:szCs w:val="21"/>
                    </w:rPr>
                  </w:pPr>
                </w:p>
              </w:tc>
              <w:tc>
                <w:tcPr>
                  <w:tcW w:w="281" w:type="pct"/>
                  <w:vMerge w:val="continue"/>
                  <w:vAlign w:val="center"/>
                </w:tcPr>
                <w:p w14:paraId="2239C1B0">
                  <w:pPr>
                    <w:adjustRightInd w:val="0"/>
                    <w:snapToGrid w:val="0"/>
                    <w:jc w:val="center"/>
                    <w:rPr>
                      <w:rFonts w:hint="default" w:ascii="Times New Roman" w:hAnsi="Times New Roman" w:cs="Times New Roman"/>
                      <w:color w:val="000000" w:themeColor="text1"/>
                      <w:szCs w:val="21"/>
                    </w:rPr>
                  </w:pPr>
                </w:p>
              </w:tc>
              <w:tc>
                <w:tcPr>
                  <w:tcW w:w="751" w:type="pct"/>
                  <w:shd w:val="clear" w:color="auto" w:fill="auto"/>
                  <w:vAlign w:val="center"/>
                </w:tcPr>
                <w:p w14:paraId="710057AC">
                  <w:pPr>
                    <w:pStyle w:val="11"/>
                    <w:spacing w:line="240" w:lineRule="auto"/>
                    <w:ind w:firstLine="0" w:firstLineChars="0"/>
                    <w:jc w:val="center"/>
                    <w:rPr>
                      <w:rFonts w:hint="default" w:ascii="Times New Roman" w:hAnsi="Times New Roman"/>
                      <w:color w:val="auto"/>
                      <w:szCs w:val="21"/>
                      <w:lang w:val="en-US" w:eastAsia="zh-CN"/>
                    </w:rPr>
                  </w:pPr>
                  <w:r>
                    <w:rPr>
                      <w:rFonts w:hint="eastAsia" w:ascii="Times New Roman" w:hAnsi="Times New Roman"/>
                      <w:color w:val="auto"/>
                      <w:szCs w:val="21"/>
                      <w:lang w:val="en-US" w:eastAsia="zh-CN"/>
                    </w:rPr>
                    <w:t>熔铸铝烟尘、天然气燃烧废气</w:t>
                  </w:r>
                </w:p>
              </w:tc>
              <w:tc>
                <w:tcPr>
                  <w:tcW w:w="868" w:type="pct"/>
                  <w:shd w:val="clear" w:color="auto" w:fill="auto"/>
                  <w:vAlign w:val="center"/>
                </w:tcPr>
                <w:p w14:paraId="1379BB69">
                  <w:pPr>
                    <w:pStyle w:val="11"/>
                    <w:spacing w:line="240" w:lineRule="auto"/>
                    <w:ind w:firstLine="0" w:firstLineChars="0"/>
                    <w:jc w:val="center"/>
                    <w:rPr>
                      <w:rFonts w:hint="default" w:ascii="Times New Roman" w:hAnsi="Times New Roman"/>
                      <w:color w:val="auto"/>
                      <w:szCs w:val="21"/>
                      <w:lang w:val="en-US" w:eastAsia="zh-CN"/>
                    </w:rPr>
                  </w:pPr>
                  <w:r>
                    <w:rPr>
                      <w:rFonts w:hint="eastAsia" w:ascii="Times New Roman" w:hAnsi="Times New Roman"/>
                      <w:color w:val="auto"/>
                      <w:szCs w:val="21"/>
                      <w:lang w:val="en-US" w:eastAsia="zh-CN"/>
                    </w:rPr>
                    <w:t xml:space="preserve">经布袋除尘装置处理后和熔炼保温炉天然气燃烧废气通过1根15m高DA001排气筒排放 </w:t>
                  </w:r>
                </w:p>
              </w:tc>
              <w:tc>
                <w:tcPr>
                  <w:tcW w:w="868" w:type="pct"/>
                  <w:vAlign w:val="center"/>
                </w:tcPr>
                <w:p w14:paraId="1A1EC7D2">
                  <w:pPr>
                    <w:pStyle w:val="11"/>
                    <w:spacing w:line="240" w:lineRule="auto"/>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868" w:type="pct"/>
                  <w:vAlign w:val="center"/>
                </w:tcPr>
                <w:p w14:paraId="13CB05D5">
                  <w:pPr>
                    <w:pStyle w:val="11"/>
                    <w:spacing w:line="240" w:lineRule="auto"/>
                    <w:ind w:firstLine="0" w:firstLineChars="0"/>
                    <w:jc w:val="center"/>
                    <w:rPr>
                      <w:rFonts w:hint="eastAsia" w:ascii="Times New Roman" w:hAnsi="Times New Roman"/>
                      <w:color w:val="auto"/>
                      <w:szCs w:val="21"/>
                      <w:lang w:val="en-US" w:eastAsia="zh-CN"/>
                    </w:rPr>
                  </w:pPr>
                  <w:r>
                    <w:rPr>
                      <w:rFonts w:hint="eastAsia" w:ascii="Times New Roman" w:hAnsi="Times New Roman"/>
                      <w:color w:val="auto"/>
                      <w:szCs w:val="21"/>
                      <w:lang w:val="en-US" w:eastAsia="zh-CN"/>
                    </w:rPr>
                    <w:t>经布袋除尘装置处理后和熔炼保温炉天然气燃烧废气通过1根15m高DA001排气筒排放</w:t>
                  </w:r>
                </w:p>
              </w:tc>
              <w:tc>
                <w:tcPr>
                  <w:tcW w:w="860" w:type="pct"/>
                  <w:shd w:val="clear" w:color="auto" w:fill="auto"/>
                  <w:vAlign w:val="center"/>
                </w:tcPr>
                <w:p w14:paraId="63807E67">
                  <w:pPr>
                    <w:adjustRightInd w:val="0"/>
                    <w:snapToGrid w:val="0"/>
                    <w:jc w:val="center"/>
                    <w:rPr>
                      <w:rFonts w:hint="default"/>
                      <w:color w:val="auto"/>
                      <w:szCs w:val="21"/>
                      <w:lang w:val="en-US" w:eastAsia="zh-CN"/>
                    </w:rPr>
                  </w:pPr>
                  <w:r>
                    <w:rPr>
                      <w:rFonts w:hint="eastAsia"/>
                      <w:color w:val="auto"/>
                      <w:szCs w:val="21"/>
                      <w:lang w:val="en-US" w:eastAsia="zh-CN"/>
                    </w:rPr>
                    <w:t>依托现有</w:t>
                  </w:r>
                </w:p>
              </w:tc>
            </w:tr>
            <w:tr w14:paraId="12E15D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7B101A98">
                  <w:pPr>
                    <w:adjustRightInd w:val="0"/>
                    <w:snapToGrid w:val="0"/>
                    <w:jc w:val="center"/>
                    <w:rPr>
                      <w:color w:val="000000" w:themeColor="text1"/>
                      <w:szCs w:val="21"/>
                    </w:rPr>
                  </w:pPr>
                </w:p>
              </w:tc>
              <w:tc>
                <w:tcPr>
                  <w:tcW w:w="281" w:type="pct"/>
                  <w:vMerge w:val="continue"/>
                  <w:vAlign w:val="center"/>
                </w:tcPr>
                <w:p w14:paraId="7F0FE055">
                  <w:pPr>
                    <w:adjustRightInd w:val="0"/>
                    <w:snapToGrid w:val="0"/>
                    <w:jc w:val="center"/>
                    <w:rPr>
                      <w:rFonts w:hint="default" w:ascii="Times New Roman" w:hAnsi="Times New Roman" w:cs="Times New Roman"/>
                      <w:color w:val="000000" w:themeColor="text1"/>
                      <w:szCs w:val="21"/>
                    </w:rPr>
                  </w:pPr>
                </w:p>
              </w:tc>
              <w:tc>
                <w:tcPr>
                  <w:tcW w:w="751" w:type="pct"/>
                  <w:shd w:val="clear" w:color="auto" w:fill="auto"/>
                  <w:vAlign w:val="center"/>
                </w:tcPr>
                <w:p w14:paraId="435E4C8D">
                  <w:pPr>
                    <w:pStyle w:val="11"/>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酸洗产生的氯化氢和氨化助镀产生的氨气</w:t>
                  </w:r>
                </w:p>
              </w:tc>
              <w:tc>
                <w:tcPr>
                  <w:tcW w:w="868" w:type="pct"/>
                  <w:shd w:val="clear" w:color="auto" w:fill="auto"/>
                  <w:vAlign w:val="center"/>
                </w:tcPr>
                <w:p w14:paraId="75DDE2CB">
                  <w:pPr>
                    <w:pStyle w:val="11"/>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经碱液喷淋装置处理后通过1根15m高DA002排气筒排放</w:t>
                  </w:r>
                </w:p>
              </w:tc>
              <w:tc>
                <w:tcPr>
                  <w:tcW w:w="868" w:type="pct"/>
                  <w:shd w:val="clear" w:color="auto" w:fill="auto"/>
                  <w:vAlign w:val="center"/>
                </w:tcPr>
                <w:p w14:paraId="1DD5D9A3">
                  <w:pPr>
                    <w:pStyle w:val="11"/>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868" w:type="pct"/>
                  <w:shd w:val="clear" w:color="auto" w:fill="auto"/>
                  <w:vAlign w:val="center"/>
                </w:tcPr>
                <w:p w14:paraId="1B98E18E">
                  <w:pPr>
                    <w:pStyle w:val="11"/>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经碱液喷淋装置处理后通过1根15m高DA002排气筒排放</w:t>
                  </w:r>
                </w:p>
              </w:tc>
              <w:tc>
                <w:tcPr>
                  <w:tcW w:w="860" w:type="pct"/>
                  <w:shd w:val="clear" w:color="auto" w:fill="auto"/>
                  <w:vAlign w:val="center"/>
                </w:tcPr>
                <w:p w14:paraId="5742C82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依托现有</w:t>
                  </w:r>
                </w:p>
              </w:tc>
            </w:tr>
            <w:tr w14:paraId="13BACC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09AA1178">
                  <w:pPr>
                    <w:adjustRightInd w:val="0"/>
                    <w:snapToGrid w:val="0"/>
                    <w:jc w:val="center"/>
                    <w:rPr>
                      <w:color w:val="000000" w:themeColor="text1"/>
                      <w:szCs w:val="21"/>
                    </w:rPr>
                  </w:pPr>
                </w:p>
              </w:tc>
              <w:tc>
                <w:tcPr>
                  <w:tcW w:w="281" w:type="pct"/>
                  <w:vMerge w:val="continue"/>
                  <w:vAlign w:val="center"/>
                </w:tcPr>
                <w:p w14:paraId="142ACCD0">
                  <w:pPr>
                    <w:adjustRightInd w:val="0"/>
                    <w:snapToGrid w:val="0"/>
                    <w:jc w:val="center"/>
                    <w:rPr>
                      <w:rFonts w:hint="default" w:ascii="Times New Roman" w:hAnsi="Times New Roman" w:cs="Times New Roman"/>
                      <w:color w:val="000000" w:themeColor="text1"/>
                      <w:szCs w:val="21"/>
                    </w:rPr>
                  </w:pPr>
                </w:p>
              </w:tc>
              <w:tc>
                <w:tcPr>
                  <w:tcW w:w="751" w:type="pct"/>
                  <w:shd w:val="clear" w:color="auto" w:fill="auto"/>
                  <w:vAlign w:val="center"/>
                </w:tcPr>
                <w:p w14:paraId="2C49AC6C">
                  <w:pPr>
                    <w:pStyle w:val="11"/>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热镀锌锅天然气燃烧废气</w:t>
                  </w:r>
                </w:p>
              </w:tc>
              <w:tc>
                <w:tcPr>
                  <w:tcW w:w="868" w:type="pct"/>
                  <w:shd w:val="clear" w:color="auto" w:fill="auto"/>
                  <w:vAlign w:val="center"/>
                </w:tcPr>
                <w:p w14:paraId="64660C0A">
                  <w:pPr>
                    <w:pStyle w:val="11"/>
                    <w:spacing w:line="240" w:lineRule="auto"/>
                    <w:ind w:firstLine="0" w:firstLineChars="0"/>
                    <w:jc w:val="center"/>
                    <w:rPr>
                      <w:rFonts w:hint="eastAsia" w:ascii="Times New Roman" w:hAnsi="Times New Roman" w:eastAsia="宋体" w:cs="Times New Roman"/>
                      <w:color w:val="auto"/>
                      <w:kern w:val="2"/>
                      <w:sz w:val="21"/>
                      <w:szCs w:val="20"/>
                      <w:lang w:val="en-US" w:eastAsia="zh-CN" w:bidi="ar-SA"/>
                    </w:rPr>
                  </w:pPr>
                  <w:r>
                    <w:rPr>
                      <w:rFonts w:hint="eastAsia" w:ascii="Times New Roman" w:hAnsi="Times New Roman" w:cs="Times New Roman"/>
                      <w:color w:val="auto"/>
                      <w:lang w:val="en-US" w:eastAsia="zh-CN"/>
                    </w:rPr>
                    <w:t>通过1根15m高DA003排气筒排放</w:t>
                  </w:r>
                </w:p>
              </w:tc>
              <w:tc>
                <w:tcPr>
                  <w:tcW w:w="868" w:type="pct"/>
                  <w:shd w:val="clear" w:color="auto" w:fill="auto"/>
                  <w:vAlign w:val="center"/>
                </w:tcPr>
                <w:p w14:paraId="350B187E">
                  <w:pPr>
                    <w:pStyle w:val="11"/>
                    <w:spacing w:line="240" w:lineRule="auto"/>
                    <w:ind w:firstLine="0" w:firstLineChars="0"/>
                    <w:jc w:val="center"/>
                    <w:rPr>
                      <w:rFonts w:hint="eastAsia" w:ascii="Times New Roman" w:hAnsi="Times New Roman" w:eastAsia="宋体" w:cs="Times New Roman"/>
                      <w:color w:val="auto"/>
                      <w:kern w:val="2"/>
                      <w:sz w:val="21"/>
                      <w:szCs w:val="20"/>
                      <w:lang w:val="en-US" w:eastAsia="zh-CN" w:bidi="ar-SA"/>
                    </w:rPr>
                  </w:pPr>
                  <w:r>
                    <w:rPr>
                      <w:rFonts w:hint="eastAsia" w:ascii="Times New Roman" w:hAnsi="Times New Roman" w:cs="Times New Roman"/>
                      <w:color w:val="auto"/>
                      <w:kern w:val="2"/>
                      <w:sz w:val="21"/>
                      <w:szCs w:val="20"/>
                      <w:lang w:val="en-US" w:eastAsia="zh-CN" w:bidi="ar-SA"/>
                    </w:rPr>
                    <w:t>-</w:t>
                  </w:r>
                </w:p>
              </w:tc>
              <w:tc>
                <w:tcPr>
                  <w:tcW w:w="868" w:type="pct"/>
                  <w:shd w:val="clear" w:color="auto" w:fill="auto"/>
                  <w:vAlign w:val="center"/>
                </w:tcPr>
                <w:p w14:paraId="01A4F661">
                  <w:pPr>
                    <w:pStyle w:val="11"/>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lang w:val="en-US" w:eastAsia="zh-CN"/>
                    </w:rPr>
                    <w:t>通过1根15m高DA003排气筒排放</w:t>
                  </w:r>
                </w:p>
              </w:tc>
              <w:tc>
                <w:tcPr>
                  <w:tcW w:w="860" w:type="pct"/>
                  <w:shd w:val="clear" w:color="auto" w:fill="auto"/>
                  <w:vAlign w:val="center"/>
                </w:tcPr>
                <w:p w14:paraId="2232F745">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依托现有</w:t>
                  </w:r>
                </w:p>
              </w:tc>
            </w:tr>
            <w:tr w14:paraId="68F46E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748D875D">
                  <w:pPr>
                    <w:adjustRightInd w:val="0"/>
                    <w:snapToGrid w:val="0"/>
                    <w:jc w:val="center"/>
                    <w:rPr>
                      <w:color w:val="000000" w:themeColor="text1"/>
                      <w:szCs w:val="21"/>
                    </w:rPr>
                  </w:pPr>
                </w:p>
              </w:tc>
              <w:tc>
                <w:tcPr>
                  <w:tcW w:w="281" w:type="pct"/>
                  <w:vMerge w:val="continue"/>
                  <w:vAlign w:val="center"/>
                </w:tcPr>
                <w:p w14:paraId="1087F918">
                  <w:pPr>
                    <w:adjustRightInd w:val="0"/>
                    <w:snapToGrid w:val="0"/>
                    <w:jc w:val="center"/>
                    <w:rPr>
                      <w:rFonts w:hint="default" w:ascii="Times New Roman" w:hAnsi="Times New Roman" w:cs="Times New Roman"/>
                      <w:color w:val="000000" w:themeColor="text1"/>
                      <w:szCs w:val="21"/>
                    </w:rPr>
                  </w:pPr>
                </w:p>
              </w:tc>
              <w:tc>
                <w:tcPr>
                  <w:tcW w:w="751" w:type="pct"/>
                  <w:shd w:val="clear" w:color="auto" w:fill="auto"/>
                  <w:vAlign w:val="center"/>
                </w:tcPr>
                <w:p w14:paraId="1E2CE95B">
                  <w:pPr>
                    <w:pStyle w:val="11"/>
                    <w:spacing w:line="240" w:lineRule="auto"/>
                    <w:ind w:firstLine="0" w:firstLineChars="0"/>
                    <w:jc w:val="center"/>
                    <w:rPr>
                      <w:rFonts w:hint="default" w:ascii="Times New Roman" w:hAnsi="Times New Roman"/>
                      <w:color w:val="auto"/>
                      <w:szCs w:val="21"/>
                      <w:lang w:val="en-US" w:eastAsia="zh-CN"/>
                    </w:rPr>
                  </w:pPr>
                  <w:r>
                    <w:rPr>
                      <w:rFonts w:hint="eastAsia" w:ascii="Times New Roman" w:hAnsi="Times New Roman"/>
                      <w:color w:val="auto"/>
                      <w:szCs w:val="21"/>
                      <w:lang w:val="en-US" w:eastAsia="zh-CN"/>
                    </w:rPr>
                    <w:t>压铸脱模废气</w:t>
                  </w:r>
                </w:p>
              </w:tc>
              <w:tc>
                <w:tcPr>
                  <w:tcW w:w="868" w:type="pct"/>
                  <w:shd w:val="clear" w:color="auto" w:fill="auto"/>
                  <w:vAlign w:val="center"/>
                </w:tcPr>
                <w:p w14:paraId="3F749908">
                  <w:pPr>
                    <w:pStyle w:val="11"/>
                    <w:spacing w:line="240" w:lineRule="auto"/>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经一级活性炭吸附后通过1根15m高DA004排气筒排放</w:t>
                  </w:r>
                </w:p>
              </w:tc>
              <w:tc>
                <w:tcPr>
                  <w:tcW w:w="868" w:type="pct"/>
                  <w:shd w:val="clear" w:color="auto" w:fill="auto"/>
                  <w:vAlign w:val="center"/>
                </w:tcPr>
                <w:p w14:paraId="18CA303E">
                  <w:pPr>
                    <w:pStyle w:val="11"/>
                    <w:spacing w:line="240" w:lineRule="auto"/>
                    <w:ind w:firstLine="0" w:firstLineChars="0"/>
                    <w:jc w:val="center"/>
                    <w:rPr>
                      <w:rFonts w:hint="default" w:ascii="Times New Roman" w:hAnsi="Times New Roman" w:cs="Times New Roman"/>
                      <w:color w:val="auto"/>
                      <w:kern w:val="2"/>
                      <w:sz w:val="21"/>
                      <w:szCs w:val="20"/>
                      <w:lang w:val="en-US" w:eastAsia="zh-CN" w:bidi="ar-SA"/>
                    </w:rPr>
                  </w:pPr>
                  <w:r>
                    <w:rPr>
                      <w:rFonts w:hint="eastAsia" w:ascii="Times New Roman" w:hAnsi="Times New Roman" w:cs="Times New Roman"/>
                      <w:color w:val="auto"/>
                      <w:kern w:val="2"/>
                      <w:sz w:val="21"/>
                      <w:szCs w:val="20"/>
                      <w:lang w:val="en-US" w:eastAsia="zh-CN" w:bidi="ar-SA"/>
                    </w:rPr>
                    <w:t>-</w:t>
                  </w:r>
                </w:p>
              </w:tc>
              <w:tc>
                <w:tcPr>
                  <w:tcW w:w="868" w:type="pct"/>
                  <w:shd w:val="clear" w:color="auto" w:fill="auto"/>
                  <w:vAlign w:val="center"/>
                </w:tcPr>
                <w:p w14:paraId="47E92514">
                  <w:pPr>
                    <w:pStyle w:val="11"/>
                    <w:spacing w:line="240" w:lineRule="auto"/>
                    <w:ind w:firstLine="0" w:firstLineChars="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经一级活性炭吸附后通过1根15m高DA004排气筒排放</w:t>
                  </w:r>
                </w:p>
              </w:tc>
              <w:tc>
                <w:tcPr>
                  <w:tcW w:w="860" w:type="pct"/>
                  <w:shd w:val="clear" w:color="auto" w:fill="auto"/>
                  <w:vAlign w:val="center"/>
                </w:tcPr>
                <w:p w14:paraId="5CF387F5">
                  <w:pPr>
                    <w:adjustRightInd w:val="0"/>
                    <w:snapToGrid w:val="0"/>
                    <w:jc w:val="center"/>
                    <w:rPr>
                      <w:rFonts w:hint="default"/>
                      <w:color w:val="auto"/>
                      <w:szCs w:val="21"/>
                      <w:lang w:val="en-US" w:eastAsia="zh-CN"/>
                    </w:rPr>
                  </w:pPr>
                  <w:r>
                    <w:rPr>
                      <w:rFonts w:hint="eastAsia"/>
                      <w:color w:val="auto"/>
                      <w:szCs w:val="21"/>
                      <w:lang w:val="en-US" w:eastAsia="zh-CN"/>
                    </w:rPr>
                    <w:t>依托现有</w:t>
                  </w:r>
                </w:p>
              </w:tc>
            </w:tr>
            <w:tr w14:paraId="55A597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2D7B6CCF">
                  <w:pPr>
                    <w:adjustRightInd w:val="0"/>
                    <w:snapToGrid w:val="0"/>
                    <w:jc w:val="center"/>
                    <w:rPr>
                      <w:color w:val="000000" w:themeColor="text1"/>
                      <w:szCs w:val="21"/>
                    </w:rPr>
                  </w:pPr>
                </w:p>
              </w:tc>
              <w:tc>
                <w:tcPr>
                  <w:tcW w:w="281" w:type="pct"/>
                  <w:vMerge w:val="continue"/>
                  <w:vAlign w:val="center"/>
                </w:tcPr>
                <w:p w14:paraId="4C6B879C">
                  <w:pPr>
                    <w:adjustRightInd w:val="0"/>
                    <w:snapToGrid w:val="0"/>
                    <w:jc w:val="center"/>
                    <w:rPr>
                      <w:rFonts w:hint="default" w:ascii="Times New Roman" w:hAnsi="Times New Roman" w:cs="Times New Roman"/>
                      <w:color w:val="000000" w:themeColor="text1"/>
                      <w:szCs w:val="21"/>
                    </w:rPr>
                  </w:pPr>
                </w:p>
              </w:tc>
              <w:tc>
                <w:tcPr>
                  <w:tcW w:w="751" w:type="pct"/>
                  <w:shd w:val="clear" w:color="auto" w:fill="auto"/>
                  <w:vAlign w:val="center"/>
                </w:tcPr>
                <w:p w14:paraId="04C37900">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抛丸粉尘</w:t>
                  </w:r>
                </w:p>
              </w:tc>
              <w:tc>
                <w:tcPr>
                  <w:tcW w:w="868" w:type="pct"/>
                  <w:shd w:val="clear" w:color="auto" w:fill="auto"/>
                  <w:vAlign w:val="center"/>
                </w:tcPr>
                <w:p w14:paraId="245CE10B">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lang w:val="en-US" w:eastAsia="zh-CN"/>
                    </w:rPr>
                    <w:t>经湿式除尘器处理后通过1根15m高DA005排气筒排放</w:t>
                  </w:r>
                </w:p>
              </w:tc>
              <w:tc>
                <w:tcPr>
                  <w:tcW w:w="868" w:type="pct"/>
                  <w:vAlign w:val="center"/>
                </w:tcPr>
                <w:p w14:paraId="10FA789C">
                  <w:pPr>
                    <w:pStyle w:val="11"/>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w:t>
                  </w:r>
                </w:p>
              </w:tc>
              <w:tc>
                <w:tcPr>
                  <w:tcW w:w="868" w:type="pct"/>
                  <w:vAlign w:val="center"/>
                </w:tcPr>
                <w:p w14:paraId="0828D3D2">
                  <w:pPr>
                    <w:pStyle w:val="11"/>
                    <w:spacing w:line="240" w:lineRule="auto"/>
                    <w:ind w:firstLine="0" w:firstLineChars="0"/>
                    <w:jc w:val="center"/>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lang w:val="en-US" w:eastAsia="zh-CN"/>
                    </w:rPr>
                    <w:t>经湿式除尘器处理后通过1根15m高DA005排气筒排放</w:t>
                  </w:r>
                </w:p>
              </w:tc>
              <w:tc>
                <w:tcPr>
                  <w:tcW w:w="860" w:type="pct"/>
                  <w:shd w:val="clear" w:color="auto" w:fill="auto"/>
                  <w:vAlign w:val="center"/>
                </w:tcPr>
                <w:p w14:paraId="23AAADD9">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依托现有</w:t>
                  </w:r>
                </w:p>
              </w:tc>
            </w:tr>
            <w:tr w14:paraId="11B611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39EBEEF2">
                  <w:pPr>
                    <w:adjustRightInd w:val="0"/>
                    <w:snapToGrid w:val="0"/>
                    <w:jc w:val="center"/>
                    <w:rPr>
                      <w:color w:val="000000" w:themeColor="text1"/>
                      <w:szCs w:val="21"/>
                    </w:rPr>
                  </w:pPr>
                </w:p>
              </w:tc>
              <w:tc>
                <w:tcPr>
                  <w:tcW w:w="281" w:type="pct"/>
                  <w:vMerge w:val="continue"/>
                  <w:vAlign w:val="center"/>
                </w:tcPr>
                <w:p w14:paraId="6987145A">
                  <w:pPr>
                    <w:adjustRightInd w:val="0"/>
                    <w:snapToGrid w:val="0"/>
                    <w:jc w:val="center"/>
                    <w:rPr>
                      <w:rFonts w:hint="default" w:ascii="Times New Roman" w:hAnsi="Times New Roman" w:cs="Times New Roman"/>
                      <w:color w:val="000000" w:themeColor="text1"/>
                      <w:szCs w:val="21"/>
                    </w:rPr>
                  </w:pPr>
                </w:p>
              </w:tc>
              <w:tc>
                <w:tcPr>
                  <w:tcW w:w="751" w:type="pct"/>
                  <w:shd w:val="clear" w:color="auto" w:fill="auto"/>
                  <w:vAlign w:val="center"/>
                </w:tcPr>
                <w:p w14:paraId="085E7C92">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热镀锌产生的含锌烟尘</w:t>
                  </w:r>
                </w:p>
              </w:tc>
              <w:tc>
                <w:tcPr>
                  <w:tcW w:w="868" w:type="pct"/>
                  <w:shd w:val="clear" w:color="auto" w:fill="auto"/>
                  <w:vAlign w:val="center"/>
                </w:tcPr>
                <w:p w14:paraId="06548A79">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经布袋除尘装置处理后通过1根15m高DA006排气筒排放</w:t>
                  </w:r>
                </w:p>
              </w:tc>
              <w:tc>
                <w:tcPr>
                  <w:tcW w:w="868" w:type="pct"/>
                  <w:shd w:val="clear" w:color="auto" w:fill="auto"/>
                  <w:vAlign w:val="center"/>
                </w:tcPr>
                <w:p w14:paraId="2E340513">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868" w:type="pct"/>
                  <w:shd w:val="clear" w:color="auto" w:fill="auto"/>
                  <w:vAlign w:val="center"/>
                </w:tcPr>
                <w:p w14:paraId="3B9B2EB0">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经布袋除尘装置处理后通过1根15m高DA006排气筒排放</w:t>
                  </w:r>
                </w:p>
              </w:tc>
              <w:tc>
                <w:tcPr>
                  <w:tcW w:w="860" w:type="pct"/>
                  <w:shd w:val="clear" w:color="auto" w:fill="auto"/>
                  <w:vAlign w:val="center"/>
                </w:tcPr>
                <w:p w14:paraId="60218387">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依托现有</w:t>
                  </w:r>
                </w:p>
              </w:tc>
            </w:tr>
            <w:tr w14:paraId="33A88A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58CC4117">
                  <w:pPr>
                    <w:adjustRightInd w:val="0"/>
                    <w:snapToGrid w:val="0"/>
                    <w:jc w:val="center"/>
                    <w:rPr>
                      <w:color w:val="000000" w:themeColor="text1"/>
                      <w:szCs w:val="21"/>
                    </w:rPr>
                  </w:pPr>
                </w:p>
              </w:tc>
              <w:tc>
                <w:tcPr>
                  <w:tcW w:w="281" w:type="pct"/>
                  <w:vMerge w:val="continue"/>
                  <w:vAlign w:val="center"/>
                </w:tcPr>
                <w:p w14:paraId="6192FFB7">
                  <w:pPr>
                    <w:adjustRightInd w:val="0"/>
                    <w:snapToGrid w:val="0"/>
                    <w:jc w:val="center"/>
                    <w:rPr>
                      <w:rFonts w:hint="default" w:ascii="Times New Roman" w:hAnsi="Times New Roman" w:cs="Times New Roman"/>
                      <w:color w:val="000000" w:themeColor="text1"/>
                      <w:szCs w:val="21"/>
                    </w:rPr>
                  </w:pPr>
                </w:p>
              </w:tc>
              <w:tc>
                <w:tcPr>
                  <w:tcW w:w="751" w:type="pct"/>
                  <w:shd w:val="clear" w:color="auto" w:fill="auto"/>
                  <w:vAlign w:val="center"/>
                </w:tcPr>
                <w:p w14:paraId="5C56B465">
                  <w:pPr>
                    <w:pStyle w:val="11"/>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切割粉尘</w:t>
                  </w:r>
                </w:p>
              </w:tc>
              <w:tc>
                <w:tcPr>
                  <w:tcW w:w="868" w:type="pct"/>
                  <w:shd w:val="clear" w:color="auto" w:fill="auto"/>
                  <w:vAlign w:val="center"/>
                </w:tcPr>
                <w:p w14:paraId="6AF6325A">
                  <w:pPr>
                    <w:pStyle w:val="11"/>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rPr>
                    <w:t>袋式除尘装置+15m</w:t>
                  </w:r>
                  <w:r>
                    <w:rPr>
                      <w:rFonts w:hint="eastAsia" w:ascii="Times New Roman" w:hAnsi="Times New Roman" w:cs="Times New Roman"/>
                      <w:color w:val="auto"/>
                      <w:highlight w:val="none"/>
                      <w:lang w:val="en-US" w:eastAsia="zh-CN"/>
                    </w:rPr>
                    <w:t>高DA008</w:t>
                  </w:r>
                  <w:r>
                    <w:rPr>
                      <w:rFonts w:hint="default" w:ascii="Times New Roman" w:hAnsi="Times New Roman" w:cs="Times New Roman"/>
                      <w:color w:val="auto"/>
                      <w:highlight w:val="none"/>
                    </w:rPr>
                    <w:t>排气筒</w:t>
                  </w:r>
                </w:p>
              </w:tc>
              <w:tc>
                <w:tcPr>
                  <w:tcW w:w="868" w:type="pct"/>
                  <w:shd w:val="clear" w:color="auto" w:fill="auto"/>
                  <w:vAlign w:val="center"/>
                </w:tcPr>
                <w:p w14:paraId="17AD50D3">
                  <w:pPr>
                    <w:pStyle w:val="11"/>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w:t>
                  </w:r>
                </w:p>
              </w:tc>
              <w:tc>
                <w:tcPr>
                  <w:tcW w:w="868" w:type="pct"/>
                  <w:shd w:val="clear" w:color="auto" w:fill="auto"/>
                  <w:vAlign w:val="center"/>
                </w:tcPr>
                <w:p w14:paraId="68B494CB">
                  <w:pPr>
                    <w:pStyle w:val="11"/>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rPr>
                    <w:t>袋式除尘装置+15m</w:t>
                  </w:r>
                  <w:r>
                    <w:rPr>
                      <w:rFonts w:hint="eastAsia" w:ascii="Times New Roman" w:hAnsi="Times New Roman" w:cs="Times New Roman"/>
                      <w:color w:val="auto"/>
                      <w:highlight w:val="none"/>
                      <w:lang w:val="en-US" w:eastAsia="zh-CN"/>
                    </w:rPr>
                    <w:t>高DA008</w:t>
                  </w:r>
                  <w:r>
                    <w:rPr>
                      <w:rFonts w:hint="default" w:ascii="Times New Roman" w:hAnsi="Times New Roman" w:cs="Times New Roman"/>
                      <w:color w:val="auto"/>
                      <w:highlight w:val="none"/>
                    </w:rPr>
                    <w:t>排气筒</w:t>
                  </w:r>
                </w:p>
              </w:tc>
              <w:tc>
                <w:tcPr>
                  <w:tcW w:w="860" w:type="pct"/>
                  <w:vMerge w:val="restart"/>
                  <w:shd w:val="clear" w:color="auto" w:fill="auto"/>
                  <w:vAlign w:val="center"/>
                </w:tcPr>
                <w:p w14:paraId="1DB9F72B">
                  <w:pPr>
                    <w:adjustRightInd w:val="0"/>
                    <w:snapToGrid w:val="0"/>
                    <w:jc w:val="center"/>
                    <w:rPr>
                      <w:rFonts w:hint="default" w:cs="Times New Roman"/>
                      <w:color w:val="auto"/>
                      <w:kern w:val="2"/>
                      <w:sz w:val="21"/>
                      <w:szCs w:val="21"/>
                      <w:highlight w:val="none"/>
                      <w:lang w:val="en-US" w:eastAsia="zh-CN" w:bidi="ar-SA"/>
                    </w:rPr>
                  </w:pPr>
                  <w:r>
                    <w:rPr>
                      <w:rFonts w:hint="eastAsia"/>
                      <w:color w:val="auto"/>
                      <w:szCs w:val="21"/>
                      <w:highlight w:val="none"/>
                      <w:lang w:val="en-US" w:eastAsia="zh-CN"/>
                    </w:rPr>
                    <w:t>未建，本次项目中建设</w:t>
                  </w:r>
                </w:p>
              </w:tc>
            </w:tr>
            <w:tr w14:paraId="07DD64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36C2EB2A">
                  <w:pPr>
                    <w:adjustRightInd w:val="0"/>
                    <w:snapToGrid w:val="0"/>
                    <w:jc w:val="center"/>
                    <w:rPr>
                      <w:color w:val="000000" w:themeColor="text1"/>
                      <w:szCs w:val="21"/>
                    </w:rPr>
                  </w:pPr>
                </w:p>
              </w:tc>
              <w:tc>
                <w:tcPr>
                  <w:tcW w:w="281" w:type="pct"/>
                  <w:vMerge w:val="continue"/>
                  <w:vAlign w:val="center"/>
                </w:tcPr>
                <w:p w14:paraId="6A5415DF">
                  <w:pPr>
                    <w:adjustRightInd w:val="0"/>
                    <w:snapToGrid w:val="0"/>
                    <w:jc w:val="center"/>
                    <w:rPr>
                      <w:rFonts w:hint="default" w:ascii="Times New Roman" w:hAnsi="Times New Roman" w:cs="Times New Roman"/>
                      <w:color w:val="000000" w:themeColor="text1"/>
                      <w:szCs w:val="21"/>
                    </w:rPr>
                  </w:pPr>
                </w:p>
              </w:tc>
              <w:tc>
                <w:tcPr>
                  <w:tcW w:w="751" w:type="pct"/>
                  <w:shd w:val="clear" w:color="auto" w:fill="auto"/>
                  <w:vAlign w:val="center"/>
                </w:tcPr>
                <w:p w14:paraId="1694D9F7">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固化废气</w:t>
                  </w:r>
                </w:p>
              </w:tc>
              <w:tc>
                <w:tcPr>
                  <w:tcW w:w="868" w:type="pct"/>
                  <w:shd w:val="clear" w:color="auto" w:fill="auto"/>
                  <w:vAlign w:val="center"/>
                </w:tcPr>
                <w:p w14:paraId="6BA93A53">
                  <w:pPr>
                    <w:pStyle w:val="11"/>
                    <w:spacing w:line="240" w:lineRule="auto"/>
                    <w:ind w:firstLine="0" w:firstLineChars="0"/>
                    <w:jc w:val="center"/>
                    <w:rPr>
                      <w:rFonts w:hint="default" w:ascii="Times New Roman" w:hAnsi="Times New Roman" w:eastAsia="宋体" w:cs="Times New Roman"/>
                      <w:color w:val="auto"/>
                      <w:kern w:val="2"/>
                      <w:sz w:val="21"/>
                      <w:szCs w:val="20"/>
                      <w:lang w:val="en-US" w:eastAsia="zh-CN" w:bidi="ar-SA"/>
                    </w:rPr>
                  </w:pPr>
                  <w:r>
                    <w:rPr>
                      <w:rFonts w:hint="eastAsia" w:ascii="Times New Roman" w:hAnsi="Times New Roman"/>
                      <w:color w:val="auto"/>
                      <w:szCs w:val="21"/>
                      <w:lang w:val="en-US" w:eastAsia="zh-CN"/>
                    </w:rPr>
                    <w:t>二级活性炭</w:t>
                  </w:r>
                  <w:r>
                    <w:rPr>
                      <w:rFonts w:hint="default" w:ascii="Times New Roman" w:hAnsi="Times New Roman" w:cs="Times New Roman"/>
                      <w:color w:val="auto"/>
                    </w:rPr>
                    <w:t>+15m</w:t>
                  </w:r>
                  <w:r>
                    <w:rPr>
                      <w:rFonts w:hint="eastAsia" w:ascii="Times New Roman" w:hAnsi="Times New Roman" w:cs="Times New Roman"/>
                      <w:color w:val="auto"/>
                      <w:lang w:val="en-US" w:eastAsia="zh-CN"/>
                    </w:rPr>
                    <w:t>高DA009</w:t>
                  </w:r>
                  <w:r>
                    <w:rPr>
                      <w:rFonts w:hint="default" w:ascii="Times New Roman" w:hAnsi="Times New Roman" w:cs="Times New Roman"/>
                      <w:color w:val="auto"/>
                    </w:rPr>
                    <w:t>排气筒</w:t>
                  </w:r>
                </w:p>
              </w:tc>
              <w:tc>
                <w:tcPr>
                  <w:tcW w:w="868" w:type="pct"/>
                  <w:shd w:val="clear" w:color="auto" w:fill="auto"/>
                  <w:vAlign w:val="center"/>
                </w:tcPr>
                <w:p w14:paraId="0406B83F">
                  <w:pPr>
                    <w:pStyle w:val="11"/>
                    <w:spacing w:line="240" w:lineRule="auto"/>
                    <w:ind w:firstLine="0" w:firstLineChars="0"/>
                    <w:jc w:val="center"/>
                    <w:rPr>
                      <w:rFonts w:hint="default" w:ascii="Times New Roman" w:hAnsi="Times New Roman" w:eastAsia="宋体" w:cs="Times New Roman"/>
                      <w:color w:val="auto"/>
                      <w:kern w:val="2"/>
                      <w:sz w:val="21"/>
                      <w:szCs w:val="20"/>
                      <w:lang w:val="en-US" w:eastAsia="zh-CN" w:bidi="ar-SA"/>
                    </w:rPr>
                  </w:pPr>
                  <w:r>
                    <w:rPr>
                      <w:rFonts w:hint="eastAsia" w:ascii="Times New Roman" w:hAnsi="Times New Roman" w:cs="Times New Roman"/>
                      <w:color w:val="auto"/>
                      <w:kern w:val="2"/>
                      <w:sz w:val="21"/>
                      <w:szCs w:val="20"/>
                      <w:lang w:val="en-US" w:eastAsia="zh-CN" w:bidi="ar-SA"/>
                    </w:rPr>
                    <w:t>-</w:t>
                  </w:r>
                </w:p>
              </w:tc>
              <w:tc>
                <w:tcPr>
                  <w:tcW w:w="868" w:type="pct"/>
                  <w:vAlign w:val="center"/>
                </w:tcPr>
                <w:p w14:paraId="52A6DDA4">
                  <w:pPr>
                    <w:pStyle w:val="11"/>
                    <w:spacing w:line="240" w:lineRule="auto"/>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olor w:val="auto"/>
                      <w:szCs w:val="21"/>
                      <w:lang w:val="en-US" w:eastAsia="zh-CN"/>
                    </w:rPr>
                    <w:t>二级活性炭</w:t>
                  </w:r>
                  <w:r>
                    <w:rPr>
                      <w:rFonts w:hint="default" w:ascii="Times New Roman" w:hAnsi="Times New Roman" w:cs="Times New Roman"/>
                      <w:color w:val="auto"/>
                    </w:rPr>
                    <w:t>+15m</w:t>
                  </w:r>
                  <w:r>
                    <w:rPr>
                      <w:rFonts w:hint="eastAsia" w:ascii="Times New Roman" w:hAnsi="Times New Roman" w:cs="Times New Roman"/>
                      <w:color w:val="auto"/>
                      <w:lang w:val="en-US" w:eastAsia="zh-CN"/>
                    </w:rPr>
                    <w:t>高DA009</w:t>
                  </w:r>
                  <w:r>
                    <w:rPr>
                      <w:rFonts w:hint="default" w:ascii="Times New Roman" w:hAnsi="Times New Roman" w:cs="Times New Roman"/>
                      <w:color w:val="auto"/>
                    </w:rPr>
                    <w:t>排气筒</w:t>
                  </w:r>
                </w:p>
              </w:tc>
              <w:tc>
                <w:tcPr>
                  <w:tcW w:w="860" w:type="pct"/>
                  <w:vMerge w:val="continue"/>
                  <w:shd w:val="clear" w:color="auto" w:fill="auto"/>
                  <w:vAlign w:val="center"/>
                </w:tcPr>
                <w:p w14:paraId="205D421D">
                  <w:pPr>
                    <w:adjustRightInd w:val="0"/>
                    <w:snapToGrid w:val="0"/>
                    <w:jc w:val="center"/>
                    <w:rPr>
                      <w:rFonts w:hint="default" w:cs="Times New Roman"/>
                      <w:color w:val="auto"/>
                      <w:kern w:val="2"/>
                      <w:sz w:val="21"/>
                      <w:szCs w:val="21"/>
                      <w:highlight w:val="none"/>
                      <w:lang w:val="en-US" w:eastAsia="zh-CN" w:bidi="ar-SA"/>
                    </w:rPr>
                  </w:pPr>
                </w:p>
              </w:tc>
            </w:tr>
            <w:tr w14:paraId="5B2F79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2695A7C3">
                  <w:pPr>
                    <w:adjustRightInd w:val="0"/>
                    <w:snapToGrid w:val="0"/>
                    <w:jc w:val="center"/>
                    <w:rPr>
                      <w:color w:val="000000" w:themeColor="text1"/>
                      <w:szCs w:val="21"/>
                    </w:rPr>
                  </w:pPr>
                </w:p>
              </w:tc>
              <w:tc>
                <w:tcPr>
                  <w:tcW w:w="281" w:type="pct"/>
                  <w:vMerge w:val="continue"/>
                  <w:vAlign w:val="center"/>
                </w:tcPr>
                <w:p w14:paraId="3949FF9F">
                  <w:pPr>
                    <w:adjustRightInd w:val="0"/>
                    <w:snapToGrid w:val="0"/>
                    <w:jc w:val="center"/>
                    <w:rPr>
                      <w:rFonts w:hint="default" w:ascii="Times New Roman" w:hAnsi="Times New Roman" w:cs="Times New Roman"/>
                      <w:color w:val="000000" w:themeColor="text1"/>
                      <w:szCs w:val="21"/>
                    </w:rPr>
                  </w:pPr>
                </w:p>
              </w:tc>
              <w:tc>
                <w:tcPr>
                  <w:tcW w:w="751" w:type="pct"/>
                  <w:shd w:val="clear" w:color="auto" w:fill="auto"/>
                  <w:vAlign w:val="center"/>
                </w:tcPr>
                <w:p w14:paraId="13DB1F07">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喷粉废气</w:t>
                  </w:r>
                </w:p>
              </w:tc>
              <w:tc>
                <w:tcPr>
                  <w:tcW w:w="868" w:type="pct"/>
                  <w:shd w:val="clear" w:color="auto" w:fill="auto"/>
                  <w:vAlign w:val="center"/>
                </w:tcPr>
                <w:p w14:paraId="28D23A0B">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滤芯+15m</w:t>
                  </w:r>
                  <w:r>
                    <w:rPr>
                      <w:rFonts w:hint="eastAsia" w:ascii="Times New Roman" w:hAnsi="Times New Roman" w:cs="Times New Roman"/>
                      <w:color w:val="auto"/>
                      <w:lang w:val="en-US" w:eastAsia="zh-CN"/>
                    </w:rPr>
                    <w:t>高DA009</w:t>
                  </w:r>
                  <w:r>
                    <w:rPr>
                      <w:rFonts w:hint="eastAsia" w:ascii="Times New Roman" w:hAnsi="Times New Roman"/>
                      <w:color w:val="auto"/>
                      <w:szCs w:val="21"/>
                      <w:lang w:val="en-US" w:eastAsia="zh-CN"/>
                    </w:rPr>
                    <w:t>排气筒</w:t>
                  </w:r>
                </w:p>
              </w:tc>
              <w:tc>
                <w:tcPr>
                  <w:tcW w:w="868" w:type="pct"/>
                  <w:shd w:val="clear" w:color="auto" w:fill="auto"/>
                  <w:vAlign w:val="center"/>
                </w:tcPr>
                <w:p w14:paraId="7B4B8798">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868" w:type="pct"/>
                  <w:vAlign w:val="center"/>
                </w:tcPr>
                <w:p w14:paraId="7F86391F">
                  <w:pPr>
                    <w:pStyle w:val="11"/>
                    <w:spacing w:line="240" w:lineRule="auto"/>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olor w:val="auto"/>
                      <w:szCs w:val="21"/>
                      <w:lang w:val="en-US" w:eastAsia="zh-CN"/>
                    </w:rPr>
                    <w:t>滤芯+15m</w:t>
                  </w:r>
                  <w:r>
                    <w:rPr>
                      <w:rFonts w:hint="eastAsia" w:ascii="Times New Roman" w:hAnsi="Times New Roman" w:cs="Times New Roman"/>
                      <w:color w:val="auto"/>
                      <w:lang w:val="en-US" w:eastAsia="zh-CN"/>
                    </w:rPr>
                    <w:t>高DA009</w:t>
                  </w:r>
                  <w:r>
                    <w:rPr>
                      <w:rFonts w:hint="eastAsia" w:ascii="Times New Roman" w:hAnsi="Times New Roman"/>
                      <w:color w:val="auto"/>
                      <w:szCs w:val="21"/>
                      <w:lang w:val="en-US" w:eastAsia="zh-CN"/>
                    </w:rPr>
                    <w:t>排气筒</w:t>
                  </w:r>
                </w:p>
              </w:tc>
              <w:tc>
                <w:tcPr>
                  <w:tcW w:w="860" w:type="pct"/>
                  <w:vMerge w:val="continue"/>
                  <w:shd w:val="clear" w:color="auto" w:fill="auto"/>
                  <w:vAlign w:val="center"/>
                </w:tcPr>
                <w:p w14:paraId="4FE9EAC1">
                  <w:pPr>
                    <w:adjustRightInd w:val="0"/>
                    <w:snapToGrid w:val="0"/>
                    <w:jc w:val="center"/>
                    <w:rPr>
                      <w:rFonts w:hint="eastAsia" w:cs="Times New Roman"/>
                      <w:color w:val="auto"/>
                      <w:kern w:val="2"/>
                      <w:sz w:val="21"/>
                      <w:szCs w:val="21"/>
                      <w:lang w:val="en-US" w:eastAsia="zh-CN" w:bidi="ar-SA"/>
                    </w:rPr>
                  </w:pPr>
                </w:p>
              </w:tc>
            </w:tr>
            <w:tr w14:paraId="1183B3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14AB0F6B">
                  <w:pPr>
                    <w:adjustRightInd w:val="0"/>
                    <w:snapToGrid w:val="0"/>
                    <w:jc w:val="center"/>
                    <w:rPr>
                      <w:color w:val="000000" w:themeColor="text1"/>
                      <w:szCs w:val="21"/>
                    </w:rPr>
                  </w:pPr>
                </w:p>
              </w:tc>
              <w:tc>
                <w:tcPr>
                  <w:tcW w:w="281" w:type="pct"/>
                  <w:vMerge w:val="continue"/>
                  <w:vAlign w:val="center"/>
                </w:tcPr>
                <w:p w14:paraId="5C9B6F97">
                  <w:pPr>
                    <w:adjustRightInd w:val="0"/>
                    <w:snapToGrid w:val="0"/>
                    <w:jc w:val="center"/>
                    <w:rPr>
                      <w:rFonts w:hint="default" w:ascii="Times New Roman" w:hAnsi="Times New Roman" w:cs="Times New Roman"/>
                      <w:color w:val="000000" w:themeColor="text1"/>
                      <w:szCs w:val="21"/>
                    </w:rPr>
                  </w:pPr>
                </w:p>
              </w:tc>
              <w:tc>
                <w:tcPr>
                  <w:tcW w:w="751" w:type="pct"/>
                  <w:shd w:val="clear" w:color="auto" w:fill="auto"/>
                  <w:vAlign w:val="center"/>
                </w:tcPr>
                <w:p w14:paraId="01F63865">
                  <w:pPr>
                    <w:pStyle w:val="11"/>
                    <w:spacing w:line="240" w:lineRule="auto"/>
                    <w:ind w:firstLine="0" w:firstLineChars="0"/>
                    <w:jc w:val="center"/>
                    <w:rPr>
                      <w:rFonts w:hint="default" w:ascii="Times New Roman" w:hAnsi="Times New Roman"/>
                      <w:color w:val="auto"/>
                      <w:szCs w:val="21"/>
                      <w:lang w:val="en-US" w:eastAsia="zh-CN"/>
                    </w:rPr>
                  </w:pPr>
                  <w:r>
                    <w:rPr>
                      <w:rFonts w:hint="eastAsia" w:ascii="Times New Roman" w:hAnsi="Times New Roman"/>
                      <w:color w:val="auto"/>
                      <w:szCs w:val="21"/>
                      <w:lang w:val="en-US" w:eastAsia="zh-CN"/>
                    </w:rPr>
                    <w:t>热处理燃烧废气</w:t>
                  </w:r>
                </w:p>
              </w:tc>
              <w:tc>
                <w:tcPr>
                  <w:tcW w:w="868" w:type="pct"/>
                  <w:shd w:val="clear" w:color="auto" w:fill="auto"/>
                  <w:vAlign w:val="center"/>
                </w:tcPr>
                <w:p w14:paraId="42C0C9D0">
                  <w:pPr>
                    <w:pStyle w:val="11"/>
                    <w:spacing w:line="240" w:lineRule="auto"/>
                    <w:ind w:firstLine="0" w:firstLineChars="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w:t>
                  </w:r>
                </w:p>
              </w:tc>
              <w:tc>
                <w:tcPr>
                  <w:tcW w:w="868" w:type="pct"/>
                  <w:shd w:val="clear" w:color="auto" w:fill="auto"/>
                  <w:vAlign w:val="center"/>
                </w:tcPr>
                <w:p w14:paraId="1D2FBBF4">
                  <w:pPr>
                    <w:pStyle w:val="11"/>
                    <w:spacing w:line="240" w:lineRule="auto"/>
                    <w:ind w:firstLine="0" w:firstLineChars="0"/>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15m</w:t>
                  </w:r>
                  <w:r>
                    <w:rPr>
                      <w:rFonts w:hint="default" w:ascii="Times New Roman" w:hAnsi="Times New Roman" w:cs="Times New Roman"/>
                      <w:b w:val="0"/>
                      <w:bCs w:val="0"/>
                      <w:color w:val="auto"/>
                      <w:sz w:val="21"/>
                      <w:szCs w:val="21"/>
                      <w:lang w:val="en-US" w:eastAsia="zh-CN"/>
                    </w:rPr>
                    <w:t>高DA00</w:t>
                  </w:r>
                  <w:r>
                    <w:rPr>
                      <w:rFonts w:hint="eastAsia" w:ascii="Times New Roman" w:hAnsi="Times New Roman" w:cs="Times New Roman"/>
                      <w:b w:val="0"/>
                      <w:bCs w:val="0"/>
                      <w:color w:val="auto"/>
                      <w:sz w:val="21"/>
                      <w:szCs w:val="21"/>
                      <w:lang w:val="en-US" w:eastAsia="zh-CN"/>
                    </w:rPr>
                    <w:t>7</w:t>
                  </w:r>
                  <w:r>
                    <w:rPr>
                      <w:rFonts w:hint="default" w:ascii="Times New Roman" w:hAnsi="Times New Roman" w:eastAsia="宋体" w:cs="Times New Roman"/>
                      <w:b w:val="0"/>
                      <w:bCs w:val="0"/>
                      <w:color w:val="auto"/>
                      <w:sz w:val="21"/>
                      <w:szCs w:val="21"/>
                      <w:lang w:val="en-US" w:eastAsia="zh-CN"/>
                    </w:rPr>
                    <w:t>排气筒排放</w:t>
                  </w:r>
                </w:p>
              </w:tc>
              <w:tc>
                <w:tcPr>
                  <w:tcW w:w="868" w:type="pct"/>
                  <w:vAlign w:val="center"/>
                </w:tcPr>
                <w:p w14:paraId="53052F5E">
                  <w:pPr>
                    <w:pStyle w:val="11"/>
                    <w:spacing w:line="240" w:lineRule="auto"/>
                    <w:ind w:firstLine="0" w:firstLineChars="0"/>
                    <w:jc w:val="center"/>
                    <w:rPr>
                      <w:rFonts w:hint="default" w:ascii="Times New Roman" w:hAnsi="Times New Roman" w:cs="Times New Roman"/>
                      <w:color w:val="auto"/>
                    </w:rPr>
                  </w:pPr>
                  <w:r>
                    <w:rPr>
                      <w:rFonts w:hint="default" w:ascii="Times New Roman" w:hAnsi="Times New Roman" w:eastAsia="宋体" w:cs="Times New Roman"/>
                      <w:b w:val="0"/>
                      <w:bCs w:val="0"/>
                      <w:color w:val="auto"/>
                      <w:sz w:val="21"/>
                      <w:szCs w:val="21"/>
                      <w:lang w:val="en-US" w:eastAsia="zh-CN"/>
                    </w:rPr>
                    <w:t>15m</w:t>
                  </w:r>
                  <w:r>
                    <w:rPr>
                      <w:rFonts w:hint="default" w:ascii="Times New Roman" w:hAnsi="Times New Roman" w:cs="Times New Roman"/>
                      <w:b w:val="0"/>
                      <w:bCs w:val="0"/>
                      <w:color w:val="auto"/>
                      <w:sz w:val="21"/>
                      <w:szCs w:val="21"/>
                      <w:lang w:val="en-US" w:eastAsia="zh-CN"/>
                    </w:rPr>
                    <w:t>高DA00</w:t>
                  </w:r>
                  <w:r>
                    <w:rPr>
                      <w:rFonts w:hint="eastAsia" w:ascii="Times New Roman" w:hAnsi="Times New Roman" w:cs="Times New Roman"/>
                      <w:b w:val="0"/>
                      <w:bCs w:val="0"/>
                      <w:color w:val="auto"/>
                      <w:sz w:val="21"/>
                      <w:szCs w:val="21"/>
                      <w:lang w:val="en-US" w:eastAsia="zh-CN"/>
                    </w:rPr>
                    <w:t>7</w:t>
                  </w:r>
                  <w:r>
                    <w:rPr>
                      <w:rFonts w:hint="default" w:ascii="Times New Roman" w:hAnsi="Times New Roman" w:eastAsia="宋体" w:cs="Times New Roman"/>
                      <w:b w:val="0"/>
                      <w:bCs w:val="0"/>
                      <w:color w:val="auto"/>
                      <w:sz w:val="21"/>
                      <w:szCs w:val="21"/>
                      <w:lang w:val="en-US" w:eastAsia="zh-CN"/>
                    </w:rPr>
                    <w:t>排气筒排放</w:t>
                  </w:r>
                </w:p>
              </w:tc>
              <w:tc>
                <w:tcPr>
                  <w:tcW w:w="860" w:type="pct"/>
                  <w:shd w:val="clear" w:color="auto" w:fill="auto"/>
                  <w:vAlign w:val="center"/>
                </w:tcPr>
                <w:p w14:paraId="3ADB11A4">
                  <w:pPr>
                    <w:adjustRightInd w:val="0"/>
                    <w:snapToGrid w:val="0"/>
                    <w:jc w:val="center"/>
                    <w:rPr>
                      <w:rFonts w:hint="default"/>
                      <w:color w:val="auto"/>
                      <w:szCs w:val="21"/>
                      <w:lang w:val="en-US" w:eastAsia="zh-CN"/>
                    </w:rPr>
                  </w:pPr>
                  <w:r>
                    <w:rPr>
                      <w:rFonts w:hint="eastAsia"/>
                      <w:color w:val="auto"/>
                      <w:szCs w:val="21"/>
                      <w:lang w:val="en-US" w:eastAsia="zh-CN"/>
                    </w:rPr>
                    <w:t>新增</w:t>
                  </w:r>
                </w:p>
              </w:tc>
            </w:tr>
            <w:tr w14:paraId="7E6620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03E61F0E">
                  <w:pPr>
                    <w:adjustRightInd w:val="0"/>
                    <w:snapToGrid w:val="0"/>
                    <w:jc w:val="center"/>
                    <w:rPr>
                      <w:color w:val="000000" w:themeColor="text1"/>
                      <w:szCs w:val="21"/>
                    </w:rPr>
                  </w:pPr>
                </w:p>
              </w:tc>
              <w:tc>
                <w:tcPr>
                  <w:tcW w:w="281" w:type="pct"/>
                  <w:vMerge w:val="restart"/>
                  <w:vAlign w:val="center"/>
                </w:tcPr>
                <w:p w14:paraId="63DB1F52">
                  <w:pPr>
                    <w:adjustRightInd w:val="0"/>
                    <w:snapToGrid w:val="0"/>
                    <w:jc w:val="center"/>
                    <w:rPr>
                      <w:rFonts w:hint="default" w:ascii="Times New Roman" w:hAnsi="Times New Roman" w:cs="Times New Roman"/>
                      <w:color w:val="000000" w:themeColor="text1"/>
                      <w:szCs w:val="21"/>
                      <w:lang w:val="en-US" w:eastAsia="zh-CN"/>
                    </w:rPr>
                  </w:pPr>
                  <w:r>
                    <w:rPr>
                      <w:rFonts w:hint="eastAsia" w:cs="Times New Roman"/>
                      <w:color w:val="000000" w:themeColor="text1"/>
                      <w:szCs w:val="21"/>
                      <w:lang w:val="en-US" w:eastAsia="zh-CN"/>
                    </w:rPr>
                    <w:t>废水</w:t>
                  </w:r>
                </w:p>
              </w:tc>
              <w:tc>
                <w:tcPr>
                  <w:tcW w:w="751" w:type="pct"/>
                  <w:vAlign w:val="center"/>
                </w:tcPr>
                <w:p w14:paraId="0EE8D4A3">
                  <w:pPr>
                    <w:adjustRightInd w:val="0"/>
                    <w:snapToGrid w:val="0"/>
                    <w:jc w:val="center"/>
                    <w:rPr>
                      <w:rFonts w:hint="eastAsia" w:cs="Times New Roman"/>
                      <w:color w:val="000000" w:themeColor="text1"/>
                      <w:szCs w:val="21"/>
                      <w:lang w:val="en-US" w:eastAsia="zh-CN"/>
                    </w:rPr>
                  </w:pPr>
                  <w:r>
                    <w:rPr>
                      <w:rFonts w:hint="eastAsia" w:cs="Times New Roman"/>
                      <w:color w:val="000000" w:themeColor="text1"/>
                      <w:szCs w:val="21"/>
                      <w:lang w:val="en-US" w:eastAsia="zh-CN"/>
                    </w:rPr>
                    <w:t>生活污水</w:t>
                  </w:r>
                </w:p>
              </w:tc>
              <w:tc>
                <w:tcPr>
                  <w:tcW w:w="868" w:type="pct"/>
                  <w:vAlign w:val="center"/>
                </w:tcPr>
                <w:p w14:paraId="46C4B8DF">
                  <w:pPr>
                    <w:adjustRightInd w:val="0"/>
                    <w:snapToGrid w:val="0"/>
                    <w:jc w:val="center"/>
                    <w:rPr>
                      <w:rFonts w:hint="default" w:ascii="Times New Roman" w:hAnsi="Times New Roman" w:cs="Times New Roman"/>
                      <w:color w:val="auto"/>
                      <w:szCs w:val="21"/>
                      <w:lang w:val="en-US" w:eastAsia="zh-CN"/>
                    </w:rPr>
                  </w:pPr>
                  <w:r>
                    <w:rPr>
                      <w:rFonts w:hint="eastAsia" w:ascii="Times New Roman" w:hAnsi="Times New Roman"/>
                      <w:color w:val="auto"/>
                      <w:szCs w:val="21"/>
                      <w:lang w:val="en-US" w:eastAsia="zh-CN"/>
                    </w:rPr>
                    <w:t>化粪池2座、隔油池1座</w:t>
                  </w:r>
                </w:p>
              </w:tc>
              <w:tc>
                <w:tcPr>
                  <w:tcW w:w="868" w:type="pct"/>
                  <w:shd w:val="clear" w:color="auto" w:fill="auto"/>
                  <w:vAlign w:val="center"/>
                </w:tcPr>
                <w:p w14:paraId="016C4BC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868" w:type="pct"/>
                  <w:vAlign w:val="center"/>
                </w:tcPr>
                <w:p w14:paraId="4665F00A">
                  <w:pPr>
                    <w:adjustRightInd w:val="0"/>
                    <w:snapToGrid w:val="0"/>
                    <w:jc w:val="center"/>
                    <w:rPr>
                      <w:rFonts w:hint="default" w:ascii="Times New Roman" w:hAnsi="Times New Roman" w:cs="Times New Roman"/>
                      <w:color w:val="auto"/>
                      <w:szCs w:val="21"/>
                      <w:lang w:val="en-US" w:eastAsia="zh-CN"/>
                    </w:rPr>
                  </w:pPr>
                  <w:r>
                    <w:rPr>
                      <w:rFonts w:hint="eastAsia" w:ascii="Times New Roman" w:hAnsi="Times New Roman"/>
                      <w:color w:val="auto"/>
                      <w:szCs w:val="21"/>
                      <w:lang w:val="en-US" w:eastAsia="zh-CN"/>
                    </w:rPr>
                    <w:t>化粪池2座、隔油池1座</w:t>
                  </w:r>
                </w:p>
              </w:tc>
              <w:tc>
                <w:tcPr>
                  <w:tcW w:w="860" w:type="pct"/>
                  <w:vAlign w:val="center"/>
                </w:tcPr>
                <w:p w14:paraId="51B29E93">
                  <w:pPr>
                    <w:adjustRightInd w:val="0"/>
                    <w:snapToGrid w:val="0"/>
                    <w:jc w:val="center"/>
                    <w:rPr>
                      <w:rFonts w:hint="eastAsia"/>
                      <w:color w:val="auto"/>
                      <w:szCs w:val="21"/>
                      <w:lang w:val="en-US" w:eastAsia="zh-CN"/>
                    </w:rPr>
                  </w:pPr>
                  <w:r>
                    <w:rPr>
                      <w:rFonts w:hint="eastAsia"/>
                      <w:color w:val="auto"/>
                      <w:szCs w:val="21"/>
                      <w:lang w:val="en-US" w:eastAsia="zh-CN"/>
                    </w:rPr>
                    <w:t>依托现有</w:t>
                  </w:r>
                </w:p>
              </w:tc>
            </w:tr>
            <w:tr w14:paraId="5B0E30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10DB32B1">
                  <w:pPr>
                    <w:adjustRightInd w:val="0"/>
                    <w:snapToGrid w:val="0"/>
                    <w:jc w:val="center"/>
                    <w:rPr>
                      <w:color w:val="000000" w:themeColor="text1"/>
                      <w:szCs w:val="21"/>
                    </w:rPr>
                  </w:pPr>
                </w:p>
              </w:tc>
              <w:tc>
                <w:tcPr>
                  <w:tcW w:w="281" w:type="pct"/>
                  <w:vMerge w:val="continue"/>
                  <w:vAlign w:val="center"/>
                </w:tcPr>
                <w:p w14:paraId="67DF0E95">
                  <w:pPr>
                    <w:adjustRightInd w:val="0"/>
                    <w:snapToGrid w:val="0"/>
                    <w:jc w:val="center"/>
                    <w:rPr>
                      <w:rFonts w:hint="default" w:ascii="Times New Roman" w:hAnsi="Times New Roman" w:cs="Times New Roman"/>
                      <w:color w:val="000000" w:themeColor="text1"/>
                      <w:szCs w:val="21"/>
                    </w:rPr>
                  </w:pPr>
                </w:p>
              </w:tc>
              <w:tc>
                <w:tcPr>
                  <w:tcW w:w="751" w:type="pct"/>
                  <w:vAlign w:val="center"/>
                </w:tcPr>
                <w:p w14:paraId="59193603">
                  <w:pPr>
                    <w:adjustRightInd w:val="0"/>
                    <w:snapToGrid w:val="0"/>
                    <w:jc w:val="center"/>
                    <w:rPr>
                      <w:rFonts w:hint="eastAsia" w:cs="Times New Roman"/>
                      <w:color w:val="000000" w:themeColor="text1"/>
                      <w:szCs w:val="21"/>
                      <w:lang w:val="en-US" w:eastAsia="zh-CN"/>
                    </w:rPr>
                  </w:pPr>
                  <w:r>
                    <w:rPr>
                      <w:rFonts w:hint="eastAsia" w:cs="Times New Roman"/>
                      <w:color w:val="000000" w:themeColor="text1"/>
                      <w:szCs w:val="21"/>
                      <w:lang w:val="en-US" w:eastAsia="zh-CN"/>
                    </w:rPr>
                    <w:t>生产废水</w:t>
                  </w:r>
                </w:p>
              </w:tc>
              <w:tc>
                <w:tcPr>
                  <w:tcW w:w="868" w:type="pct"/>
                  <w:vAlign w:val="center"/>
                </w:tcPr>
                <w:p w14:paraId="5018BEDC">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olor w:val="auto"/>
                      <w:szCs w:val="21"/>
                      <w:lang w:val="en-US" w:eastAsia="zh-CN"/>
                    </w:rPr>
                    <w:t>中和处理装置6t/d和污水处理设施</w:t>
                  </w:r>
                  <w:r>
                    <w:rPr>
                      <w:rFonts w:hint="default" w:ascii="Times New Roman" w:hAnsi="Times New Roman" w:cs="Times New Roman"/>
                      <w:color w:val="auto"/>
                      <w:kern w:val="0"/>
                      <w:lang w:val="en-US" w:eastAsia="zh-CN"/>
                    </w:rPr>
                    <w:t>1m</w:t>
                  </w:r>
                  <w:r>
                    <w:rPr>
                      <w:rFonts w:hint="default" w:ascii="Times New Roman" w:hAnsi="Times New Roman" w:cs="Times New Roman"/>
                      <w:color w:val="auto"/>
                      <w:kern w:val="0"/>
                      <w:vertAlign w:val="superscript"/>
                      <w:lang w:val="en-US" w:eastAsia="zh-CN"/>
                    </w:rPr>
                    <w:t>3</w:t>
                  </w:r>
                  <w:r>
                    <w:rPr>
                      <w:rFonts w:hint="default" w:ascii="Times New Roman" w:hAnsi="Times New Roman" w:cs="Times New Roman"/>
                      <w:color w:val="auto"/>
                      <w:kern w:val="0"/>
                      <w:lang w:val="en-US" w:eastAsia="zh-CN"/>
                    </w:rPr>
                    <w:t>/h</w:t>
                  </w:r>
                  <w:r>
                    <w:rPr>
                      <w:rFonts w:hint="eastAsia" w:ascii="Times New Roman" w:hAnsi="Times New Roman" w:cs="Times New Roman"/>
                      <w:color w:val="auto"/>
                      <w:kern w:val="0"/>
                      <w:lang w:val="en-US" w:eastAsia="zh-CN"/>
                    </w:rPr>
                    <w:t>、1.5</w:t>
                  </w:r>
                  <w:r>
                    <w:rPr>
                      <w:rFonts w:hint="default" w:ascii="Times New Roman" w:hAnsi="Times New Roman" w:cs="Times New Roman"/>
                      <w:color w:val="auto"/>
                      <w:kern w:val="0"/>
                      <w:lang w:val="en-US" w:eastAsia="zh-CN"/>
                    </w:rPr>
                    <w:t>m</w:t>
                  </w:r>
                  <w:r>
                    <w:rPr>
                      <w:rFonts w:hint="default" w:ascii="Times New Roman" w:hAnsi="Times New Roman" w:cs="Times New Roman"/>
                      <w:color w:val="auto"/>
                      <w:kern w:val="0"/>
                      <w:vertAlign w:val="superscript"/>
                      <w:lang w:val="en-US" w:eastAsia="zh-CN"/>
                    </w:rPr>
                    <w:t>3</w:t>
                  </w:r>
                  <w:r>
                    <w:rPr>
                      <w:rFonts w:hint="default" w:ascii="Times New Roman" w:hAnsi="Times New Roman" w:cs="Times New Roman"/>
                      <w:color w:val="auto"/>
                      <w:kern w:val="0"/>
                      <w:lang w:val="en-US" w:eastAsia="zh-CN"/>
                    </w:rPr>
                    <w:t>/h</w:t>
                  </w:r>
                </w:p>
              </w:tc>
              <w:tc>
                <w:tcPr>
                  <w:tcW w:w="868" w:type="pct"/>
                  <w:shd w:val="clear" w:color="auto" w:fill="auto"/>
                  <w:vAlign w:val="center"/>
                </w:tcPr>
                <w:p w14:paraId="600F0CDE">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868" w:type="pct"/>
                  <w:vAlign w:val="center"/>
                </w:tcPr>
                <w:p w14:paraId="2560D35B">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olor w:val="auto"/>
                      <w:szCs w:val="21"/>
                      <w:lang w:val="en-US" w:eastAsia="zh-CN"/>
                    </w:rPr>
                    <w:t>中和处理装置6t/d和污水处理设施</w:t>
                  </w:r>
                  <w:r>
                    <w:rPr>
                      <w:rFonts w:hint="default" w:ascii="Times New Roman" w:hAnsi="Times New Roman" w:cs="Times New Roman"/>
                      <w:color w:val="auto"/>
                      <w:kern w:val="0"/>
                      <w:lang w:val="en-US" w:eastAsia="zh-CN"/>
                    </w:rPr>
                    <w:t>1m</w:t>
                  </w:r>
                  <w:r>
                    <w:rPr>
                      <w:rFonts w:hint="default" w:ascii="Times New Roman" w:hAnsi="Times New Roman" w:cs="Times New Roman"/>
                      <w:color w:val="auto"/>
                      <w:kern w:val="0"/>
                      <w:vertAlign w:val="superscript"/>
                      <w:lang w:val="en-US" w:eastAsia="zh-CN"/>
                    </w:rPr>
                    <w:t>3</w:t>
                  </w:r>
                  <w:r>
                    <w:rPr>
                      <w:rFonts w:hint="default" w:ascii="Times New Roman" w:hAnsi="Times New Roman" w:cs="Times New Roman"/>
                      <w:color w:val="auto"/>
                      <w:kern w:val="0"/>
                      <w:lang w:val="en-US" w:eastAsia="zh-CN"/>
                    </w:rPr>
                    <w:t>/h</w:t>
                  </w:r>
                  <w:r>
                    <w:rPr>
                      <w:rFonts w:hint="eastAsia" w:ascii="Times New Roman" w:hAnsi="Times New Roman" w:cs="Times New Roman"/>
                      <w:color w:val="auto"/>
                      <w:kern w:val="0"/>
                      <w:lang w:val="en-US" w:eastAsia="zh-CN"/>
                    </w:rPr>
                    <w:t>、1.5</w:t>
                  </w:r>
                  <w:r>
                    <w:rPr>
                      <w:rFonts w:hint="default" w:ascii="Times New Roman" w:hAnsi="Times New Roman" w:cs="Times New Roman"/>
                      <w:color w:val="auto"/>
                      <w:kern w:val="0"/>
                      <w:lang w:val="en-US" w:eastAsia="zh-CN"/>
                    </w:rPr>
                    <w:t>m</w:t>
                  </w:r>
                  <w:r>
                    <w:rPr>
                      <w:rFonts w:hint="default" w:ascii="Times New Roman" w:hAnsi="Times New Roman" w:cs="Times New Roman"/>
                      <w:color w:val="auto"/>
                      <w:kern w:val="0"/>
                      <w:vertAlign w:val="superscript"/>
                      <w:lang w:val="en-US" w:eastAsia="zh-CN"/>
                    </w:rPr>
                    <w:t>3</w:t>
                  </w:r>
                  <w:r>
                    <w:rPr>
                      <w:rFonts w:hint="default" w:ascii="Times New Roman" w:hAnsi="Times New Roman" w:cs="Times New Roman"/>
                      <w:color w:val="auto"/>
                      <w:kern w:val="0"/>
                      <w:lang w:val="en-US" w:eastAsia="zh-CN"/>
                    </w:rPr>
                    <w:t>/h</w:t>
                  </w:r>
                </w:p>
              </w:tc>
              <w:tc>
                <w:tcPr>
                  <w:tcW w:w="860" w:type="pct"/>
                  <w:vAlign w:val="center"/>
                </w:tcPr>
                <w:p w14:paraId="60329659">
                  <w:pPr>
                    <w:adjustRightInd w:val="0"/>
                    <w:snapToGrid w:val="0"/>
                    <w:jc w:val="center"/>
                    <w:rPr>
                      <w:rFonts w:hint="eastAsia" w:eastAsia="宋体"/>
                      <w:color w:val="auto"/>
                      <w:szCs w:val="21"/>
                      <w:lang w:val="en-US" w:eastAsia="zh-CN"/>
                    </w:rPr>
                  </w:pPr>
                  <w:r>
                    <w:rPr>
                      <w:rFonts w:hint="eastAsia"/>
                      <w:color w:val="auto"/>
                      <w:szCs w:val="21"/>
                      <w:lang w:val="en-US" w:eastAsia="zh-CN"/>
                    </w:rPr>
                    <w:t>依托现有</w:t>
                  </w:r>
                </w:p>
              </w:tc>
            </w:tr>
            <w:tr w14:paraId="4925B0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7E55CB8A">
                  <w:pPr>
                    <w:adjustRightInd w:val="0"/>
                    <w:snapToGrid w:val="0"/>
                    <w:jc w:val="center"/>
                    <w:rPr>
                      <w:color w:val="000000" w:themeColor="text1"/>
                      <w:szCs w:val="21"/>
                    </w:rPr>
                  </w:pPr>
                </w:p>
              </w:tc>
              <w:tc>
                <w:tcPr>
                  <w:tcW w:w="281" w:type="pct"/>
                  <w:vMerge w:val="continue"/>
                  <w:vAlign w:val="center"/>
                </w:tcPr>
                <w:p w14:paraId="11AE8136">
                  <w:pPr>
                    <w:adjustRightInd w:val="0"/>
                    <w:snapToGrid w:val="0"/>
                    <w:jc w:val="center"/>
                    <w:rPr>
                      <w:rFonts w:hint="default" w:ascii="Times New Roman" w:hAnsi="Times New Roman" w:cs="Times New Roman"/>
                      <w:color w:val="000000" w:themeColor="text1"/>
                      <w:szCs w:val="21"/>
                    </w:rPr>
                  </w:pPr>
                </w:p>
              </w:tc>
              <w:tc>
                <w:tcPr>
                  <w:tcW w:w="751" w:type="pct"/>
                  <w:vAlign w:val="center"/>
                </w:tcPr>
                <w:p w14:paraId="1B9B0F54">
                  <w:pPr>
                    <w:adjustRightInd w:val="0"/>
                    <w:snapToGrid w:val="0"/>
                    <w:jc w:val="center"/>
                    <w:rPr>
                      <w:rFonts w:hint="default" w:cs="Times New Roman"/>
                      <w:color w:val="000000" w:themeColor="text1"/>
                      <w:szCs w:val="21"/>
                      <w:lang w:val="en-US" w:eastAsia="zh-CN"/>
                    </w:rPr>
                  </w:pPr>
                  <w:r>
                    <w:rPr>
                      <w:rFonts w:hint="eastAsia" w:cs="Times New Roman"/>
                      <w:color w:val="000000" w:themeColor="text1"/>
                      <w:szCs w:val="21"/>
                      <w:lang w:val="en-US" w:eastAsia="zh-CN"/>
                    </w:rPr>
                    <w:t>初期雨水池和事故池</w:t>
                  </w:r>
                </w:p>
              </w:tc>
              <w:tc>
                <w:tcPr>
                  <w:tcW w:w="868" w:type="pct"/>
                  <w:vAlign w:val="center"/>
                </w:tcPr>
                <w:p w14:paraId="5CD8D092">
                  <w:pPr>
                    <w:adjustRightInd w:val="0"/>
                    <w:snapToGrid w:val="0"/>
                    <w:jc w:val="center"/>
                    <w:rPr>
                      <w:rFonts w:hint="eastAsia" w:ascii="Times New Roman" w:hAnsi="Times New Roman"/>
                      <w:color w:val="auto"/>
                      <w:szCs w:val="21"/>
                      <w:lang w:val="en-US" w:eastAsia="zh-CN"/>
                    </w:rPr>
                  </w:pPr>
                  <w:r>
                    <w:rPr>
                      <w:rFonts w:hint="eastAsia" w:ascii="Times New Roman" w:hAnsi="Times New Roman"/>
                      <w:color w:val="auto"/>
                      <w:sz w:val="21"/>
                      <w:szCs w:val="21"/>
                      <w:lang w:bidi="ar"/>
                    </w:rPr>
                    <w:t>230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p>
              </w:tc>
              <w:tc>
                <w:tcPr>
                  <w:tcW w:w="868" w:type="pct"/>
                  <w:shd w:val="clear" w:color="auto" w:fill="auto"/>
                  <w:vAlign w:val="center"/>
                </w:tcPr>
                <w:p w14:paraId="1441B926">
                  <w:pPr>
                    <w:adjustRightInd w:val="0"/>
                    <w:snapToGrid w:val="0"/>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868" w:type="pct"/>
                  <w:vAlign w:val="center"/>
                </w:tcPr>
                <w:p w14:paraId="35EFB0B9">
                  <w:pPr>
                    <w:adjustRightInd w:val="0"/>
                    <w:snapToGrid w:val="0"/>
                    <w:jc w:val="center"/>
                    <w:rPr>
                      <w:rFonts w:hint="eastAsia" w:ascii="Times New Roman" w:hAnsi="Times New Roman"/>
                      <w:color w:val="auto"/>
                      <w:szCs w:val="21"/>
                      <w:lang w:val="en-US" w:eastAsia="zh-CN"/>
                    </w:rPr>
                  </w:pPr>
                  <w:r>
                    <w:rPr>
                      <w:rFonts w:hint="eastAsia" w:ascii="Times New Roman" w:hAnsi="Times New Roman"/>
                      <w:color w:val="auto"/>
                      <w:sz w:val="21"/>
                      <w:szCs w:val="21"/>
                      <w:lang w:bidi="ar"/>
                    </w:rPr>
                    <w:t>230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p>
              </w:tc>
              <w:tc>
                <w:tcPr>
                  <w:tcW w:w="860" w:type="pct"/>
                  <w:vAlign w:val="center"/>
                </w:tcPr>
                <w:p w14:paraId="0BA273EC">
                  <w:pPr>
                    <w:adjustRightInd w:val="0"/>
                    <w:snapToGrid w:val="0"/>
                    <w:jc w:val="center"/>
                    <w:rPr>
                      <w:rFonts w:hint="default"/>
                      <w:color w:val="auto"/>
                      <w:szCs w:val="21"/>
                      <w:lang w:val="en-US" w:eastAsia="zh-CN"/>
                    </w:rPr>
                  </w:pPr>
                  <w:r>
                    <w:rPr>
                      <w:rFonts w:hint="eastAsia"/>
                      <w:color w:val="auto"/>
                      <w:szCs w:val="21"/>
                      <w:lang w:val="en-US" w:eastAsia="zh-CN"/>
                    </w:rPr>
                    <w:t>依托现有</w:t>
                  </w:r>
                </w:p>
              </w:tc>
            </w:tr>
            <w:tr w14:paraId="6974AF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7FB653DE">
                  <w:pPr>
                    <w:adjustRightInd w:val="0"/>
                    <w:snapToGrid w:val="0"/>
                    <w:jc w:val="center"/>
                    <w:rPr>
                      <w:color w:val="4472C4" w:themeColor="accent1"/>
                      <w:szCs w:val="21"/>
                    </w:rPr>
                  </w:pPr>
                </w:p>
              </w:tc>
              <w:tc>
                <w:tcPr>
                  <w:tcW w:w="281" w:type="pct"/>
                  <w:vMerge w:val="restart"/>
                  <w:shd w:val="clear" w:color="auto" w:fill="auto"/>
                  <w:vAlign w:val="center"/>
                </w:tcPr>
                <w:p w14:paraId="02DD6B14">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固废</w:t>
                  </w:r>
                </w:p>
              </w:tc>
              <w:tc>
                <w:tcPr>
                  <w:tcW w:w="751" w:type="pct"/>
                  <w:shd w:val="clear" w:color="auto" w:fill="auto"/>
                  <w:vAlign w:val="center"/>
                </w:tcPr>
                <w:p w14:paraId="19D7186D">
                  <w:pPr>
                    <w:adjustRightInd w:val="0"/>
                    <w:snapToGrid w:val="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一般固废仓库</w:t>
                  </w:r>
                </w:p>
              </w:tc>
              <w:tc>
                <w:tcPr>
                  <w:tcW w:w="868" w:type="pct"/>
                  <w:shd w:val="clear" w:color="auto" w:fill="auto"/>
                  <w:vAlign w:val="center"/>
                </w:tcPr>
                <w:p w14:paraId="42BE89BB">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200</w:t>
                  </w:r>
                  <w:r>
                    <w:rPr>
                      <w:rFonts w:hint="default" w:ascii="Times New Roman" w:hAnsi="Times New Roman" w:cs="Times New Roman"/>
                      <w:szCs w:val="21"/>
                    </w:rPr>
                    <w:t>m</w:t>
                  </w:r>
                  <w:r>
                    <w:rPr>
                      <w:rFonts w:hint="default" w:ascii="Times New Roman" w:hAnsi="Times New Roman" w:cs="Times New Roman"/>
                      <w:szCs w:val="21"/>
                      <w:vertAlign w:val="superscript"/>
                    </w:rPr>
                    <w:t>2</w:t>
                  </w:r>
                </w:p>
              </w:tc>
              <w:tc>
                <w:tcPr>
                  <w:tcW w:w="868" w:type="pct"/>
                  <w:shd w:val="clear" w:color="auto" w:fill="auto"/>
                  <w:vAlign w:val="center"/>
                </w:tcPr>
                <w:p w14:paraId="60D47B0B">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w:t>
                  </w:r>
                </w:p>
              </w:tc>
              <w:tc>
                <w:tcPr>
                  <w:tcW w:w="868" w:type="pct"/>
                  <w:shd w:val="clear" w:color="auto" w:fill="auto"/>
                  <w:vAlign w:val="center"/>
                </w:tcPr>
                <w:p w14:paraId="03A012A3">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200</w:t>
                  </w:r>
                  <w:r>
                    <w:rPr>
                      <w:rFonts w:hint="default" w:ascii="Times New Roman" w:hAnsi="Times New Roman" w:cs="Times New Roman"/>
                      <w:szCs w:val="21"/>
                    </w:rPr>
                    <w:t>m</w:t>
                  </w:r>
                  <w:r>
                    <w:rPr>
                      <w:rFonts w:hint="default" w:ascii="Times New Roman" w:hAnsi="Times New Roman" w:cs="Times New Roman"/>
                      <w:szCs w:val="21"/>
                      <w:vertAlign w:val="superscript"/>
                    </w:rPr>
                    <w:t>2</w:t>
                  </w:r>
                </w:p>
              </w:tc>
              <w:tc>
                <w:tcPr>
                  <w:tcW w:w="860" w:type="pct"/>
                  <w:shd w:val="clear" w:color="auto" w:fill="auto"/>
                  <w:vAlign w:val="center"/>
                </w:tcPr>
                <w:p w14:paraId="3ED5DEAB">
                  <w:pPr>
                    <w:adjustRightInd w:val="0"/>
                    <w:snapToGrid w:val="0"/>
                    <w:jc w:val="center"/>
                    <w:rPr>
                      <w:rFonts w:hint="default" w:eastAsia="宋体"/>
                      <w:color w:val="auto"/>
                      <w:szCs w:val="21"/>
                      <w:lang w:val="en-US" w:eastAsia="zh-CN"/>
                    </w:rPr>
                  </w:pPr>
                  <w:r>
                    <w:rPr>
                      <w:rFonts w:hint="eastAsia"/>
                      <w:color w:val="auto"/>
                      <w:szCs w:val="21"/>
                      <w:lang w:val="en-US" w:eastAsia="zh-CN"/>
                    </w:rPr>
                    <w:t>依托现有</w:t>
                  </w:r>
                </w:p>
              </w:tc>
            </w:tr>
            <w:tr w14:paraId="36AEC4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2B1BD9E2">
                  <w:pPr>
                    <w:adjustRightInd w:val="0"/>
                    <w:snapToGrid w:val="0"/>
                    <w:jc w:val="center"/>
                    <w:rPr>
                      <w:color w:val="4472C4" w:themeColor="accent1"/>
                      <w:szCs w:val="21"/>
                    </w:rPr>
                  </w:pPr>
                </w:p>
              </w:tc>
              <w:tc>
                <w:tcPr>
                  <w:tcW w:w="281" w:type="pct"/>
                  <w:vMerge w:val="continue"/>
                  <w:shd w:val="clear" w:color="auto" w:fill="auto"/>
                  <w:vAlign w:val="center"/>
                </w:tcPr>
                <w:p w14:paraId="7EFA9C7F">
                  <w:pPr>
                    <w:adjustRightInd w:val="0"/>
                    <w:snapToGrid w:val="0"/>
                    <w:jc w:val="center"/>
                    <w:rPr>
                      <w:szCs w:val="21"/>
                    </w:rPr>
                  </w:pPr>
                </w:p>
              </w:tc>
              <w:tc>
                <w:tcPr>
                  <w:tcW w:w="751" w:type="pct"/>
                  <w:shd w:val="clear" w:color="auto" w:fill="auto"/>
                  <w:vAlign w:val="center"/>
                </w:tcPr>
                <w:p w14:paraId="00A1089F">
                  <w:pPr>
                    <w:adjustRightInd w:val="0"/>
                    <w:snapToGrid w:val="0"/>
                    <w:jc w:val="center"/>
                    <w:rPr>
                      <w:rFonts w:hint="eastAsia" w:eastAsia="宋体"/>
                      <w:szCs w:val="21"/>
                      <w:lang w:val="en-US" w:eastAsia="zh-CN"/>
                    </w:rPr>
                  </w:pPr>
                  <w:r>
                    <w:rPr>
                      <w:rFonts w:hint="eastAsia"/>
                      <w:szCs w:val="21"/>
                      <w:lang w:val="en-US" w:eastAsia="zh-CN"/>
                    </w:rPr>
                    <w:t>危废仓库</w:t>
                  </w:r>
                </w:p>
              </w:tc>
              <w:tc>
                <w:tcPr>
                  <w:tcW w:w="868" w:type="pct"/>
                  <w:shd w:val="clear" w:color="auto" w:fill="auto"/>
                  <w:vAlign w:val="center"/>
                </w:tcPr>
                <w:p w14:paraId="33CA054A">
                  <w:pPr>
                    <w:adjustRightInd w:val="0"/>
                    <w:snapToGrid w:val="0"/>
                    <w:jc w:val="center"/>
                    <w:rPr>
                      <w:rFonts w:hint="default" w:eastAsia="宋体"/>
                      <w:color w:val="auto"/>
                      <w:szCs w:val="21"/>
                      <w:lang w:val="en-US" w:eastAsia="zh-CN"/>
                    </w:rPr>
                  </w:pPr>
                  <w:r>
                    <w:rPr>
                      <w:rFonts w:hint="eastAsia"/>
                      <w:szCs w:val="21"/>
                      <w:lang w:val="en-US" w:eastAsia="zh-CN"/>
                    </w:rPr>
                    <w:t>50</w:t>
                  </w:r>
                  <w:r>
                    <w:rPr>
                      <w:szCs w:val="21"/>
                    </w:rPr>
                    <w:t>m</w:t>
                  </w:r>
                  <w:r>
                    <w:rPr>
                      <w:szCs w:val="21"/>
                      <w:vertAlign w:val="superscript"/>
                    </w:rPr>
                    <w:t>2</w:t>
                  </w:r>
                </w:p>
              </w:tc>
              <w:tc>
                <w:tcPr>
                  <w:tcW w:w="868" w:type="pct"/>
                  <w:shd w:val="clear" w:color="auto" w:fill="auto"/>
                  <w:vAlign w:val="center"/>
                </w:tcPr>
                <w:p w14:paraId="0D9B6E9B">
                  <w:pPr>
                    <w:adjustRightInd w:val="0"/>
                    <w:snapToGrid w:val="0"/>
                    <w:jc w:val="center"/>
                    <w:rPr>
                      <w:rFonts w:hint="eastAsia" w:eastAsia="宋体"/>
                      <w:color w:val="auto"/>
                      <w:szCs w:val="21"/>
                      <w:lang w:val="en-US" w:eastAsia="zh-CN"/>
                    </w:rPr>
                  </w:pPr>
                  <w:r>
                    <w:rPr>
                      <w:rFonts w:hint="eastAsia"/>
                      <w:color w:val="auto"/>
                      <w:szCs w:val="21"/>
                      <w:lang w:val="en-US" w:eastAsia="zh-CN"/>
                    </w:rPr>
                    <w:t>-</w:t>
                  </w:r>
                </w:p>
              </w:tc>
              <w:tc>
                <w:tcPr>
                  <w:tcW w:w="868" w:type="pct"/>
                  <w:shd w:val="clear" w:color="auto" w:fill="auto"/>
                  <w:vAlign w:val="center"/>
                </w:tcPr>
                <w:p w14:paraId="2C785F9A">
                  <w:pPr>
                    <w:adjustRightInd w:val="0"/>
                    <w:snapToGrid w:val="0"/>
                    <w:jc w:val="center"/>
                    <w:rPr>
                      <w:rFonts w:hint="eastAsia" w:eastAsia="宋体"/>
                      <w:color w:val="auto"/>
                      <w:szCs w:val="21"/>
                      <w:lang w:val="en-US" w:eastAsia="zh-CN"/>
                    </w:rPr>
                  </w:pPr>
                  <w:r>
                    <w:rPr>
                      <w:rFonts w:hint="eastAsia"/>
                      <w:szCs w:val="21"/>
                      <w:lang w:val="en-US" w:eastAsia="zh-CN"/>
                    </w:rPr>
                    <w:t>50</w:t>
                  </w:r>
                  <w:r>
                    <w:rPr>
                      <w:szCs w:val="21"/>
                    </w:rPr>
                    <w:t>m</w:t>
                  </w:r>
                  <w:r>
                    <w:rPr>
                      <w:szCs w:val="21"/>
                      <w:vertAlign w:val="superscript"/>
                    </w:rPr>
                    <w:t>2</w:t>
                  </w:r>
                </w:p>
              </w:tc>
              <w:tc>
                <w:tcPr>
                  <w:tcW w:w="860" w:type="pct"/>
                  <w:shd w:val="clear" w:color="auto" w:fill="auto"/>
                  <w:vAlign w:val="center"/>
                </w:tcPr>
                <w:p w14:paraId="42A75FA9">
                  <w:pPr>
                    <w:adjustRightInd w:val="0"/>
                    <w:snapToGrid w:val="0"/>
                    <w:jc w:val="center"/>
                    <w:rPr>
                      <w:rFonts w:hint="eastAsia" w:eastAsia="宋体"/>
                      <w:color w:val="auto"/>
                      <w:szCs w:val="21"/>
                      <w:lang w:val="en-US" w:eastAsia="zh-CN"/>
                    </w:rPr>
                  </w:pPr>
                  <w:r>
                    <w:rPr>
                      <w:rFonts w:hint="eastAsia"/>
                      <w:color w:val="auto"/>
                      <w:szCs w:val="21"/>
                      <w:lang w:val="en-US" w:eastAsia="zh-CN"/>
                    </w:rPr>
                    <w:t>依托现有</w:t>
                  </w:r>
                </w:p>
              </w:tc>
            </w:tr>
            <w:tr w14:paraId="28FDC4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 w:type="pct"/>
                  <w:vMerge w:val="continue"/>
                  <w:vAlign w:val="center"/>
                </w:tcPr>
                <w:p w14:paraId="60D82D5F">
                  <w:pPr>
                    <w:adjustRightInd w:val="0"/>
                    <w:snapToGrid w:val="0"/>
                    <w:jc w:val="center"/>
                    <w:rPr>
                      <w:color w:val="4472C4" w:themeColor="accent1"/>
                      <w:szCs w:val="21"/>
                    </w:rPr>
                  </w:pPr>
                </w:p>
              </w:tc>
              <w:tc>
                <w:tcPr>
                  <w:tcW w:w="1033" w:type="pct"/>
                  <w:gridSpan w:val="2"/>
                  <w:vAlign w:val="center"/>
                </w:tcPr>
                <w:p w14:paraId="071209C0">
                  <w:pPr>
                    <w:adjustRightInd w:val="0"/>
                    <w:snapToGrid w:val="0"/>
                    <w:jc w:val="center"/>
                    <w:rPr>
                      <w:szCs w:val="21"/>
                    </w:rPr>
                  </w:pPr>
                  <w:r>
                    <w:rPr>
                      <w:szCs w:val="21"/>
                    </w:rPr>
                    <w:t>噪声</w:t>
                  </w:r>
                </w:p>
              </w:tc>
              <w:tc>
                <w:tcPr>
                  <w:tcW w:w="2605" w:type="pct"/>
                  <w:gridSpan w:val="3"/>
                  <w:vAlign w:val="center"/>
                </w:tcPr>
                <w:p w14:paraId="7865EAB6">
                  <w:pPr>
                    <w:adjustRightInd w:val="0"/>
                    <w:snapToGrid w:val="0"/>
                    <w:jc w:val="center"/>
                    <w:rPr>
                      <w:rFonts w:hint="eastAsia" w:eastAsia="宋体"/>
                      <w:color w:val="auto"/>
                      <w:szCs w:val="21"/>
                      <w:lang w:val="en-US" w:eastAsia="zh-CN"/>
                    </w:rPr>
                  </w:pPr>
                  <w:r>
                    <w:rPr>
                      <w:rFonts w:hint="eastAsia" w:ascii="Times New Roman" w:hAnsi="Times New Roman"/>
                      <w:color w:val="auto"/>
                      <w:szCs w:val="21"/>
                      <w:lang w:val="en-US" w:eastAsia="zh-CN"/>
                    </w:rPr>
                    <w:t>隔声、减震</w:t>
                  </w:r>
                </w:p>
              </w:tc>
              <w:tc>
                <w:tcPr>
                  <w:tcW w:w="860" w:type="pct"/>
                  <w:vAlign w:val="center"/>
                </w:tcPr>
                <w:p w14:paraId="421F8B94">
                  <w:pPr>
                    <w:adjustRightInd w:val="0"/>
                    <w:snapToGrid w:val="0"/>
                    <w:jc w:val="center"/>
                    <w:rPr>
                      <w:rFonts w:hint="eastAsia" w:eastAsia="宋体"/>
                      <w:color w:val="auto"/>
                      <w:szCs w:val="21"/>
                      <w:lang w:val="en-US" w:eastAsia="zh-CN"/>
                    </w:rPr>
                  </w:pPr>
                  <w:r>
                    <w:rPr>
                      <w:rFonts w:hint="eastAsia"/>
                      <w:color w:val="auto"/>
                      <w:szCs w:val="21"/>
                      <w:lang w:val="en-US" w:eastAsia="zh-CN"/>
                    </w:rPr>
                    <w:t>厂界达标</w:t>
                  </w:r>
                </w:p>
              </w:tc>
            </w:tr>
          </w:tbl>
          <w:p w14:paraId="34B8EC64">
            <w:pPr>
              <w:adjustRightInd w:val="0"/>
              <w:snapToGrid w:val="0"/>
              <w:spacing w:line="360" w:lineRule="auto"/>
              <w:ind w:firstLine="422" w:firstLineChars="200"/>
              <w:jc w:val="left"/>
              <w:rPr>
                <w:rFonts w:hint="eastAsia"/>
                <w:b/>
                <w:szCs w:val="21"/>
                <w:highlight w:val="none"/>
                <w:lang w:val="en-US" w:eastAsia="zh-CN"/>
              </w:rPr>
            </w:pPr>
            <w:r>
              <w:rPr>
                <w:rFonts w:hint="eastAsia"/>
                <w:b/>
                <w:szCs w:val="21"/>
                <w:highlight w:val="none"/>
                <w:lang w:val="en-US" w:eastAsia="zh-CN"/>
              </w:rPr>
              <w:t>公用及辅助工程可行性分析：</w:t>
            </w:r>
          </w:p>
          <w:p w14:paraId="2004C394">
            <w:pPr>
              <w:keepNext w:val="0"/>
              <w:keepLines w:val="0"/>
              <w:suppressLineNumbers w:val="0"/>
              <w:adjustRightInd w:val="0"/>
              <w:snapToGrid w:val="0"/>
              <w:spacing w:before="0" w:beforeAutospacing="0" w:after="0" w:afterAutospacing="0" w:line="360" w:lineRule="auto"/>
              <w:ind w:left="0" w:right="0" w:firstLine="420" w:firstLineChars="200"/>
              <w:rPr>
                <w:rFonts w:hint="default"/>
                <w:snapToGrid w:val="0"/>
                <w:color w:val="000000" w:themeColor="text1"/>
                <w:kern w:val="0"/>
                <w:sz w:val="21"/>
                <w:szCs w:val="21"/>
                <w:lang w:val="en-US"/>
              </w:rPr>
            </w:pPr>
            <w:r>
              <w:rPr>
                <w:rFonts w:hint="eastAsia"/>
                <w:snapToGrid w:val="0"/>
                <w:color w:val="000000" w:themeColor="text1"/>
                <w:kern w:val="0"/>
                <w:sz w:val="21"/>
                <w:szCs w:val="21"/>
                <w:lang w:eastAsia="zh-CN"/>
              </w:rPr>
              <w:t>（</w:t>
            </w:r>
            <w:r>
              <w:rPr>
                <w:rFonts w:hint="eastAsia"/>
                <w:snapToGrid w:val="0"/>
                <w:color w:val="000000" w:themeColor="text1"/>
                <w:kern w:val="0"/>
                <w:sz w:val="21"/>
                <w:szCs w:val="21"/>
                <w:lang w:val="en-US" w:eastAsia="zh-CN"/>
              </w:rPr>
              <w:t>1</w:t>
            </w:r>
            <w:r>
              <w:rPr>
                <w:rFonts w:hint="eastAsia"/>
                <w:snapToGrid w:val="0"/>
                <w:color w:val="000000" w:themeColor="text1"/>
                <w:kern w:val="0"/>
                <w:sz w:val="21"/>
                <w:szCs w:val="21"/>
                <w:lang w:eastAsia="zh-CN"/>
              </w:rPr>
              <w:t>）</w:t>
            </w:r>
            <w:r>
              <w:rPr>
                <w:rFonts w:hint="eastAsia"/>
                <w:snapToGrid w:val="0"/>
                <w:color w:val="000000" w:themeColor="text1"/>
                <w:kern w:val="0"/>
                <w:sz w:val="21"/>
                <w:szCs w:val="21"/>
                <w:lang w:val="en-US" w:eastAsia="zh-CN"/>
              </w:rPr>
              <w:t>供水、排水</w:t>
            </w:r>
          </w:p>
          <w:p w14:paraId="1B8A66EA">
            <w:pPr>
              <w:adjustRightInd w:val="0"/>
              <w:snapToGrid w:val="0"/>
              <w:spacing w:line="360" w:lineRule="auto"/>
              <w:ind w:firstLine="420" w:firstLineChars="200"/>
              <w:jc w:val="left"/>
              <w:rPr>
                <w:rFonts w:hint="eastAsia"/>
                <w:highlight w:val="none"/>
                <w:lang w:val="en-US" w:eastAsia="zh-CN"/>
              </w:rPr>
            </w:pPr>
            <w:r>
              <w:rPr>
                <w:rFonts w:hint="eastAsia"/>
                <w:highlight w:val="none"/>
              </w:rPr>
              <w:t>根据排污许可证（</w:t>
            </w:r>
            <w:r>
              <w:rPr>
                <w:rFonts w:hint="eastAsia"/>
                <w:b w:val="0"/>
                <w:bCs/>
                <w:color w:val="auto"/>
                <w:highlight w:val="none"/>
                <w:lang w:val="en-US" w:eastAsia="zh-CN"/>
              </w:rPr>
              <w:t>91320682714135935M001X</w:t>
            </w:r>
            <w:r>
              <w:rPr>
                <w:rFonts w:hint="eastAsia"/>
                <w:highlight w:val="none"/>
              </w:rPr>
              <w:t>）可知，</w:t>
            </w:r>
            <w:r>
              <w:rPr>
                <w:rFonts w:hint="eastAsia"/>
                <w:highlight w:val="none"/>
                <w:lang w:val="en-US" w:eastAsia="zh-CN"/>
              </w:rPr>
              <w:t>企业设置1个废水总排口（DA001）、1个雨水排口（DA002）。</w:t>
            </w:r>
          </w:p>
          <w:p w14:paraId="2C0E01E0">
            <w:pPr>
              <w:adjustRightInd w:val="0"/>
              <w:snapToGrid w:val="0"/>
              <w:spacing w:line="360" w:lineRule="auto"/>
              <w:ind w:firstLine="420" w:firstLineChars="200"/>
              <w:jc w:val="left"/>
              <w:rPr>
                <w:rFonts w:hint="eastAsia"/>
                <w:snapToGrid w:val="0"/>
                <w:color w:val="000000" w:themeColor="text1"/>
                <w:kern w:val="0"/>
                <w:sz w:val="21"/>
                <w:szCs w:val="21"/>
                <w:lang w:eastAsia="zh-CN"/>
              </w:rPr>
            </w:pPr>
            <w:r>
              <w:rPr>
                <w:rFonts w:hint="eastAsia"/>
                <w:highlight w:val="none"/>
                <w:lang w:val="en-US" w:eastAsia="zh-CN"/>
              </w:rPr>
              <w:t>本项目不新增职工，不新增新鲜用水量，</w:t>
            </w:r>
            <w:r>
              <w:rPr>
                <w:snapToGrid w:val="0"/>
                <w:color w:val="000000" w:themeColor="text1"/>
                <w:kern w:val="0"/>
                <w:sz w:val="21"/>
                <w:szCs w:val="21"/>
              </w:rPr>
              <w:t>公司的自来水水源由当地市政管网供给</w:t>
            </w:r>
            <w:r>
              <w:rPr>
                <w:rFonts w:hint="eastAsia"/>
                <w:snapToGrid w:val="0"/>
                <w:color w:val="000000" w:themeColor="text1"/>
                <w:kern w:val="0"/>
                <w:sz w:val="21"/>
                <w:szCs w:val="21"/>
                <w:lang w:eastAsia="zh-CN"/>
              </w:rPr>
              <w:t>。</w:t>
            </w:r>
          </w:p>
          <w:p w14:paraId="6B6CB261">
            <w:pPr>
              <w:adjustRightInd w:val="0"/>
              <w:snapToGrid w:val="0"/>
              <w:spacing w:line="360" w:lineRule="auto"/>
              <w:ind w:firstLine="420" w:firstLineChars="200"/>
              <w:jc w:val="left"/>
              <w:rPr>
                <w:rFonts w:hint="default" w:eastAsia="宋体"/>
                <w:color w:val="000000" w:themeColor="text1"/>
                <w:sz w:val="21"/>
                <w:szCs w:val="21"/>
                <w:lang w:val="en-US" w:eastAsia="zh-CN"/>
              </w:rPr>
            </w:pPr>
            <w:r>
              <w:rPr>
                <w:rFonts w:hint="eastAsia"/>
                <w:snapToGrid w:val="0"/>
                <w:color w:val="000000" w:themeColor="text1"/>
                <w:kern w:val="0"/>
                <w:sz w:val="21"/>
                <w:szCs w:val="21"/>
                <w:lang w:val="en-US" w:eastAsia="zh-CN"/>
              </w:rPr>
              <w:t>本项目</w:t>
            </w:r>
            <w:r>
              <w:rPr>
                <w:rFonts w:hint="eastAsia"/>
                <w:highlight w:val="none"/>
                <w:lang w:val="en-US" w:eastAsia="zh-CN"/>
              </w:rPr>
              <w:t>不新增生活污水；项目仅更换部分设备，不新增生产废水。现有项目实行“雨污分流”制，生产废水经废水处理装置处理后与经化粪池处理后的生活污水一起接管至如皋市东部污水处理有限公司，尾水排入通扬运河；雨水经收集后排入雨水管网，同时企业每周对雨水排口进行巡查，雨水排口均管理规范。</w:t>
            </w:r>
          </w:p>
          <w:p w14:paraId="105F095C">
            <w:pPr>
              <w:adjustRightInd w:val="0"/>
              <w:snapToGrid w:val="0"/>
              <w:spacing w:line="360" w:lineRule="auto"/>
              <w:ind w:firstLine="420" w:firstLineChars="200"/>
              <w:jc w:val="left"/>
              <w:rPr>
                <w:rFonts w:hint="default" w:ascii="Times New Roman" w:hAnsi="Times New Roman" w:cs="Times New Roman"/>
                <w:b w:val="0"/>
                <w:bCs/>
                <w:szCs w:val="21"/>
                <w:highlight w:val="none"/>
                <w:lang w:val="en-US" w:eastAsia="zh-CN"/>
              </w:rPr>
            </w:pPr>
            <w:r>
              <w:rPr>
                <w:rFonts w:hint="eastAsia" w:cs="Times New Roman"/>
                <w:b w:val="0"/>
                <w:bCs/>
                <w:szCs w:val="21"/>
                <w:highlight w:val="none"/>
                <w:lang w:val="en-US" w:eastAsia="zh-CN"/>
              </w:rPr>
              <w:t>（2）供电</w:t>
            </w:r>
          </w:p>
          <w:p w14:paraId="193BF01F">
            <w:pPr>
              <w:adjustRightInd w:val="0"/>
              <w:snapToGrid w:val="0"/>
              <w:spacing w:line="360" w:lineRule="auto"/>
              <w:ind w:firstLine="420" w:firstLineChars="200"/>
              <w:jc w:val="left"/>
              <w:rPr>
                <w:rFonts w:hint="default" w:ascii="Times New Roman" w:hAnsi="Times New Roman" w:eastAsia="宋体" w:cs="Times New Roman"/>
                <w:b w:val="0"/>
                <w:bCs/>
                <w:szCs w:val="21"/>
                <w:highlight w:val="none"/>
                <w:lang w:val="en-US" w:eastAsia="zh-CN"/>
              </w:rPr>
            </w:pPr>
            <w:r>
              <w:rPr>
                <w:rFonts w:hint="eastAsia" w:cs="Times New Roman"/>
                <w:b w:val="0"/>
                <w:bCs/>
                <w:szCs w:val="21"/>
                <w:highlight w:val="none"/>
                <w:lang w:val="en-US" w:eastAsia="zh-CN"/>
              </w:rPr>
              <w:t>据企业提供资料，本项目年用电量</w:t>
            </w:r>
            <w:r>
              <w:rPr>
                <w:rFonts w:hint="eastAsia" w:cs="Times New Roman"/>
                <w:color w:val="auto"/>
                <w:szCs w:val="21"/>
                <w:lang w:val="en-US" w:eastAsia="zh-CN"/>
              </w:rPr>
              <w:t>50</w:t>
            </w:r>
            <w:r>
              <w:rPr>
                <w:rFonts w:hint="default" w:ascii="Times New Roman" w:hAnsi="Times New Roman" w:cs="Times New Roman"/>
                <w:color w:val="auto"/>
                <w:szCs w:val="21"/>
              </w:rPr>
              <w:t>万k</w:t>
            </w:r>
            <w:r>
              <w:rPr>
                <w:rFonts w:hint="default" w:ascii="Times New Roman" w:hAnsi="Times New Roman" w:cs="Times New Roman"/>
                <w:color w:val="auto"/>
                <w:szCs w:val="21"/>
                <w:lang w:val="en-US" w:eastAsia="zh-CN"/>
              </w:rPr>
              <w:t>W</w:t>
            </w:r>
            <w:r>
              <w:rPr>
                <w:rFonts w:hint="default" w:ascii="Times New Roman" w:hAnsi="Times New Roman" w:cs="Times New Roman"/>
                <w:color w:val="auto"/>
                <w:szCs w:val="21"/>
              </w:rPr>
              <w:t>h/a</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由如皋市政电网提供。</w:t>
            </w:r>
          </w:p>
          <w:p w14:paraId="7A63CE0A">
            <w:pPr>
              <w:keepNext w:val="0"/>
              <w:keepLines w:val="0"/>
              <w:suppressLineNumbers w:val="0"/>
              <w:snapToGrid w:val="0"/>
              <w:spacing w:before="0" w:beforeAutospacing="0" w:after="0" w:afterAutospacing="0" w:line="360" w:lineRule="auto"/>
              <w:ind w:left="0" w:right="0" w:firstLine="420" w:firstLineChars="200"/>
              <w:rPr>
                <w:rFonts w:hint="default" w:eastAsia="宋体"/>
                <w:color w:val="000000" w:themeColor="text1"/>
                <w:sz w:val="21"/>
                <w:szCs w:val="21"/>
                <w:lang w:val="en-US" w:eastAsia="zh-CN"/>
              </w:rPr>
            </w:pPr>
            <w:r>
              <w:rPr>
                <w:rFonts w:hint="eastAsia"/>
                <w:color w:val="000000" w:themeColor="text1"/>
                <w:sz w:val="21"/>
                <w:szCs w:val="21"/>
                <w:lang w:eastAsia="zh-CN"/>
              </w:rPr>
              <w:t>（</w:t>
            </w:r>
            <w:r>
              <w:rPr>
                <w:rFonts w:hint="eastAsia"/>
                <w:color w:val="000000" w:themeColor="text1"/>
                <w:sz w:val="21"/>
                <w:szCs w:val="21"/>
                <w:lang w:val="en-US" w:eastAsia="zh-CN"/>
              </w:rPr>
              <w:t>3</w:t>
            </w:r>
            <w:r>
              <w:rPr>
                <w:rFonts w:hint="eastAsia"/>
                <w:color w:val="000000" w:themeColor="text1"/>
                <w:sz w:val="21"/>
                <w:szCs w:val="21"/>
                <w:lang w:eastAsia="zh-CN"/>
              </w:rPr>
              <w:t>）</w:t>
            </w:r>
            <w:r>
              <w:rPr>
                <w:rFonts w:hint="eastAsia"/>
                <w:color w:val="000000" w:themeColor="text1"/>
                <w:sz w:val="21"/>
                <w:szCs w:val="21"/>
                <w:lang w:val="en-US" w:eastAsia="zh-CN"/>
              </w:rPr>
              <w:t>天然气</w:t>
            </w:r>
          </w:p>
          <w:p w14:paraId="16325CD7">
            <w:pPr>
              <w:keepNext w:val="0"/>
              <w:keepLines w:val="0"/>
              <w:suppressLineNumbers w:val="0"/>
              <w:snapToGrid w:val="0"/>
              <w:spacing w:before="0" w:beforeAutospacing="0" w:after="0" w:afterAutospacing="0" w:line="360" w:lineRule="auto"/>
              <w:ind w:left="0" w:right="0" w:firstLine="420" w:firstLineChars="200"/>
              <w:rPr>
                <w:color w:val="000000" w:themeColor="text1"/>
                <w:sz w:val="21"/>
                <w:szCs w:val="21"/>
              </w:rPr>
            </w:pPr>
            <w:r>
              <w:rPr>
                <w:rFonts w:hint="eastAsia"/>
                <w:color w:val="000000" w:themeColor="text1"/>
                <w:sz w:val="21"/>
                <w:szCs w:val="21"/>
                <w:lang w:val="en-US" w:eastAsia="zh-CN"/>
              </w:rPr>
              <w:t>本项目热处理过程中使用天然气进行加热，通过单独联锁切断阀连接到厂区现有天然气管网，如皋市益有管道燃气有限公司供气余量充足，能够满足项目需求。</w:t>
            </w:r>
          </w:p>
          <w:p w14:paraId="02B11572">
            <w:pPr>
              <w:adjustRightInd w:val="0"/>
              <w:snapToGrid w:val="0"/>
              <w:spacing w:line="360" w:lineRule="auto"/>
              <w:ind w:firstLine="420" w:firstLineChars="200"/>
              <w:jc w:val="left"/>
              <w:rPr>
                <w:rFonts w:hint="default" w:ascii="Times New Roman" w:hAnsi="Times New Roman" w:cs="Times New Roman"/>
                <w:b w:val="0"/>
                <w:bCs/>
                <w:szCs w:val="21"/>
                <w:highlight w:val="none"/>
                <w:lang w:val="en-US" w:eastAsia="zh-CN"/>
              </w:rPr>
            </w:pPr>
            <w:r>
              <w:rPr>
                <w:rFonts w:hint="eastAsia" w:cs="Times New Roman"/>
                <w:b w:val="0"/>
                <w:bCs/>
                <w:szCs w:val="21"/>
                <w:highlight w:val="none"/>
                <w:lang w:val="en-US" w:eastAsia="zh-CN"/>
              </w:rPr>
              <w:t>（4）贮运工程</w:t>
            </w:r>
          </w:p>
          <w:p w14:paraId="480964B5">
            <w:pPr>
              <w:keepNext w:val="0"/>
              <w:keepLines w:val="0"/>
              <w:suppressLineNumbers w:val="0"/>
              <w:adjustRightInd w:val="0"/>
              <w:snapToGrid w:val="0"/>
              <w:spacing w:before="0" w:beforeAutospacing="0" w:after="0" w:afterAutospacing="0" w:line="360" w:lineRule="auto"/>
              <w:ind w:left="0" w:right="0" w:firstLine="420" w:firstLineChars="200"/>
              <w:rPr>
                <w:color w:val="000000" w:themeColor="text1"/>
                <w:sz w:val="21"/>
                <w:szCs w:val="21"/>
              </w:rPr>
            </w:pPr>
            <w:r>
              <w:rPr>
                <w:rFonts w:hint="eastAsia" w:hAnsi="宋体"/>
                <w:bCs/>
                <w:szCs w:val="21"/>
                <w:highlight w:val="none"/>
                <w:lang w:bidi="ar"/>
              </w:rPr>
              <w:t>本项目产品产能、全厂面积不发生变化，故技改项目建成后</w:t>
            </w:r>
            <w:r>
              <w:rPr>
                <w:rFonts w:hAnsi="宋体"/>
                <w:bCs/>
                <w:szCs w:val="21"/>
                <w:highlight w:val="none"/>
                <w:lang w:bidi="ar"/>
              </w:rPr>
              <w:t>贮运</w:t>
            </w:r>
            <w:r>
              <w:rPr>
                <w:rFonts w:hint="eastAsia" w:hAnsi="宋体"/>
                <w:bCs/>
                <w:szCs w:val="21"/>
                <w:highlight w:val="none"/>
                <w:lang w:bidi="ar"/>
              </w:rPr>
              <w:t>能力和应急措施均不发生变化，本项目可直接依托。</w:t>
            </w:r>
          </w:p>
          <w:p w14:paraId="127730B3">
            <w:pPr>
              <w:adjustRightInd w:val="0"/>
              <w:snapToGrid w:val="0"/>
              <w:spacing w:line="360" w:lineRule="auto"/>
              <w:jc w:val="left"/>
              <w:rPr>
                <w:b/>
                <w:bCs/>
                <w:szCs w:val="21"/>
              </w:rPr>
            </w:pPr>
            <w:r>
              <w:rPr>
                <w:rFonts w:hint="eastAsia"/>
                <w:b/>
                <w:szCs w:val="21"/>
                <w:lang w:val="en-US" w:eastAsia="zh-CN"/>
              </w:rPr>
              <w:t>4、</w:t>
            </w:r>
            <w:r>
              <w:rPr>
                <w:b/>
                <w:szCs w:val="21"/>
              </w:rPr>
              <w:t>设备清单</w:t>
            </w:r>
          </w:p>
          <w:p w14:paraId="75AEF7EC">
            <w:pPr>
              <w:tabs>
                <w:tab w:val="left" w:pos="2414"/>
              </w:tabs>
              <w:adjustRightInd w:val="0"/>
              <w:snapToGrid w:val="0"/>
              <w:jc w:val="center"/>
              <w:rPr>
                <w:b/>
                <w:bCs/>
                <w:szCs w:val="21"/>
              </w:rPr>
            </w:pPr>
            <w:r>
              <w:rPr>
                <w:b/>
                <w:bCs/>
                <w:szCs w:val="21"/>
              </w:rPr>
              <w:t>表2-</w:t>
            </w:r>
            <w:r>
              <w:rPr>
                <w:rFonts w:hint="eastAsia"/>
                <w:b/>
                <w:bCs/>
                <w:szCs w:val="21"/>
                <w:lang w:val="en-US" w:eastAsia="zh-CN"/>
              </w:rPr>
              <w:t>3</w:t>
            </w:r>
            <w:r>
              <w:rPr>
                <w:b/>
                <w:bCs/>
                <w:szCs w:val="21"/>
              </w:rPr>
              <w:t>建设项目设备一览表</w:t>
            </w:r>
          </w:p>
          <w:tbl>
            <w:tblPr>
              <w:tblStyle w:val="1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3"/>
              <w:gridCol w:w="1600"/>
              <w:gridCol w:w="1669"/>
              <w:gridCol w:w="779"/>
              <w:gridCol w:w="780"/>
              <w:gridCol w:w="894"/>
              <w:gridCol w:w="895"/>
              <w:gridCol w:w="725"/>
            </w:tblGrid>
            <w:tr w14:paraId="61F08C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19" w:type="pct"/>
                  <w:vMerge w:val="restart"/>
                  <w:tcBorders>
                    <w:top w:val="single" w:color="auto" w:sz="12" w:space="0"/>
                  </w:tcBorders>
                  <w:vAlign w:val="center"/>
                </w:tcPr>
                <w:p w14:paraId="55D75D08">
                  <w:pPr>
                    <w:jc w:val="center"/>
                    <w:rPr>
                      <w:b/>
                      <w:szCs w:val="21"/>
                    </w:rPr>
                  </w:pPr>
                  <w:bookmarkStart w:id="1" w:name="_Hlk55217042"/>
                  <w:r>
                    <w:rPr>
                      <w:b/>
                      <w:szCs w:val="21"/>
                    </w:rPr>
                    <w:t>序号</w:t>
                  </w:r>
                </w:p>
              </w:tc>
              <w:tc>
                <w:tcPr>
                  <w:tcW w:w="998" w:type="pct"/>
                  <w:vMerge w:val="restart"/>
                  <w:tcBorders>
                    <w:top w:val="single" w:color="auto" w:sz="12" w:space="0"/>
                  </w:tcBorders>
                  <w:vAlign w:val="center"/>
                </w:tcPr>
                <w:p w14:paraId="0EA23555">
                  <w:pPr>
                    <w:jc w:val="center"/>
                    <w:rPr>
                      <w:b/>
                      <w:szCs w:val="21"/>
                    </w:rPr>
                  </w:pPr>
                  <w:r>
                    <w:rPr>
                      <w:b/>
                      <w:szCs w:val="21"/>
                    </w:rPr>
                    <w:t>设备名称</w:t>
                  </w:r>
                </w:p>
              </w:tc>
              <w:tc>
                <w:tcPr>
                  <w:tcW w:w="1041" w:type="pct"/>
                  <w:vMerge w:val="restart"/>
                  <w:tcBorders>
                    <w:top w:val="single" w:color="auto" w:sz="12" w:space="0"/>
                  </w:tcBorders>
                  <w:vAlign w:val="center"/>
                </w:tcPr>
                <w:p w14:paraId="33DA8E78">
                  <w:pPr>
                    <w:jc w:val="center"/>
                    <w:rPr>
                      <w:rFonts w:hint="eastAsia" w:eastAsia="宋体"/>
                      <w:b/>
                      <w:szCs w:val="21"/>
                      <w:lang w:eastAsia="zh-CN"/>
                    </w:rPr>
                  </w:pPr>
                  <w:r>
                    <w:rPr>
                      <w:rFonts w:hint="eastAsia"/>
                      <w:b/>
                      <w:szCs w:val="21"/>
                      <w:lang w:val="en-US" w:eastAsia="zh-CN"/>
                    </w:rPr>
                    <w:t>规模型号</w:t>
                  </w:r>
                </w:p>
              </w:tc>
              <w:tc>
                <w:tcPr>
                  <w:tcW w:w="2088" w:type="pct"/>
                  <w:gridSpan w:val="4"/>
                  <w:tcBorders>
                    <w:top w:val="single" w:color="auto" w:sz="12" w:space="0"/>
                  </w:tcBorders>
                  <w:vAlign w:val="center"/>
                </w:tcPr>
                <w:p w14:paraId="50276A3E">
                  <w:pPr>
                    <w:jc w:val="center"/>
                    <w:rPr>
                      <w:b/>
                      <w:szCs w:val="21"/>
                    </w:rPr>
                  </w:pPr>
                  <w:r>
                    <w:rPr>
                      <w:b/>
                      <w:szCs w:val="21"/>
                    </w:rPr>
                    <w:t>数量（台/套）</w:t>
                  </w:r>
                </w:p>
              </w:tc>
              <w:tc>
                <w:tcPr>
                  <w:tcW w:w="452" w:type="pct"/>
                  <w:vMerge w:val="restart"/>
                  <w:tcBorders>
                    <w:top w:val="single" w:color="auto" w:sz="12" w:space="0"/>
                  </w:tcBorders>
                  <w:vAlign w:val="center"/>
                </w:tcPr>
                <w:p w14:paraId="68E8308B">
                  <w:pPr>
                    <w:jc w:val="center"/>
                    <w:rPr>
                      <w:rFonts w:hint="eastAsia" w:eastAsia="宋体"/>
                      <w:b/>
                      <w:szCs w:val="21"/>
                      <w:lang w:val="en-US" w:eastAsia="zh-CN"/>
                    </w:rPr>
                  </w:pPr>
                  <w:r>
                    <w:rPr>
                      <w:rFonts w:hint="eastAsia"/>
                      <w:b/>
                      <w:szCs w:val="21"/>
                      <w:lang w:val="en-US" w:eastAsia="zh-CN"/>
                    </w:rPr>
                    <w:t>备注</w:t>
                  </w:r>
                </w:p>
              </w:tc>
            </w:tr>
            <w:tr w14:paraId="1E5D80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19" w:type="pct"/>
                  <w:vMerge w:val="continue"/>
                  <w:vAlign w:val="center"/>
                </w:tcPr>
                <w:p w14:paraId="62D09DBE">
                  <w:pPr>
                    <w:jc w:val="center"/>
                    <w:rPr>
                      <w:b/>
                      <w:szCs w:val="21"/>
                    </w:rPr>
                  </w:pPr>
                </w:p>
              </w:tc>
              <w:tc>
                <w:tcPr>
                  <w:tcW w:w="998" w:type="pct"/>
                  <w:vMerge w:val="continue"/>
                  <w:vAlign w:val="center"/>
                </w:tcPr>
                <w:p w14:paraId="32E2C3F2">
                  <w:pPr>
                    <w:jc w:val="center"/>
                    <w:rPr>
                      <w:b/>
                      <w:szCs w:val="21"/>
                    </w:rPr>
                  </w:pPr>
                </w:p>
              </w:tc>
              <w:tc>
                <w:tcPr>
                  <w:tcW w:w="1041" w:type="pct"/>
                  <w:vMerge w:val="continue"/>
                  <w:vAlign w:val="center"/>
                </w:tcPr>
                <w:p w14:paraId="1637BD46">
                  <w:pPr>
                    <w:jc w:val="center"/>
                    <w:rPr>
                      <w:rFonts w:hint="eastAsia"/>
                      <w:b/>
                      <w:szCs w:val="21"/>
                      <w:lang w:val="en-US" w:eastAsia="zh-CN"/>
                    </w:rPr>
                  </w:pPr>
                </w:p>
              </w:tc>
              <w:tc>
                <w:tcPr>
                  <w:tcW w:w="972" w:type="pct"/>
                  <w:gridSpan w:val="2"/>
                  <w:tcBorders>
                    <w:top w:val="single" w:color="auto" w:sz="12" w:space="0"/>
                  </w:tcBorders>
                  <w:vAlign w:val="center"/>
                </w:tcPr>
                <w:p w14:paraId="7737F3CF">
                  <w:pPr>
                    <w:adjustRightInd w:val="0"/>
                    <w:snapToGrid w:val="0"/>
                    <w:jc w:val="center"/>
                    <w:rPr>
                      <w:rFonts w:hint="eastAsia" w:eastAsia="宋体"/>
                      <w:b/>
                      <w:szCs w:val="21"/>
                      <w:lang w:val="en-US" w:eastAsia="zh-CN"/>
                    </w:rPr>
                  </w:pPr>
                  <w:r>
                    <w:rPr>
                      <w:rFonts w:hint="eastAsia"/>
                      <w:b/>
                      <w:szCs w:val="21"/>
                      <w:lang w:val="en-US" w:eastAsia="zh-CN"/>
                    </w:rPr>
                    <w:t>技改前</w:t>
                  </w:r>
                </w:p>
              </w:tc>
              <w:tc>
                <w:tcPr>
                  <w:tcW w:w="557" w:type="pct"/>
                  <w:vMerge w:val="restart"/>
                  <w:tcBorders>
                    <w:top w:val="single" w:color="auto" w:sz="12" w:space="0"/>
                  </w:tcBorders>
                  <w:vAlign w:val="center"/>
                </w:tcPr>
                <w:p w14:paraId="0B04696A">
                  <w:pPr>
                    <w:adjustRightInd w:val="0"/>
                    <w:snapToGrid w:val="0"/>
                    <w:jc w:val="center"/>
                    <w:rPr>
                      <w:b/>
                      <w:szCs w:val="21"/>
                    </w:rPr>
                  </w:pPr>
                  <w:r>
                    <w:rPr>
                      <w:rFonts w:hint="eastAsia"/>
                      <w:b/>
                      <w:szCs w:val="21"/>
                      <w:lang w:val="en-US" w:eastAsia="zh-CN"/>
                    </w:rPr>
                    <w:t>技改后</w:t>
                  </w:r>
                </w:p>
              </w:tc>
              <w:tc>
                <w:tcPr>
                  <w:tcW w:w="558" w:type="pct"/>
                  <w:vMerge w:val="restart"/>
                  <w:tcBorders>
                    <w:top w:val="single" w:color="auto" w:sz="12" w:space="0"/>
                  </w:tcBorders>
                  <w:vAlign w:val="center"/>
                </w:tcPr>
                <w:p w14:paraId="3C2D99FC">
                  <w:pPr>
                    <w:adjustRightInd w:val="0"/>
                    <w:snapToGrid w:val="0"/>
                    <w:jc w:val="center"/>
                    <w:rPr>
                      <w:b/>
                      <w:szCs w:val="21"/>
                    </w:rPr>
                  </w:pPr>
                  <w:r>
                    <w:rPr>
                      <w:rFonts w:hint="eastAsia"/>
                      <w:b/>
                      <w:szCs w:val="21"/>
                      <w:lang w:val="en-US" w:eastAsia="zh-CN"/>
                    </w:rPr>
                    <w:t>变化量</w:t>
                  </w:r>
                </w:p>
              </w:tc>
              <w:tc>
                <w:tcPr>
                  <w:tcW w:w="452" w:type="pct"/>
                  <w:vMerge w:val="continue"/>
                  <w:vAlign w:val="center"/>
                </w:tcPr>
                <w:p w14:paraId="33719586">
                  <w:pPr>
                    <w:jc w:val="center"/>
                    <w:rPr>
                      <w:rFonts w:hint="eastAsia"/>
                      <w:b/>
                      <w:szCs w:val="21"/>
                      <w:lang w:val="en-US" w:eastAsia="zh-CN"/>
                    </w:rPr>
                  </w:pPr>
                </w:p>
              </w:tc>
            </w:tr>
            <w:tr w14:paraId="434053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19" w:type="pct"/>
                  <w:vMerge w:val="continue"/>
                  <w:vAlign w:val="center"/>
                </w:tcPr>
                <w:p w14:paraId="4E111FCB">
                  <w:pPr>
                    <w:jc w:val="center"/>
                    <w:rPr>
                      <w:b/>
                      <w:szCs w:val="21"/>
                    </w:rPr>
                  </w:pPr>
                </w:p>
              </w:tc>
              <w:tc>
                <w:tcPr>
                  <w:tcW w:w="998" w:type="pct"/>
                  <w:vMerge w:val="continue"/>
                  <w:vAlign w:val="center"/>
                </w:tcPr>
                <w:p w14:paraId="58FFBB4E">
                  <w:pPr>
                    <w:jc w:val="center"/>
                    <w:rPr>
                      <w:b/>
                      <w:szCs w:val="21"/>
                    </w:rPr>
                  </w:pPr>
                </w:p>
              </w:tc>
              <w:tc>
                <w:tcPr>
                  <w:tcW w:w="1041" w:type="pct"/>
                  <w:vMerge w:val="continue"/>
                  <w:vAlign w:val="center"/>
                </w:tcPr>
                <w:p w14:paraId="7409FB0E">
                  <w:pPr>
                    <w:jc w:val="center"/>
                    <w:rPr>
                      <w:rFonts w:hint="eastAsia"/>
                      <w:b/>
                      <w:szCs w:val="21"/>
                      <w:lang w:val="en-US" w:eastAsia="zh-CN"/>
                    </w:rPr>
                  </w:pPr>
                </w:p>
              </w:tc>
              <w:tc>
                <w:tcPr>
                  <w:tcW w:w="485" w:type="pct"/>
                  <w:tcBorders>
                    <w:top w:val="single" w:color="auto" w:sz="12" w:space="0"/>
                  </w:tcBorders>
                  <w:vAlign w:val="center"/>
                </w:tcPr>
                <w:p w14:paraId="2C9A058D">
                  <w:pPr>
                    <w:adjustRightInd w:val="0"/>
                    <w:snapToGrid w:val="0"/>
                    <w:jc w:val="center"/>
                    <w:rPr>
                      <w:rFonts w:hint="default"/>
                      <w:b/>
                      <w:szCs w:val="21"/>
                      <w:lang w:val="en-US" w:eastAsia="zh-CN"/>
                    </w:rPr>
                  </w:pPr>
                  <w:r>
                    <w:rPr>
                      <w:rFonts w:hint="eastAsia"/>
                      <w:b/>
                      <w:szCs w:val="21"/>
                      <w:lang w:val="en-US" w:eastAsia="zh-CN"/>
                    </w:rPr>
                    <w:t>已批已建</w:t>
                  </w:r>
                </w:p>
              </w:tc>
              <w:tc>
                <w:tcPr>
                  <w:tcW w:w="486" w:type="pct"/>
                  <w:tcBorders>
                    <w:top w:val="single" w:color="auto" w:sz="12" w:space="0"/>
                  </w:tcBorders>
                  <w:vAlign w:val="center"/>
                </w:tcPr>
                <w:p w14:paraId="46D976FA">
                  <w:pPr>
                    <w:adjustRightInd w:val="0"/>
                    <w:snapToGrid w:val="0"/>
                    <w:jc w:val="center"/>
                    <w:rPr>
                      <w:rFonts w:hint="default"/>
                      <w:b/>
                      <w:szCs w:val="21"/>
                      <w:lang w:val="en-US" w:eastAsia="zh-CN"/>
                    </w:rPr>
                  </w:pPr>
                  <w:r>
                    <w:rPr>
                      <w:rFonts w:hint="eastAsia"/>
                      <w:b/>
                      <w:szCs w:val="21"/>
                      <w:lang w:val="en-US" w:eastAsia="zh-CN"/>
                    </w:rPr>
                    <w:t>已批未建</w:t>
                  </w:r>
                </w:p>
              </w:tc>
              <w:tc>
                <w:tcPr>
                  <w:tcW w:w="557" w:type="pct"/>
                  <w:vMerge w:val="continue"/>
                  <w:vAlign w:val="center"/>
                </w:tcPr>
                <w:p w14:paraId="3979039C">
                  <w:pPr>
                    <w:adjustRightInd w:val="0"/>
                    <w:snapToGrid w:val="0"/>
                    <w:jc w:val="center"/>
                    <w:rPr>
                      <w:rFonts w:hint="eastAsia"/>
                      <w:b/>
                      <w:szCs w:val="21"/>
                      <w:lang w:val="en-US" w:eastAsia="zh-CN"/>
                    </w:rPr>
                  </w:pPr>
                </w:p>
              </w:tc>
              <w:tc>
                <w:tcPr>
                  <w:tcW w:w="558" w:type="pct"/>
                  <w:vMerge w:val="continue"/>
                  <w:vAlign w:val="center"/>
                </w:tcPr>
                <w:p w14:paraId="17C6FC6E">
                  <w:pPr>
                    <w:adjustRightInd w:val="0"/>
                    <w:snapToGrid w:val="0"/>
                    <w:jc w:val="center"/>
                    <w:rPr>
                      <w:rFonts w:hint="eastAsia"/>
                      <w:b/>
                      <w:szCs w:val="21"/>
                      <w:lang w:val="en-US" w:eastAsia="zh-CN"/>
                    </w:rPr>
                  </w:pPr>
                </w:p>
              </w:tc>
              <w:tc>
                <w:tcPr>
                  <w:tcW w:w="452" w:type="pct"/>
                  <w:vMerge w:val="continue"/>
                  <w:vAlign w:val="center"/>
                </w:tcPr>
                <w:p w14:paraId="094BA596">
                  <w:pPr>
                    <w:jc w:val="center"/>
                    <w:rPr>
                      <w:rFonts w:hint="eastAsia"/>
                      <w:b/>
                      <w:szCs w:val="21"/>
                      <w:lang w:val="en-US" w:eastAsia="zh-CN"/>
                    </w:rPr>
                  </w:pPr>
                </w:p>
              </w:tc>
            </w:tr>
            <w:tr w14:paraId="438412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28EF1FE">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1</w:t>
                  </w:r>
                </w:p>
              </w:tc>
              <w:tc>
                <w:tcPr>
                  <w:tcW w:w="998" w:type="pct"/>
                  <w:shd w:val="clear" w:color="auto" w:fill="auto"/>
                  <w:vAlign w:val="center"/>
                </w:tcPr>
                <w:p w14:paraId="244EA547">
                  <w:pPr>
                    <w:widowControl/>
                    <w:jc w:val="center"/>
                    <w:textAlignment w:val="center"/>
                    <w:rPr>
                      <w:rFonts w:hint="eastAsia" w:ascii="Times New Roman" w:hAnsi="Times New Roman" w:eastAsia="宋体" w:cs="Times New Roman"/>
                      <w:color w:val="auto"/>
                      <w:kern w:val="2"/>
                      <w:sz w:val="21"/>
                      <w:szCs w:val="21"/>
                      <w:lang w:val="en-US" w:eastAsia="zh-CN" w:bidi="ar-SA"/>
                    </w:rPr>
                  </w:pPr>
                  <w:r>
                    <w:rPr>
                      <w:kern w:val="0"/>
                      <w:szCs w:val="21"/>
                      <w:lang w:bidi="ar"/>
                    </w:rPr>
                    <w:t>圆盘锯床</w:t>
                  </w:r>
                </w:p>
              </w:tc>
              <w:tc>
                <w:tcPr>
                  <w:tcW w:w="1041" w:type="pct"/>
                  <w:shd w:val="clear" w:color="auto" w:fill="auto"/>
                  <w:vAlign w:val="center"/>
                </w:tcPr>
                <w:p w14:paraId="2EA777F8">
                  <w:pPr>
                    <w:widowControl/>
                    <w:jc w:val="center"/>
                    <w:textAlignment w:val="center"/>
                    <w:rPr>
                      <w:rFonts w:hint="default" w:ascii="Times New Roman" w:hAnsi="Times New Roman" w:eastAsia="宋体" w:cs="Times New Roman"/>
                      <w:color w:val="auto"/>
                      <w:kern w:val="2"/>
                      <w:sz w:val="21"/>
                      <w:szCs w:val="21"/>
                      <w:lang w:val="en-US" w:eastAsia="zh-CN" w:bidi="ar-SA"/>
                    </w:rPr>
                  </w:pPr>
                  <w:r>
                    <w:rPr>
                      <w:kern w:val="0"/>
                      <w:szCs w:val="21"/>
                      <w:lang w:bidi="ar"/>
                    </w:rPr>
                    <w:t>QZ4240</w:t>
                  </w:r>
                </w:p>
              </w:tc>
              <w:tc>
                <w:tcPr>
                  <w:tcW w:w="485" w:type="pct"/>
                  <w:shd w:val="clear" w:color="auto" w:fill="auto"/>
                  <w:vAlign w:val="center"/>
                </w:tcPr>
                <w:p w14:paraId="58B12B8D">
                  <w:pPr>
                    <w:jc w:val="center"/>
                    <w:rPr>
                      <w:rFonts w:hint="default" w:ascii="Times New Roman" w:hAnsi="Times New Roman" w:eastAsia="宋体" w:cs="Times New Roman"/>
                      <w:kern w:val="2"/>
                      <w:sz w:val="21"/>
                      <w:szCs w:val="21"/>
                      <w:lang w:val="en-US" w:eastAsia="zh-CN" w:bidi="ar-SA"/>
                    </w:rPr>
                  </w:pPr>
                  <w:r>
                    <w:rPr>
                      <w:rFonts w:hint="eastAsia"/>
                      <w:szCs w:val="21"/>
                    </w:rPr>
                    <w:t>7</w:t>
                  </w:r>
                </w:p>
              </w:tc>
              <w:tc>
                <w:tcPr>
                  <w:tcW w:w="486" w:type="pct"/>
                  <w:shd w:val="clear" w:color="auto" w:fill="auto"/>
                  <w:vAlign w:val="center"/>
                </w:tcPr>
                <w:p w14:paraId="73435D67">
                  <w:pPr>
                    <w:jc w:val="center"/>
                    <w:rPr>
                      <w:rFonts w:hint="default"/>
                      <w:szCs w:val="21"/>
                      <w:lang w:val="en-US" w:eastAsia="zh-CN"/>
                    </w:rPr>
                  </w:pPr>
                  <w:r>
                    <w:rPr>
                      <w:rFonts w:hint="eastAsia"/>
                      <w:szCs w:val="21"/>
                      <w:lang w:val="en-US" w:eastAsia="zh-CN"/>
                    </w:rPr>
                    <w:t>0</w:t>
                  </w:r>
                </w:p>
              </w:tc>
              <w:tc>
                <w:tcPr>
                  <w:tcW w:w="557" w:type="pct"/>
                  <w:shd w:val="clear" w:color="auto" w:fill="auto"/>
                  <w:vAlign w:val="center"/>
                </w:tcPr>
                <w:p w14:paraId="304CF6A9">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7</w:t>
                  </w:r>
                </w:p>
              </w:tc>
              <w:tc>
                <w:tcPr>
                  <w:tcW w:w="558" w:type="pct"/>
                  <w:shd w:val="clear" w:color="auto" w:fill="auto"/>
                  <w:vAlign w:val="center"/>
                </w:tcPr>
                <w:p w14:paraId="126FB0D0">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452" w:type="pct"/>
                  <w:vMerge w:val="restart"/>
                  <w:shd w:val="clear" w:color="auto" w:fill="auto"/>
                  <w:vAlign w:val="center"/>
                </w:tcPr>
                <w:p w14:paraId="1995EBC4">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下料</w:t>
                  </w:r>
                </w:p>
              </w:tc>
            </w:tr>
            <w:tr w14:paraId="32BD66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6CC01F1">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2</w:t>
                  </w:r>
                </w:p>
              </w:tc>
              <w:tc>
                <w:tcPr>
                  <w:tcW w:w="998" w:type="pct"/>
                  <w:shd w:val="clear" w:color="auto" w:fill="auto"/>
                  <w:vAlign w:val="center"/>
                </w:tcPr>
                <w:p w14:paraId="2C0C3B1E">
                  <w:pPr>
                    <w:widowControl/>
                    <w:jc w:val="center"/>
                    <w:rPr>
                      <w:rFonts w:hint="eastAsia" w:ascii="Times New Roman" w:hAnsi="Times New Roman" w:eastAsia="宋体" w:cs="Times New Roman"/>
                      <w:b w:val="0"/>
                      <w:bCs w:val="0"/>
                      <w:kern w:val="2"/>
                      <w:sz w:val="21"/>
                      <w:szCs w:val="21"/>
                      <w:lang w:val="en-US" w:eastAsia="zh-CN" w:bidi="ar-SA"/>
                    </w:rPr>
                  </w:pPr>
                  <w:r>
                    <w:rPr>
                      <w:rFonts w:hint="eastAsia"/>
                      <w:szCs w:val="21"/>
                    </w:rPr>
                    <w:t>数控自动送料锯</w:t>
                  </w:r>
                </w:p>
              </w:tc>
              <w:tc>
                <w:tcPr>
                  <w:tcW w:w="1041" w:type="pct"/>
                  <w:shd w:val="clear" w:color="auto" w:fill="auto"/>
                  <w:vAlign w:val="center"/>
                </w:tcPr>
                <w:p w14:paraId="3C2A5A04">
                  <w:pPr>
                    <w:widowControl/>
                    <w:jc w:val="center"/>
                    <w:rPr>
                      <w:rFonts w:hint="default" w:ascii="Times New Roman" w:hAnsi="Times New Roman" w:eastAsia="宋体" w:cs="Times New Roman"/>
                      <w:kern w:val="0"/>
                      <w:sz w:val="21"/>
                      <w:szCs w:val="21"/>
                      <w:lang w:val="en-US" w:eastAsia="zh-CN" w:bidi="ar-SA"/>
                    </w:rPr>
                  </w:pPr>
                  <w:r>
                    <w:rPr>
                      <w:color w:val="000000"/>
                      <w:szCs w:val="21"/>
                    </w:rPr>
                    <w:t>JC-24-800S</w:t>
                  </w:r>
                </w:p>
              </w:tc>
              <w:tc>
                <w:tcPr>
                  <w:tcW w:w="485" w:type="pct"/>
                  <w:shd w:val="clear" w:color="auto" w:fill="auto"/>
                  <w:vAlign w:val="center"/>
                </w:tcPr>
                <w:p w14:paraId="4A2CFDB4">
                  <w:pPr>
                    <w:jc w:val="center"/>
                    <w:rPr>
                      <w:rFonts w:hint="eastAsia" w:ascii="Times New Roman" w:hAnsi="Times New Roman" w:eastAsia="宋体" w:cs="Times New Roman"/>
                      <w:kern w:val="2"/>
                      <w:sz w:val="21"/>
                      <w:szCs w:val="21"/>
                      <w:lang w:val="en-US" w:eastAsia="zh-CN" w:bidi="ar-SA"/>
                    </w:rPr>
                  </w:pPr>
                  <w:r>
                    <w:rPr>
                      <w:rFonts w:hint="eastAsia"/>
                      <w:szCs w:val="21"/>
                    </w:rPr>
                    <w:t>5</w:t>
                  </w:r>
                </w:p>
              </w:tc>
              <w:tc>
                <w:tcPr>
                  <w:tcW w:w="486" w:type="pct"/>
                  <w:shd w:val="clear" w:color="auto" w:fill="auto"/>
                  <w:vAlign w:val="center"/>
                </w:tcPr>
                <w:p w14:paraId="25805F5D">
                  <w:pPr>
                    <w:jc w:val="center"/>
                    <w:rPr>
                      <w:rFonts w:hint="default" w:cs="Times New Roman"/>
                      <w:kern w:val="2"/>
                      <w:sz w:val="21"/>
                      <w:szCs w:val="21"/>
                      <w:lang w:val="en-US" w:eastAsia="zh-CN" w:bidi="ar-SA"/>
                    </w:rPr>
                  </w:pPr>
                  <w:r>
                    <w:rPr>
                      <w:rFonts w:hint="eastAsia" w:cs="Times New Roman"/>
                      <w:kern w:val="2"/>
                      <w:sz w:val="21"/>
                      <w:szCs w:val="21"/>
                      <w:lang w:val="en-US" w:eastAsia="zh-CN" w:bidi="ar-SA"/>
                    </w:rPr>
                    <w:t>1</w:t>
                  </w:r>
                </w:p>
              </w:tc>
              <w:tc>
                <w:tcPr>
                  <w:tcW w:w="557" w:type="pct"/>
                  <w:shd w:val="clear" w:color="auto" w:fill="auto"/>
                  <w:vAlign w:val="center"/>
                </w:tcPr>
                <w:p w14:paraId="69B02714">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8</w:t>
                  </w:r>
                </w:p>
              </w:tc>
              <w:tc>
                <w:tcPr>
                  <w:tcW w:w="558" w:type="pct"/>
                  <w:shd w:val="clear" w:color="auto" w:fill="auto"/>
                  <w:vAlign w:val="center"/>
                </w:tcPr>
                <w:p w14:paraId="3EFFD1AD">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+2</w:t>
                  </w:r>
                </w:p>
              </w:tc>
              <w:tc>
                <w:tcPr>
                  <w:tcW w:w="452" w:type="pct"/>
                  <w:vMerge w:val="continue"/>
                  <w:shd w:val="clear" w:color="auto" w:fill="auto"/>
                  <w:vAlign w:val="center"/>
                </w:tcPr>
                <w:p w14:paraId="04F8B067">
                  <w:pPr>
                    <w:jc w:val="center"/>
                    <w:rPr>
                      <w:rFonts w:hint="eastAsia" w:ascii="Times New Roman" w:hAnsi="Times New Roman" w:eastAsia="宋体" w:cs="Times New Roman"/>
                      <w:kern w:val="2"/>
                      <w:sz w:val="21"/>
                      <w:szCs w:val="21"/>
                      <w:lang w:val="en-US" w:eastAsia="zh-CN" w:bidi="ar-SA"/>
                    </w:rPr>
                  </w:pPr>
                </w:p>
              </w:tc>
            </w:tr>
            <w:tr w14:paraId="7928A3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A6D263F">
                  <w:pPr>
                    <w:jc w:val="center"/>
                    <w:rPr>
                      <w:rFonts w:hint="eastAsia" w:ascii="Times New Roman" w:hAnsi="Times New Roman" w:eastAsia="宋体" w:cs="Times New Roman"/>
                      <w:kern w:val="2"/>
                      <w:sz w:val="21"/>
                      <w:szCs w:val="21"/>
                      <w:lang w:val="en-US" w:eastAsia="zh-CN" w:bidi="ar-SA"/>
                    </w:rPr>
                  </w:pPr>
                  <w:r>
                    <w:rPr>
                      <w:szCs w:val="21"/>
                    </w:rPr>
                    <w:t>3</w:t>
                  </w:r>
                </w:p>
              </w:tc>
              <w:tc>
                <w:tcPr>
                  <w:tcW w:w="998" w:type="pct"/>
                  <w:shd w:val="clear" w:color="auto" w:fill="auto"/>
                  <w:vAlign w:val="center"/>
                </w:tcPr>
                <w:p w14:paraId="70CED4BE">
                  <w:pPr>
                    <w:widowControl/>
                    <w:jc w:val="center"/>
                    <w:rPr>
                      <w:rFonts w:hint="eastAsia" w:ascii="Times New Roman" w:hAnsi="Times New Roman" w:eastAsia="宋体" w:cs="Times New Roman"/>
                      <w:kern w:val="0"/>
                      <w:sz w:val="21"/>
                      <w:szCs w:val="21"/>
                      <w:lang w:val="en-US" w:eastAsia="zh-CN" w:bidi="ar-SA"/>
                    </w:rPr>
                  </w:pPr>
                  <w:r>
                    <w:rPr>
                      <w:kern w:val="0"/>
                      <w:szCs w:val="21"/>
                    </w:rPr>
                    <w:t>数控锯切机</w:t>
                  </w:r>
                </w:p>
              </w:tc>
              <w:tc>
                <w:tcPr>
                  <w:tcW w:w="1041" w:type="pct"/>
                  <w:shd w:val="clear" w:color="auto" w:fill="auto"/>
                  <w:vAlign w:val="center"/>
                </w:tcPr>
                <w:p w14:paraId="1802C843">
                  <w:pPr>
                    <w:pStyle w:val="5"/>
                    <w:numPr>
                      <w:ilvl w:val="2"/>
                      <w:numId w:val="0"/>
                    </w:numPr>
                    <w:spacing w:line="200" w:lineRule="exact"/>
                    <w:ind w:left="0" w:leftChars="0" w:firstLine="0" w:firstLineChars="0"/>
                    <w:jc w:val="center"/>
                    <w:rPr>
                      <w:rFonts w:hint="default" w:ascii="Times New Roman" w:hAnsi="Times New Roman" w:eastAsia="宋体" w:cs="Times New Roman"/>
                      <w:b w:val="0"/>
                      <w:bCs w:val="0"/>
                      <w:color w:val="000000"/>
                      <w:kern w:val="2"/>
                      <w:sz w:val="21"/>
                      <w:szCs w:val="21"/>
                      <w:lang w:val="en-US" w:eastAsia="zh-CN" w:bidi="ar-SA"/>
                    </w:rPr>
                  </w:pPr>
                  <w:r>
                    <w:rPr>
                      <w:b w:val="0"/>
                      <w:color w:val="000000"/>
                      <w:sz w:val="21"/>
                      <w:szCs w:val="21"/>
                    </w:rPr>
                    <w:t>JK-3000</w:t>
                  </w:r>
                </w:p>
              </w:tc>
              <w:tc>
                <w:tcPr>
                  <w:tcW w:w="485" w:type="pct"/>
                  <w:shd w:val="clear" w:color="auto" w:fill="auto"/>
                  <w:vAlign w:val="center"/>
                </w:tcPr>
                <w:p w14:paraId="60371E58">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2</w:t>
                  </w:r>
                </w:p>
              </w:tc>
              <w:tc>
                <w:tcPr>
                  <w:tcW w:w="486" w:type="pct"/>
                  <w:shd w:val="clear" w:color="auto" w:fill="auto"/>
                  <w:vAlign w:val="center"/>
                </w:tcPr>
                <w:p w14:paraId="110722F5">
                  <w:pPr>
                    <w:jc w:val="center"/>
                    <w:rPr>
                      <w:rFonts w:hint="default"/>
                      <w:szCs w:val="21"/>
                      <w:lang w:val="en-US" w:eastAsia="zh-CN"/>
                    </w:rPr>
                  </w:pPr>
                  <w:r>
                    <w:rPr>
                      <w:rFonts w:hint="eastAsia"/>
                      <w:szCs w:val="21"/>
                      <w:lang w:val="en-US" w:eastAsia="zh-CN"/>
                    </w:rPr>
                    <w:t>0</w:t>
                  </w:r>
                </w:p>
              </w:tc>
              <w:tc>
                <w:tcPr>
                  <w:tcW w:w="557" w:type="pct"/>
                  <w:shd w:val="clear" w:color="auto" w:fill="auto"/>
                  <w:vAlign w:val="center"/>
                </w:tcPr>
                <w:p w14:paraId="0B0414EC">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5</w:t>
                  </w:r>
                </w:p>
              </w:tc>
              <w:tc>
                <w:tcPr>
                  <w:tcW w:w="558" w:type="pct"/>
                  <w:shd w:val="clear" w:color="auto" w:fill="auto"/>
                  <w:vAlign w:val="center"/>
                </w:tcPr>
                <w:p w14:paraId="60F93B88">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+3</w:t>
                  </w:r>
                </w:p>
              </w:tc>
              <w:tc>
                <w:tcPr>
                  <w:tcW w:w="452" w:type="pct"/>
                  <w:vMerge w:val="continue"/>
                  <w:shd w:val="clear" w:color="auto" w:fill="auto"/>
                  <w:vAlign w:val="center"/>
                </w:tcPr>
                <w:p w14:paraId="58A6219F">
                  <w:pPr>
                    <w:jc w:val="center"/>
                    <w:rPr>
                      <w:rFonts w:hint="eastAsia" w:ascii="Times New Roman" w:hAnsi="Times New Roman" w:eastAsia="宋体" w:cs="Times New Roman"/>
                      <w:kern w:val="2"/>
                      <w:sz w:val="21"/>
                      <w:szCs w:val="21"/>
                      <w:lang w:val="en-US" w:eastAsia="zh-CN" w:bidi="ar-SA"/>
                    </w:rPr>
                  </w:pPr>
                </w:p>
              </w:tc>
            </w:tr>
            <w:tr w14:paraId="28B774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44FFF05E">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4</w:t>
                  </w:r>
                </w:p>
              </w:tc>
              <w:tc>
                <w:tcPr>
                  <w:tcW w:w="998" w:type="pct"/>
                  <w:shd w:val="clear" w:color="auto" w:fill="auto"/>
                  <w:vAlign w:val="center"/>
                </w:tcPr>
                <w:p w14:paraId="26AB0742">
                  <w:pPr>
                    <w:widowControl/>
                    <w:jc w:val="center"/>
                    <w:rPr>
                      <w:rFonts w:hint="eastAsia" w:ascii="Times New Roman" w:hAnsi="Times New Roman" w:eastAsia="宋体" w:cs="Times New Roman"/>
                      <w:kern w:val="0"/>
                      <w:sz w:val="21"/>
                      <w:szCs w:val="21"/>
                      <w:lang w:val="en-US" w:eastAsia="zh-CN" w:bidi="ar-SA"/>
                    </w:rPr>
                  </w:pPr>
                  <w:r>
                    <w:rPr>
                      <w:kern w:val="0"/>
                      <w:szCs w:val="21"/>
                    </w:rPr>
                    <w:t>激光切割机</w:t>
                  </w:r>
                </w:p>
              </w:tc>
              <w:tc>
                <w:tcPr>
                  <w:tcW w:w="1041" w:type="pct"/>
                  <w:shd w:val="clear" w:color="auto" w:fill="auto"/>
                  <w:vAlign w:val="center"/>
                </w:tcPr>
                <w:p w14:paraId="371F3B78">
                  <w:pPr>
                    <w:pStyle w:val="5"/>
                    <w:numPr>
                      <w:ilvl w:val="2"/>
                      <w:numId w:val="0"/>
                    </w:numPr>
                    <w:spacing w:line="200" w:lineRule="exact"/>
                    <w:ind w:left="0" w:leftChars="0" w:firstLine="0" w:firstLineChars="0"/>
                    <w:jc w:val="center"/>
                    <w:rPr>
                      <w:rFonts w:hint="default" w:ascii="Times New Roman" w:hAnsi="Times New Roman" w:eastAsia="宋体" w:cs="Times New Roman"/>
                      <w:b w:val="0"/>
                      <w:bCs w:val="0"/>
                      <w:color w:val="000000"/>
                      <w:kern w:val="2"/>
                      <w:sz w:val="21"/>
                      <w:szCs w:val="21"/>
                      <w:lang w:val="en-US" w:eastAsia="zh-CN" w:bidi="ar-SA"/>
                    </w:rPr>
                  </w:pPr>
                  <w:r>
                    <w:rPr>
                      <w:b w:val="0"/>
                      <w:color w:val="000000"/>
                      <w:sz w:val="21"/>
                      <w:szCs w:val="21"/>
                    </w:rPr>
                    <w:t>MK-1501200F</w:t>
                  </w:r>
                </w:p>
              </w:tc>
              <w:tc>
                <w:tcPr>
                  <w:tcW w:w="485" w:type="pct"/>
                  <w:shd w:val="clear" w:color="auto" w:fill="auto"/>
                  <w:vAlign w:val="center"/>
                </w:tcPr>
                <w:p w14:paraId="35B64833">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3</w:t>
                  </w:r>
                </w:p>
              </w:tc>
              <w:tc>
                <w:tcPr>
                  <w:tcW w:w="486" w:type="pct"/>
                  <w:shd w:val="clear" w:color="auto" w:fill="auto"/>
                  <w:vAlign w:val="center"/>
                </w:tcPr>
                <w:p w14:paraId="3475B3DB">
                  <w:pPr>
                    <w:jc w:val="center"/>
                    <w:rPr>
                      <w:rFonts w:hint="default"/>
                      <w:szCs w:val="21"/>
                      <w:lang w:val="en-US" w:eastAsia="zh-CN"/>
                    </w:rPr>
                  </w:pPr>
                  <w:r>
                    <w:rPr>
                      <w:rFonts w:hint="eastAsia"/>
                      <w:szCs w:val="21"/>
                      <w:lang w:val="en-US" w:eastAsia="zh-CN"/>
                    </w:rPr>
                    <w:t>0</w:t>
                  </w:r>
                </w:p>
              </w:tc>
              <w:tc>
                <w:tcPr>
                  <w:tcW w:w="557" w:type="pct"/>
                  <w:shd w:val="clear" w:color="auto" w:fill="auto"/>
                  <w:vAlign w:val="center"/>
                </w:tcPr>
                <w:p w14:paraId="4467DA88">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w:t>
                  </w:r>
                </w:p>
              </w:tc>
              <w:tc>
                <w:tcPr>
                  <w:tcW w:w="558" w:type="pct"/>
                  <w:shd w:val="clear" w:color="auto" w:fill="auto"/>
                  <w:vAlign w:val="center"/>
                </w:tcPr>
                <w:p w14:paraId="5D7E3773">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+1</w:t>
                  </w:r>
                </w:p>
              </w:tc>
              <w:tc>
                <w:tcPr>
                  <w:tcW w:w="452" w:type="pct"/>
                  <w:vMerge w:val="continue"/>
                  <w:shd w:val="clear" w:color="auto" w:fill="auto"/>
                  <w:vAlign w:val="center"/>
                </w:tcPr>
                <w:p w14:paraId="14D851DF">
                  <w:pPr>
                    <w:jc w:val="center"/>
                    <w:rPr>
                      <w:rFonts w:hint="eastAsia" w:ascii="Times New Roman" w:hAnsi="Times New Roman" w:eastAsia="宋体" w:cs="Times New Roman"/>
                      <w:kern w:val="2"/>
                      <w:sz w:val="21"/>
                      <w:szCs w:val="21"/>
                      <w:lang w:val="en-US" w:eastAsia="zh-CN" w:bidi="ar-SA"/>
                    </w:rPr>
                  </w:pPr>
                </w:p>
              </w:tc>
            </w:tr>
            <w:tr w14:paraId="2517FC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73A6716">
                  <w:pPr>
                    <w:jc w:val="center"/>
                    <w:rPr>
                      <w:rFonts w:hint="eastAsia" w:ascii="Times New Roman" w:hAnsi="Times New Roman" w:eastAsia="宋体" w:cs="Times New Roman"/>
                      <w:kern w:val="2"/>
                      <w:sz w:val="21"/>
                      <w:szCs w:val="21"/>
                      <w:highlight w:val="none"/>
                      <w:lang w:val="en-US" w:eastAsia="zh-CN" w:bidi="ar-SA"/>
                    </w:rPr>
                  </w:pPr>
                  <w:r>
                    <w:rPr>
                      <w:rFonts w:hint="eastAsia"/>
                      <w:szCs w:val="21"/>
                      <w:highlight w:val="none"/>
                      <w:lang w:val="en-US" w:eastAsia="zh-CN"/>
                    </w:rPr>
                    <w:t>5</w:t>
                  </w:r>
                </w:p>
              </w:tc>
              <w:tc>
                <w:tcPr>
                  <w:tcW w:w="998" w:type="pct"/>
                  <w:shd w:val="clear" w:color="auto" w:fill="auto"/>
                  <w:vAlign w:val="center"/>
                </w:tcPr>
                <w:p w14:paraId="3B17F861">
                  <w:pPr>
                    <w:widowControl/>
                    <w:jc w:val="center"/>
                    <w:rPr>
                      <w:rFonts w:hint="eastAsia" w:ascii="Times New Roman" w:hAnsi="Times New Roman" w:eastAsia="宋体" w:cs="Times New Roman"/>
                      <w:b w:val="0"/>
                      <w:bCs w:val="0"/>
                      <w:kern w:val="2"/>
                      <w:sz w:val="21"/>
                      <w:szCs w:val="21"/>
                      <w:highlight w:val="none"/>
                      <w:lang w:val="en-US" w:eastAsia="zh-CN" w:bidi="ar-SA"/>
                    </w:rPr>
                  </w:pPr>
                  <w:r>
                    <w:rPr>
                      <w:rFonts w:hint="eastAsia"/>
                      <w:szCs w:val="21"/>
                      <w:highlight w:val="none"/>
                    </w:rPr>
                    <w:t>铝合金自动化热处理生产线</w:t>
                  </w:r>
                </w:p>
              </w:tc>
              <w:tc>
                <w:tcPr>
                  <w:tcW w:w="1041" w:type="pct"/>
                  <w:shd w:val="clear" w:color="auto" w:fill="auto"/>
                  <w:vAlign w:val="center"/>
                </w:tcPr>
                <w:p w14:paraId="2E14687E">
                  <w:pPr>
                    <w:pStyle w:val="5"/>
                    <w:numPr>
                      <w:ilvl w:val="2"/>
                      <w:numId w:val="0"/>
                    </w:numPr>
                    <w:spacing w:line="200" w:lineRule="exact"/>
                    <w:ind w:left="0" w:leftChars="0" w:firstLine="0" w:firstLineChars="0"/>
                    <w:jc w:val="center"/>
                    <w:rPr>
                      <w:rFonts w:hint="eastAsia" w:ascii="Times New Roman" w:hAnsi="Times New Roman" w:eastAsia="宋体" w:cs="Times New Roman"/>
                      <w:b w:val="0"/>
                      <w:bCs w:val="0"/>
                      <w:kern w:val="2"/>
                      <w:sz w:val="21"/>
                      <w:szCs w:val="21"/>
                      <w:highlight w:val="none"/>
                      <w:lang w:val="en-US" w:eastAsia="zh-CN" w:bidi="ar-SA"/>
                    </w:rPr>
                  </w:pPr>
                  <w:r>
                    <w:rPr>
                      <w:rFonts w:hint="eastAsia"/>
                      <w:b w:val="0"/>
                      <w:sz w:val="21"/>
                      <w:szCs w:val="21"/>
                      <w:highlight w:val="none"/>
                    </w:rPr>
                    <w:t>/</w:t>
                  </w:r>
                </w:p>
              </w:tc>
              <w:tc>
                <w:tcPr>
                  <w:tcW w:w="485" w:type="pct"/>
                  <w:shd w:val="clear" w:color="auto" w:fill="auto"/>
                  <w:vAlign w:val="center"/>
                </w:tcPr>
                <w:p w14:paraId="0268386A">
                  <w:pPr>
                    <w:jc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0</w:t>
                  </w:r>
                </w:p>
              </w:tc>
              <w:tc>
                <w:tcPr>
                  <w:tcW w:w="486" w:type="pct"/>
                  <w:shd w:val="clear" w:color="auto" w:fill="auto"/>
                  <w:vAlign w:val="center"/>
                </w:tcPr>
                <w:p w14:paraId="1EF1D257">
                  <w:pPr>
                    <w:jc w:val="center"/>
                    <w:rPr>
                      <w:rFonts w:hint="default"/>
                      <w:szCs w:val="21"/>
                      <w:highlight w:val="none"/>
                      <w:lang w:val="en-US" w:eastAsia="zh-CN"/>
                    </w:rPr>
                  </w:pPr>
                  <w:r>
                    <w:rPr>
                      <w:rFonts w:hint="eastAsia"/>
                      <w:szCs w:val="21"/>
                      <w:highlight w:val="none"/>
                      <w:lang w:val="en-US" w:eastAsia="zh-CN"/>
                    </w:rPr>
                    <w:t>0</w:t>
                  </w:r>
                </w:p>
              </w:tc>
              <w:tc>
                <w:tcPr>
                  <w:tcW w:w="557" w:type="pct"/>
                  <w:shd w:val="clear" w:color="auto" w:fill="auto"/>
                  <w:vAlign w:val="center"/>
                </w:tcPr>
                <w:p w14:paraId="2AA80B79">
                  <w:pPr>
                    <w:jc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2</w:t>
                  </w:r>
                </w:p>
              </w:tc>
              <w:tc>
                <w:tcPr>
                  <w:tcW w:w="558" w:type="pct"/>
                  <w:shd w:val="clear" w:color="auto" w:fill="auto"/>
                  <w:vAlign w:val="center"/>
                </w:tcPr>
                <w:p w14:paraId="46F12A98">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+2</w:t>
                  </w:r>
                </w:p>
              </w:tc>
              <w:tc>
                <w:tcPr>
                  <w:tcW w:w="452" w:type="pct"/>
                  <w:vMerge w:val="restart"/>
                  <w:shd w:val="clear" w:color="auto" w:fill="auto"/>
                  <w:vAlign w:val="center"/>
                </w:tcPr>
                <w:p w14:paraId="234631E0">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加热锻造</w:t>
                  </w:r>
                </w:p>
              </w:tc>
            </w:tr>
            <w:tr w14:paraId="468CC7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2F0023CA">
                  <w:pPr>
                    <w:jc w:val="center"/>
                    <w:rPr>
                      <w:rFonts w:hint="eastAsia" w:ascii="Times New Roman" w:hAnsi="Times New Roman" w:eastAsia="宋体" w:cs="Times New Roman"/>
                      <w:kern w:val="2"/>
                      <w:sz w:val="21"/>
                      <w:szCs w:val="21"/>
                      <w:highlight w:val="none"/>
                      <w:lang w:val="en-US" w:eastAsia="zh-CN" w:bidi="ar-SA"/>
                    </w:rPr>
                  </w:pPr>
                  <w:r>
                    <w:rPr>
                      <w:rFonts w:hint="eastAsia"/>
                      <w:szCs w:val="21"/>
                      <w:highlight w:val="none"/>
                      <w:lang w:val="en-US" w:eastAsia="zh-CN"/>
                    </w:rPr>
                    <w:t>6</w:t>
                  </w:r>
                </w:p>
              </w:tc>
              <w:tc>
                <w:tcPr>
                  <w:tcW w:w="998" w:type="pct"/>
                  <w:shd w:val="clear" w:color="auto" w:fill="auto"/>
                  <w:vAlign w:val="center"/>
                </w:tcPr>
                <w:p w14:paraId="55982CF1">
                  <w:pPr>
                    <w:widowControl/>
                    <w:jc w:val="center"/>
                    <w:rPr>
                      <w:rFonts w:hint="default" w:ascii="Times New Roman" w:hAnsi="Times New Roman" w:eastAsia="宋体" w:cs="Times New Roman"/>
                      <w:b w:val="0"/>
                      <w:bCs w:val="0"/>
                      <w:kern w:val="2"/>
                      <w:sz w:val="21"/>
                      <w:szCs w:val="21"/>
                      <w:highlight w:val="none"/>
                      <w:lang w:val="en-US" w:eastAsia="zh-CN" w:bidi="ar-SA"/>
                    </w:rPr>
                  </w:pPr>
                  <w:r>
                    <w:rPr>
                      <w:rFonts w:hint="eastAsia"/>
                      <w:szCs w:val="21"/>
                      <w:highlight w:val="none"/>
                    </w:rPr>
                    <w:t>铝合金自动化热处理生产线（电）</w:t>
                  </w:r>
                </w:p>
              </w:tc>
              <w:tc>
                <w:tcPr>
                  <w:tcW w:w="1041" w:type="pct"/>
                  <w:shd w:val="clear" w:color="auto" w:fill="auto"/>
                  <w:vAlign w:val="center"/>
                </w:tcPr>
                <w:p w14:paraId="34E72E7F">
                  <w:pPr>
                    <w:pStyle w:val="5"/>
                    <w:numPr>
                      <w:ilvl w:val="2"/>
                      <w:numId w:val="0"/>
                    </w:numPr>
                    <w:spacing w:line="200" w:lineRule="exact"/>
                    <w:ind w:left="0" w:leftChars="0" w:firstLine="0" w:firstLineChars="0"/>
                    <w:jc w:val="center"/>
                    <w:rPr>
                      <w:rFonts w:hint="default" w:ascii="Times New Roman" w:hAnsi="Times New Roman" w:eastAsia="宋体" w:cs="Times New Roman"/>
                      <w:b w:val="0"/>
                      <w:bCs w:val="0"/>
                      <w:kern w:val="2"/>
                      <w:sz w:val="21"/>
                      <w:szCs w:val="21"/>
                      <w:highlight w:val="none"/>
                      <w:lang w:val="en-US" w:eastAsia="zh-CN" w:bidi="ar-SA"/>
                    </w:rPr>
                  </w:pPr>
                  <w:r>
                    <w:rPr>
                      <w:rFonts w:hint="eastAsia"/>
                      <w:b w:val="0"/>
                      <w:sz w:val="21"/>
                      <w:szCs w:val="21"/>
                      <w:highlight w:val="none"/>
                    </w:rPr>
                    <w:t>/</w:t>
                  </w:r>
                </w:p>
              </w:tc>
              <w:tc>
                <w:tcPr>
                  <w:tcW w:w="485" w:type="pct"/>
                  <w:shd w:val="clear" w:color="auto" w:fill="auto"/>
                  <w:vAlign w:val="center"/>
                </w:tcPr>
                <w:p w14:paraId="5582D269">
                  <w:pPr>
                    <w:jc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2</w:t>
                  </w:r>
                </w:p>
              </w:tc>
              <w:tc>
                <w:tcPr>
                  <w:tcW w:w="486" w:type="pct"/>
                  <w:shd w:val="clear" w:color="auto" w:fill="auto"/>
                  <w:vAlign w:val="center"/>
                </w:tcPr>
                <w:p w14:paraId="3BD2DBA9">
                  <w:pPr>
                    <w:jc w:val="center"/>
                    <w:rPr>
                      <w:rFonts w:hint="default"/>
                      <w:szCs w:val="21"/>
                      <w:highlight w:val="none"/>
                      <w:lang w:val="en-US" w:eastAsia="zh-CN"/>
                    </w:rPr>
                  </w:pPr>
                  <w:r>
                    <w:rPr>
                      <w:rFonts w:hint="eastAsia"/>
                      <w:szCs w:val="21"/>
                      <w:highlight w:val="none"/>
                      <w:lang w:val="en-US" w:eastAsia="zh-CN"/>
                    </w:rPr>
                    <w:t>0</w:t>
                  </w:r>
                </w:p>
              </w:tc>
              <w:tc>
                <w:tcPr>
                  <w:tcW w:w="557" w:type="pct"/>
                  <w:shd w:val="clear" w:color="auto" w:fill="auto"/>
                  <w:vAlign w:val="center"/>
                </w:tcPr>
                <w:p w14:paraId="55A19694">
                  <w:pPr>
                    <w:jc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5</w:t>
                  </w:r>
                </w:p>
              </w:tc>
              <w:tc>
                <w:tcPr>
                  <w:tcW w:w="558" w:type="pct"/>
                  <w:shd w:val="clear" w:color="auto" w:fill="auto"/>
                  <w:vAlign w:val="center"/>
                </w:tcPr>
                <w:p w14:paraId="706FC2B1">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+3</w:t>
                  </w:r>
                </w:p>
              </w:tc>
              <w:tc>
                <w:tcPr>
                  <w:tcW w:w="452" w:type="pct"/>
                  <w:vMerge w:val="continue"/>
                  <w:shd w:val="clear" w:color="auto" w:fill="auto"/>
                  <w:vAlign w:val="center"/>
                </w:tcPr>
                <w:p w14:paraId="0C34690D">
                  <w:pPr>
                    <w:jc w:val="center"/>
                    <w:rPr>
                      <w:rFonts w:hint="eastAsia" w:ascii="Times New Roman" w:hAnsi="Times New Roman" w:eastAsia="宋体" w:cs="Times New Roman"/>
                      <w:kern w:val="2"/>
                      <w:sz w:val="21"/>
                      <w:szCs w:val="21"/>
                      <w:lang w:val="en-US" w:eastAsia="zh-CN" w:bidi="ar-SA"/>
                    </w:rPr>
                  </w:pPr>
                </w:p>
              </w:tc>
            </w:tr>
            <w:tr w14:paraId="38397E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9C33A26">
                  <w:pPr>
                    <w:jc w:val="center"/>
                    <w:rPr>
                      <w:rFonts w:hint="eastAsia" w:ascii="Times New Roman" w:hAnsi="Times New Roman" w:eastAsia="宋体" w:cs="Times New Roman"/>
                      <w:kern w:val="2"/>
                      <w:sz w:val="21"/>
                      <w:szCs w:val="21"/>
                      <w:highlight w:val="none"/>
                      <w:lang w:val="en-US" w:eastAsia="zh-CN" w:bidi="ar-SA"/>
                    </w:rPr>
                  </w:pPr>
                  <w:r>
                    <w:rPr>
                      <w:rFonts w:hint="eastAsia"/>
                      <w:szCs w:val="21"/>
                      <w:highlight w:val="none"/>
                      <w:lang w:val="en-US" w:eastAsia="zh-CN"/>
                    </w:rPr>
                    <w:t>7</w:t>
                  </w:r>
                </w:p>
              </w:tc>
              <w:tc>
                <w:tcPr>
                  <w:tcW w:w="998" w:type="pct"/>
                  <w:shd w:val="clear" w:color="auto" w:fill="auto"/>
                  <w:vAlign w:val="center"/>
                </w:tcPr>
                <w:p w14:paraId="2171CB8D">
                  <w:pPr>
                    <w:widowControl/>
                    <w:jc w:val="center"/>
                    <w:rPr>
                      <w:rFonts w:hint="default" w:ascii="Times New Roman" w:hAnsi="Times New Roman" w:eastAsia="宋体" w:cs="Times New Roman"/>
                      <w:kern w:val="0"/>
                      <w:sz w:val="21"/>
                      <w:szCs w:val="21"/>
                      <w:highlight w:val="none"/>
                      <w:lang w:val="en-US" w:eastAsia="zh-CN" w:bidi="ar-SA"/>
                    </w:rPr>
                  </w:pPr>
                  <w:r>
                    <w:rPr>
                      <w:rFonts w:hint="eastAsia"/>
                      <w:kern w:val="0"/>
                      <w:szCs w:val="21"/>
                      <w:highlight w:val="none"/>
                    </w:rPr>
                    <w:t>热处理生产线</w:t>
                  </w:r>
                </w:p>
              </w:tc>
              <w:tc>
                <w:tcPr>
                  <w:tcW w:w="1041" w:type="pct"/>
                  <w:shd w:val="clear" w:color="auto" w:fill="auto"/>
                  <w:vAlign w:val="center"/>
                </w:tcPr>
                <w:p w14:paraId="6DD1A7F9">
                  <w:pPr>
                    <w:pStyle w:val="5"/>
                    <w:numPr>
                      <w:ilvl w:val="2"/>
                      <w:numId w:val="0"/>
                    </w:numPr>
                    <w:spacing w:line="200" w:lineRule="exact"/>
                    <w:ind w:left="0" w:leftChars="0" w:firstLine="0" w:firstLineChars="0"/>
                    <w:jc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eastAsia"/>
                      <w:b w:val="0"/>
                      <w:color w:val="000000"/>
                      <w:sz w:val="21"/>
                      <w:szCs w:val="21"/>
                      <w:highlight w:val="none"/>
                    </w:rPr>
                    <w:t>/</w:t>
                  </w:r>
                </w:p>
              </w:tc>
              <w:tc>
                <w:tcPr>
                  <w:tcW w:w="485" w:type="pct"/>
                  <w:shd w:val="clear" w:color="auto" w:fill="auto"/>
                  <w:vAlign w:val="center"/>
                </w:tcPr>
                <w:p w14:paraId="3000F7B2">
                  <w:pPr>
                    <w:jc w:val="center"/>
                    <w:rPr>
                      <w:rFonts w:hint="eastAsia" w:ascii="Times New Roman" w:hAnsi="Times New Roman" w:eastAsia="宋体" w:cs="Times New Roman"/>
                      <w:kern w:val="2"/>
                      <w:sz w:val="21"/>
                      <w:szCs w:val="21"/>
                      <w:highlight w:val="none"/>
                      <w:lang w:val="en-US" w:eastAsia="zh-CN" w:bidi="ar-SA"/>
                    </w:rPr>
                  </w:pPr>
                  <w:r>
                    <w:rPr>
                      <w:rFonts w:hint="eastAsia"/>
                      <w:szCs w:val="21"/>
                      <w:highlight w:val="none"/>
                    </w:rPr>
                    <w:t>2</w:t>
                  </w:r>
                </w:p>
              </w:tc>
              <w:tc>
                <w:tcPr>
                  <w:tcW w:w="486" w:type="pct"/>
                  <w:shd w:val="clear" w:color="auto" w:fill="auto"/>
                  <w:vAlign w:val="center"/>
                </w:tcPr>
                <w:p w14:paraId="057BA3D2">
                  <w:pPr>
                    <w:jc w:val="center"/>
                    <w:rPr>
                      <w:rFonts w:hint="default"/>
                      <w:szCs w:val="21"/>
                      <w:highlight w:val="none"/>
                      <w:lang w:val="en-US" w:eastAsia="zh-CN"/>
                    </w:rPr>
                  </w:pPr>
                  <w:r>
                    <w:rPr>
                      <w:rFonts w:hint="eastAsia"/>
                      <w:szCs w:val="21"/>
                      <w:highlight w:val="none"/>
                      <w:lang w:val="en-US" w:eastAsia="zh-CN"/>
                    </w:rPr>
                    <w:t>0</w:t>
                  </w:r>
                </w:p>
              </w:tc>
              <w:tc>
                <w:tcPr>
                  <w:tcW w:w="557" w:type="pct"/>
                  <w:shd w:val="clear" w:color="auto" w:fill="auto"/>
                  <w:vAlign w:val="center"/>
                </w:tcPr>
                <w:p w14:paraId="71C4EDD4">
                  <w:pPr>
                    <w:jc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2</w:t>
                  </w:r>
                </w:p>
              </w:tc>
              <w:tc>
                <w:tcPr>
                  <w:tcW w:w="558" w:type="pct"/>
                  <w:shd w:val="clear" w:color="auto" w:fill="auto"/>
                  <w:vAlign w:val="center"/>
                </w:tcPr>
                <w:p w14:paraId="64762AE9">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452" w:type="pct"/>
                  <w:vMerge w:val="continue"/>
                  <w:shd w:val="clear" w:color="auto" w:fill="auto"/>
                  <w:vAlign w:val="center"/>
                </w:tcPr>
                <w:p w14:paraId="7FC35E53">
                  <w:pPr>
                    <w:jc w:val="center"/>
                    <w:rPr>
                      <w:rFonts w:hint="eastAsia"/>
                      <w:szCs w:val="21"/>
                      <w:lang w:val="en-US" w:eastAsia="zh-CN"/>
                    </w:rPr>
                  </w:pPr>
                </w:p>
              </w:tc>
            </w:tr>
            <w:tr w14:paraId="48C970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B0D4A22">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8</w:t>
                  </w:r>
                </w:p>
              </w:tc>
              <w:tc>
                <w:tcPr>
                  <w:tcW w:w="998" w:type="pct"/>
                  <w:shd w:val="clear" w:color="auto" w:fill="auto"/>
                  <w:vAlign w:val="center"/>
                </w:tcPr>
                <w:p w14:paraId="4C0C94FD">
                  <w:pPr>
                    <w:widowControl/>
                    <w:jc w:val="center"/>
                    <w:rPr>
                      <w:rFonts w:hint="default" w:ascii="Times New Roman" w:hAnsi="Times New Roman" w:eastAsia="宋体" w:cs="Times New Roman"/>
                      <w:kern w:val="0"/>
                      <w:sz w:val="21"/>
                      <w:szCs w:val="21"/>
                      <w:lang w:val="en-US" w:eastAsia="zh-CN" w:bidi="ar-SA"/>
                    </w:rPr>
                  </w:pPr>
                  <w:r>
                    <w:rPr>
                      <w:rFonts w:hint="eastAsia"/>
                      <w:kern w:val="0"/>
                      <w:szCs w:val="21"/>
                    </w:rPr>
                    <w:t>网带炉</w:t>
                  </w:r>
                </w:p>
              </w:tc>
              <w:tc>
                <w:tcPr>
                  <w:tcW w:w="1041" w:type="pct"/>
                  <w:shd w:val="clear" w:color="auto" w:fill="auto"/>
                  <w:vAlign w:val="center"/>
                </w:tcPr>
                <w:p w14:paraId="3F86BA8D">
                  <w:pPr>
                    <w:pStyle w:val="5"/>
                    <w:numPr>
                      <w:ilvl w:val="2"/>
                      <w:numId w:val="0"/>
                    </w:numPr>
                    <w:spacing w:line="200" w:lineRule="exact"/>
                    <w:ind w:left="0" w:leftChars="0" w:firstLine="0" w:firstLineChars="0"/>
                    <w:jc w:val="center"/>
                    <w:rPr>
                      <w:rFonts w:hint="default" w:ascii="Times New Roman" w:hAnsi="Times New Roman" w:eastAsia="宋体" w:cs="Times New Roman"/>
                      <w:b w:val="0"/>
                      <w:bCs w:val="0"/>
                      <w:color w:val="000000"/>
                      <w:kern w:val="2"/>
                      <w:sz w:val="21"/>
                      <w:szCs w:val="21"/>
                      <w:lang w:val="en-US" w:eastAsia="zh-CN" w:bidi="ar-SA"/>
                    </w:rPr>
                  </w:pPr>
                  <w:r>
                    <w:rPr>
                      <w:rFonts w:hint="eastAsia"/>
                      <w:b w:val="0"/>
                      <w:color w:val="000000"/>
                      <w:sz w:val="21"/>
                      <w:szCs w:val="21"/>
                    </w:rPr>
                    <w:t>/</w:t>
                  </w:r>
                </w:p>
              </w:tc>
              <w:tc>
                <w:tcPr>
                  <w:tcW w:w="485" w:type="pct"/>
                  <w:shd w:val="clear" w:color="auto" w:fill="auto"/>
                  <w:vAlign w:val="center"/>
                </w:tcPr>
                <w:p w14:paraId="64C6B7EF">
                  <w:pPr>
                    <w:jc w:val="center"/>
                    <w:rPr>
                      <w:rFonts w:hint="eastAsia" w:ascii="Times New Roman" w:hAnsi="Times New Roman" w:eastAsia="宋体" w:cs="Times New Roman"/>
                      <w:kern w:val="2"/>
                      <w:sz w:val="21"/>
                      <w:szCs w:val="21"/>
                      <w:lang w:val="en-US" w:eastAsia="zh-CN" w:bidi="ar-SA"/>
                    </w:rPr>
                  </w:pPr>
                  <w:r>
                    <w:rPr>
                      <w:rFonts w:hint="eastAsia"/>
                      <w:szCs w:val="21"/>
                    </w:rPr>
                    <w:t>6</w:t>
                  </w:r>
                </w:p>
              </w:tc>
              <w:tc>
                <w:tcPr>
                  <w:tcW w:w="486" w:type="pct"/>
                  <w:shd w:val="clear" w:color="auto" w:fill="auto"/>
                  <w:vAlign w:val="center"/>
                </w:tcPr>
                <w:p w14:paraId="2B334E8C">
                  <w:pPr>
                    <w:jc w:val="center"/>
                    <w:rPr>
                      <w:rFonts w:hint="default"/>
                      <w:szCs w:val="21"/>
                      <w:lang w:val="en-US" w:eastAsia="zh-CN"/>
                    </w:rPr>
                  </w:pPr>
                  <w:r>
                    <w:rPr>
                      <w:rFonts w:hint="eastAsia"/>
                      <w:szCs w:val="21"/>
                      <w:lang w:val="en-US" w:eastAsia="zh-CN"/>
                    </w:rPr>
                    <w:t>0</w:t>
                  </w:r>
                </w:p>
              </w:tc>
              <w:tc>
                <w:tcPr>
                  <w:tcW w:w="557" w:type="pct"/>
                  <w:shd w:val="clear" w:color="auto" w:fill="auto"/>
                  <w:vAlign w:val="center"/>
                </w:tcPr>
                <w:p w14:paraId="26C0BED9">
                  <w:pPr>
                    <w:jc w:val="center"/>
                    <w:rPr>
                      <w:rFonts w:hint="eastAsia" w:ascii="Times New Roman" w:hAnsi="Times New Roman" w:eastAsia="宋体" w:cs="Times New Roman"/>
                      <w:kern w:val="2"/>
                      <w:sz w:val="21"/>
                      <w:szCs w:val="21"/>
                      <w:lang w:val="en-US" w:eastAsia="zh-CN" w:bidi="ar-SA"/>
                    </w:rPr>
                  </w:pPr>
                  <w:r>
                    <w:rPr>
                      <w:rFonts w:hint="eastAsia"/>
                      <w:szCs w:val="21"/>
                    </w:rPr>
                    <w:t>6</w:t>
                  </w:r>
                </w:p>
              </w:tc>
              <w:tc>
                <w:tcPr>
                  <w:tcW w:w="558" w:type="pct"/>
                  <w:shd w:val="clear" w:color="auto" w:fill="auto"/>
                  <w:vAlign w:val="center"/>
                </w:tcPr>
                <w:p w14:paraId="64FF7885">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452" w:type="pct"/>
                  <w:vMerge w:val="continue"/>
                  <w:shd w:val="clear" w:color="auto" w:fill="auto"/>
                  <w:vAlign w:val="center"/>
                </w:tcPr>
                <w:p w14:paraId="6B0A4408">
                  <w:pPr>
                    <w:jc w:val="center"/>
                    <w:rPr>
                      <w:rFonts w:hint="eastAsia"/>
                      <w:szCs w:val="21"/>
                      <w:lang w:val="en-US" w:eastAsia="zh-CN"/>
                    </w:rPr>
                  </w:pPr>
                </w:p>
              </w:tc>
            </w:tr>
            <w:tr w14:paraId="452147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F3CC02D">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9</w:t>
                  </w:r>
                </w:p>
              </w:tc>
              <w:tc>
                <w:tcPr>
                  <w:tcW w:w="998" w:type="pct"/>
                  <w:shd w:val="clear" w:color="auto" w:fill="auto"/>
                  <w:vAlign w:val="center"/>
                </w:tcPr>
                <w:p w14:paraId="2552EE74">
                  <w:pPr>
                    <w:widowControl/>
                    <w:jc w:val="center"/>
                    <w:textAlignment w:val="center"/>
                    <w:rPr>
                      <w:rFonts w:hint="default" w:ascii="Times New Roman" w:hAnsi="Times New Roman" w:eastAsia="宋体" w:cs="Times New Roman"/>
                      <w:color w:val="auto"/>
                      <w:kern w:val="2"/>
                      <w:sz w:val="21"/>
                      <w:szCs w:val="21"/>
                      <w:lang w:val="en-US" w:eastAsia="zh-CN" w:bidi="ar-SA"/>
                    </w:rPr>
                  </w:pPr>
                  <w:r>
                    <w:rPr>
                      <w:kern w:val="0"/>
                      <w:szCs w:val="21"/>
                      <w:lang w:bidi="ar"/>
                    </w:rPr>
                    <w:t>空压机</w:t>
                  </w:r>
                </w:p>
              </w:tc>
              <w:tc>
                <w:tcPr>
                  <w:tcW w:w="1041" w:type="pct"/>
                  <w:shd w:val="clear" w:color="auto" w:fill="auto"/>
                  <w:vAlign w:val="center"/>
                </w:tcPr>
                <w:p w14:paraId="5C981A05">
                  <w:pPr>
                    <w:widowControl/>
                    <w:jc w:val="center"/>
                    <w:textAlignment w:val="center"/>
                    <w:rPr>
                      <w:rFonts w:hint="default" w:ascii="Times New Roman" w:hAnsi="Times New Roman" w:eastAsia="宋体" w:cs="Times New Roman"/>
                      <w:color w:val="auto"/>
                      <w:kern w:val="2"/>
                      <w:sz w:val="21"/>
                      <w:szCs w:val="21"/>
                      <w:lang w:val="en-US" w:eastAsia="zh-CN" w:bidi="ar-SA"/>
                    </w:rPr>
                  </w:pPr>
                  <w:r>
                    <w:rPr>
                      <w:kern w:val="0"/>
                      <w:szCs w:val="21"/>
                      <w:lang w:bidi="ar"/>
                    </w:rPr>
                    <w:t>MPV175L</w:t>
                  </w:r>
                </w:p>
              </w:tc>
              <w:tc>
                <w:tcPr>
                  <w:tcW w:w="485" w:type="pct"/>
                  <w:shd w:val="clear" w:color="auto" w:fill="auto"/>
                  <w:vAlign w:val="center"/>
                </w:tcPr>
                <w:p w14:paraId="1114C5C1">
                  <w:pPr>
                    <w:widowControl/>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kern w:val="0"/>
                      <w:szCs w:val="21"/>
                      <w:lang w:val="en-US" w:eastAsia="zh-CN" w:bidi="ar"/>
                    </w:rPr>
                    <w:t>4</w:t>
                  </w:r>
                </w:p>
              </w:tc>
              <w:tc>
                <w:tcPr>
                  <w:tcW w:w="486" w:type="pct"/>
                  <w:shd w:val="clear" w:color="auto" w:fill="auto"/>
                  <w:vAlign w:val="center"/>
                </w:tcPr>
                <w:p w14:paraId="63EC40A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51A5E67F">
                  <w:pPr>
                    <w:jc w:val="center"/>
                    <w:rPr>
                      <w:rFonts w:hint="eastAsia" w:ascii="Times New Roman" w:hAnsi="Times New Roman" w:eastAsia="宋体" w:cs="Times New Roman"/>
                      <w:kern w:val="2"/>
                      <w:sz w:val="21"/>
                      <w:szCs w:val="21"/>
                      <w:lang w:val="en-US" w:eastAsia="zh-CN" w:bidi="ar-SA"/>
                    </w:rPr>
                  </w:pPr>
                  <w:r>
                    <w:rPr>
                      <w:rFonts w:hint="eastAsia"/>
                      <w:kern w:val="0"/>
                      <w:szCs w:val="21"/>
                      <w:lang w:bidi="ar"/>
                    </w:rPr>
                    <w:t>6</w:t>
                  </w:r>
                </w:p>
              </w:tc>
              <w:tc>
                <w:tcPr>
                  <w:tcW w:w="558" w:type="pct"/>
                  <w:shd w:val="clear" w:color="auto" w:fill="auto"/>
                  <w:vAlign w:val="center"/>
                </w:tcPr>
                <w:p w14:paraId="498BF103">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+2</w:t>
                  </w:r>
                </w:p>
              </w:tc>
              <w:tc>
                <w:tcPr>
                  <w:tcW w:w="452" w:type="pct"/>
                  <w:vMerge w:val="continue"/>
                  <w:shd w:val="clear" w:color="auto" w:fill="auto"/>
                  <w:vAlign w:val="center"/>
                </w:tcPr>
                <w:p w14:paraId="5722D035">
                  <w:pPr>
                    <w:jc w:val="center"/>
                    <w:rPr>
                      <w:rFonts w:hint="eastAsia"/>
                      <w:szCs w:val="21"/>
                      <w:lang w:val="en-US" w:eastAsia="zh-CN"/>
                    </w:rPr>
                  </w:pPr>
                </w:p>
              </w:tc>
            </w:tr>
            <w:tr w14:paraId="3DA20E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39C7C211">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10</w:t>
                  </w:r>
                </w:p>
              </w:tc>
              <w:tc>
                <w:tcPr>
                  <w:tcW w:w="998" w:type="pct"/>
                  <w:shd w:val="clear" w:color="auto" w:fill="auto"/>
                  <w:vAlign w:val="center"/>
                </w:tcPr>
                <w:p w14:paraId="223F131E">
                  <w:pPr>
                    <w:widowControl/>
                    <w:jc w:val="center"/>
                    <w:textAlignment w:val="center"/>
                    <w:rPr>
                      <w:rFonts w:hint="default" w:ascii="Times New Roman" w:hAnsi="Times New Roman" w:eastAsia="宋体" w:cs="Times New Roman"/>
                      <w:color w:val="auto"/>
                      <w:kern w:val="2"/>
                      <w:sz w:val="21"/>
                      <w:szCs w:val="21"/>
                      <w:lang w:val="en-US" w:eastAsia="zh-CN" w:bidi="ar-SA"/>
                    </w:rPr>
                  </w:pPr>
                  <w:r>
                    <w:rPr>
                      <w:kern w:val="0"/>
                      <w:szCs w:val="21"/>
                      <w:lang w:bidi="ar"/>
                    </w:rPr>
                    <w:t>开式可倾压力机</w:t>
                  </w:r>
                </w:p>
              </w:tc>
              <w:tc>
                <w:tcPr>
                  <w:tcW w:w="1041" w:type="pct"/>
                  <w:shd w:val="clear" w:color="auto" w:fill="auto"/>
                  <w:vAlign w:val="center"/>
                </w:tcPr>
                <w:p w14:paraId="1A0154C1">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olor w:val="auto"/>
                      <w:kern w:val="0"/>
                      <w:szCs w:val="21"/>
                      <w:lang w:bidi="ar"/>
                    </w:rPr>
                    <w:t>JH21-63</w:t>
                  </w:r>
                </w:p>
              </w:tc>
              <w:tc>
                <w:tcPr>
                  <w:tcW w:w="485" w:type="pct"/>
                  <w:shd w:val="clear" w:color="auto" w:fill="auto"/>
                  <w:vAlign w:val="center"/>
                </w:tcPr>
                <w:p w14:paraId="50FCF30A">
                  <w:pPr>
                    <w:widowControl/>
                    <w:jc w:val="center"/>
                    <w:textAlignment w:val="center"/>
                    <w:rPr>
                      <w:rFonts w:hint="eastAsia" w:ascii="Times New Roman" w:hAnsi="Times New Roman" w:eastAsia="宋体" w:cs="Times New Roman"/>
                      <w:kern w:val="2"/>
                      <w:sz w:val="21"/>
                      <w:szCs w:val="21"/>
                      <w:lang w:val="en-US" w:eastAsia="zh-CN" w:bidi="ar-SA"/>
                    </w:rPr>
                  </w:pPr>
                  <w:r>
                    <w:rPr>
                      <w:kern w:val="0"/>
                      <w:szCs w:val="21"/>
                      <w:lang w:bidi="ar"/>
                    </w:rPr>
                    <w:t>20</w:t>
                  </w:r>
                </w:p>
              </w:tc>
              <w:tc>
                <w:tcPr>
                  <w:tcW w:w="486" w:type="pct"/>
                  <w:shd w:val="clear" w:color="auto" w:fill="auto"/>
                  <w:vAlign w:val="center"/>
                </w:tcPr>
                <w:p w14:paraId="47411F8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6D89EB42">
                  <w:pPr>
                    <w:jc w:val="center"/>
                    <w:rPr>
                      <w:rFonts w:hint="eastAsia" w:ascii="Times New Roman" w:hAnsi="Times New Roman" w:eastAsia="宋体" w:cs="Times New Roman"/>
                      <w:kern w:val="2"/>
                      <w:sz w:val="21"/>
                      <w:szCs w:val="21"/>
                      <w:lang w:val="en-US" w:eastAsia="zh-CN" w:bidi="ar-SA"/>
                    </w:rPr>
                  </w:pPr>
                  <w:r>
                    <w:rPr>
                      <w:rFonts w:hint="eastAsia"/>
                      <w:kern w:val="0"/>
                      <w:szCs w:val="21"/>
                      <w:lang w:bidi="ar"/>
                    </w:rPr>
                    <w:t>30</w:t>
                  </w:r>
                </w:p>
              </w:tc>
              <w:tc>
                <w:tcPr>
                  <w:tcW w:w="558" w:type="pct"/>
                  <w:shd w:val="clear" w:color="auto" w:fill="auto"/>
                  <w:vAlign w:val="center"/>
                </w:tcPr>
                <w:p w14:paraId="53E18E37">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+10</w:t>
                  </w:r>
                </w:p>
              </w:tc>
              <w:tc>
                <w:tcPr>
                  <w:tcW w:w="452" w:type="pct"/>
                  <w:vMerge w:val="continue"/>
                  <w:shd w:val="clear" w:color="auto" w:fill="auto"/>
                  <w:vAlign w:val="center"/>
                </w:tcPr>
                <w:p w14:paraId="26600AD7">
                  <w:pPr>
                    <w:jc w:val="center"/>
                    <w:rPr>
                      <w:rFonts w:hint="eastAsia"/>
                      <w:szCs w:val="21"/>
                      <w:lang w:val="en-US" w:eastAsia="zh-CN"/>
                    </w:rPr>
                  </w:pPr>
                </w:p>
              </w:tc>
            </w:tr>
            <w:tr w14:paraId="63C6E3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2CFF415F">
                  <w:pPr>
                    <w:jc w:val="center"/>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11</w:t>
                  </w:r>
                </w:p>
              </w:tc>
              <w:tc>
                <w:tcPr>
                  <w:tcW w:w="998" w:type="pct"/>
                  <w:shd w:val="clear" w:color="auto" w:fill="auto"/>
                  <w:vAlign w:val="center"/>
                </w:tcPr>
                <w:p w14:paraId="41F10F57">
                  <w:pPr>
                    <w:widowControl/>
                    <w:jc w:val="center"/>
                    <w:textAlignment w:val="center"/>
                    <w:rPr>
                      <w:rFonts w:hint="default" w:ascii="Times New Roman" w:hAnsi="Times New Roman" w:eastAsia="宋体" w:cs="Times New Roman"/>
                      <w:color w:val="auto"/>
                      <w:kern w:val="2"/>
                      <w:sz w:val="21"/>
                      <w:szCs w:val="21"/>
                      <w:lang w:val="en-US" w:eastAsia="zh-CN" w:bidi="ar-SA"/>
                    </w:rPr>
                  </w:pPr>
                  <w:r>
                    <w:rPr>
                      <w:kern w:val="0"/>
                      <w:szCs w:val="21"/>
                      <w:lang w:bidi="ar"/>
                    </w:rPr>
                    <w:t>螺旋压力机</w:t>
                  </w:r>
                </w:p>
              </w:tc>
              <w:tc>
                <w:tcPr>
                  <w:tcW w:w="1041" w:type="pct"/>
                  <w:shd w:val="clear" w:color="auto" w:fill="auto"/>
                  <w:vAlign w:val="center"/>
                </w:tcPr>
                <w:p w14:paraId="5E064F84">
                  <w:pPr>
                    <w:widowControl/>
                    <w:jc w:val="center"/>
                    <w:textAlignment w:val="center"/>
                    <w:rPr>
                      <w:rFonts w:hint="default" w:ascii="Times New Roman" w:hAnsi="Times New Roman" w:eastAsia="宋体" w:cs="Times New Roman"/>
                      <w:color w:val="auto"/>
                      <w:kern w:val="2"/>
                      <w:sz w:val="21"/>
                      <w:szCs w:val="21"/>
                      <w:lang w:val="en-US" w:eastAsia="zh-CN" w:bidi="ar-SA"/>
                    </w:rPr>
                  </w:pPr>
                  <w:r>
                    <w:rPr>
                      <w:color w:val="auto"/>
                      <w:kern w:val="0"/>
                      <w:szCs w:val="21"/>
                      <w:lang w:bidi="ar"/>
                    </w:rPr>
                    <w:t>J58K-</w:t>
                  </w:r>
                  <w:r>
                    <w:rPr>
                      <w:rFonts w:hint="eastAsia"/>
                      <w:color w:val="auto"/>
                      <w:kern w:val="0"/>
                      <w:szCs w:val="21"/>
                      <w:lang w:bidi="ar"/>
                    </w:rPr>
                    <w:t>400</w:t>
                  </w:r>
                </w:p>
              </w:tc>
              <w:tc>
                <w:tcPr>
                  <w:tcW w:w="485" w:type="pct"/>
                  <w:shd w:val="clear" w:color="auto" w:fill="auto"/>
                  <w:vAlign w:val="center"/>
                </w:tcPr>
                <w:p w14:paraId="15F89A12">
                  <w:pPr>
                    <w:widowControl/>
                    <w:jc w:val="center"/>
                    <w:textAlignment w:val="center"/>
                    <w:rPr>
                      <w:rFonts w:hint="eastAsia" w:ascii="Times New Roman" w:hAnsi="Times New Roman" w:eastAsia="宋体" w:cs="Times New Roman"/>
                      <w:kern w:val="2"/>
                      <w:sz w:val="21"/>
                      <w:szCs w:val="21"/>
                      <w:lang w:val="en-US" w:eastAsia="zh-CN" w:bidi="ar-SA"/>
                    </w:rPr>
                  </w:pPr>
                  <w:r>
                    <w:rPr>
                      <w:kern w:val="0"/>
                      <w:szCs w:val="21"/>
                      <w:lang w:bidi="ar"/>
                    </w:rPr>
                    <w:t>4</w:t>
                  </w:r>
                </w:p>
              </w:tc>
              <w:tc>
                <w:tcPr>
                  <w:tcW w:w="486" w:type="pct"/>
                  <w:shd w:val="clear" w:color="auto" w:fill="auto"/>
                  <w:vAlign w:val="center"/>
                </w:tcPr>
                <w:p w14:paraId="1D5E58E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589D236C">
                  <w:pPr>
                    <w:jc w:val="center"/>
                    <w:rPr>
                      <w:rFonts w:hint="eastAsia" w:ascii="Times New Roman" w:hAnsi="Times New Roman" w:eastAsia="宋体" w:cs="Times New Roman"/>
                      <w:kern w:val="2"/>
                      <w:sz w:val="21"/>
                      <w:szCs w:val="21"/>
                      <w:lang w:val="en-US" w:eastAsia="zh-CN" w:bidi="ar-SA"/>
                    </w:rPr>
                  </w:pPr>
                  <w:r>
                    <w:rPr>
                      <w:rFonts w:hint="eastAsia"/>
                      <w:kern w:val="0"/>
                      <w:szCs w:val="21"/>
                      <w:lang w:bidi="ar"/>
                    </w:rPr>
                    <w:t>5</w:t>
                  </w:r>
                </w:p>
              </w:tc>
              <w:tc>
                <w:tcPr>
                  <w:tcW w:w="558" w:type="pct"/>
                  <w:shd w:val="clear" w:color="auto" w:fill="auto"/>
                  <w:vAlign w:val="center"/>
                </w:tcPr>
                <w:p w14:paraId="55C838C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452" w:type="pct"/>
                  <w:vMerge w:val="continue"/>
                  <w:shd w:val="clear" w:color="auto" w:fill="auto"/>
                  <w:vAlign w:val="center"/>
                </w:tcPr>
                <w:p w14:paraId="00E4D9A3">
                  <w:pPr>
                    <w:jc w:val="center"/>
                    <w:rPr>
                      <w:rFonts w:hint="eastAsia"/>
                      <w:szCs w:val="21"/>
                      <w:lang w:val="en-US" w:eastAsia="zh-CN"/>
                    </w:rPr>
                  </w:pPr>
                </w:p>
              </w:tc>
            </w:tr>
            <w:tr w14:paraId="638A51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3FB09D04">
                  <w:pPr>
                    <w:jc w:val="center"/>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12</w:t>
                  </w:r>
                </w:p>
              </w:tc>
              <w:tc>
                <w:tcPr>
                  <w:tcW w:w="998" w:type="pct"/>
                  <w:shd w:val="clear" w:color="auto" w:fill="auto"/>
                  <w:vAlign w:val="center"/>
                </w:tcPr>
                <w:p w14:paraId="3B6E8BEB">
                  <w:pPr>
                    <w:widowControl/>
                    <w:jc w:val="center"/>
                    <w:textAlignment w:val="center"/>
                    <w:rPr>
                      <w:rFonts w:hint="default" w:ascii="Times New Roman" w:hAnsi="Times New Roman" w:eastAsia="宋体" w:cs="Times New Roman"/>
                      <w:color w:val="auto"/>
                      <w:kern w:val="2"/>
                      <w:sz w:val="21"/>
                      <w:szCs w:val="21"/>
                      <w:lang w:val="en-US" w:eastAsia="zh-CN" w:bidi="ar-SA"/>
                    </w:rPr>
                  </w:pPr>
                  <w:r>
                    <w:rPr>
                      <w:kern w:val="0"/>
                      <w:szCs w:val="21"/>
                      <w:lang w:bidi="ar"/>
                    </w:rPr>
                    <w:t>数控电动螺旋压力机</w:t>
                  </w:r>
                </w:p>
              </w:tc>
              <w:tc>
                <w:tcPr>
                  <w:tcW w:w="1041" w:type="pct"/>
                  <w:shd w:val="clear" w:color="auto" w:fill="auto"/>
                  <w:vAlign w:val="center"/>
                </w:tcPr>
                <w:p w14:paraId="6F38501D">
                  <w:pPr>
                    <w:widowControl/>
                    <w:jc w:val="center"/>
                    <w:textAlignment w:val="center"/>
                    <w:rPr>
                      <w:rFonts w:hint="default" w:ascii="Times New Roman" w:hAnsi="Times New Roman" w:eastAsia="宋体" w:cs="Times New Roman"/>
                      <w:color w:val="auto"/>
                      <w:kern w:val="2"/>
                      <w:sz w:val="21"/>
                      <w:szCs w:val="21"/>
                      <w:lang w:val="en-US" w:eastAsia="zh-CN" w:bidi="ar-SA"/>
                    </w:rPr>
                  </w:pPr>
                  <w:r>
                    <w:rPr>
                      <w:kern w:val="0"/>
                      <w:szCs w:val="21"/>
                      <w:lang w:bidi="ar"/>
                    </w:rPr>
                    <w:t>J58K-1000</w:t>
                  </w:r>
                </w:p>
              </w:tc>
              <w:tc>
                <w:tcPr>
                  <w:tcW w:w="485" w:type="pct"/>
                  <w:shd w:val="clear" w:color="auto" w:fill="auto"/>
                  <w:vAlign w:val="center"/>
                </w:tcPr>
                <w:p w14:paraId="45720D29">
                  <w:pPr>
                    <w:widowControl/>
                    <w:jc w:val="center"/>
                    <w:textAlignment w:val="center"/>
                    <w:rPr>
                      <w:rFonts w:hint="eastAsia" w:ascii="Times New Roman" w:hAnsi="Times New Roman" w:eastAsia="宋体" w:cs="Times New Roman"/>
                      <w:kern w:val="2"/>
                      <w:sz w:val="21"/>
                      <w:szCs w:val="21"/>
                      <w:lang w:val="en-US" w:eastAsia="zh-CN" w:bidi="ar-SA"/>
                    </w:rPr>
                  </w:pPr>
                  <w:r>
                    <w:rPr>
                      <w:kern w:val="0"/>
                      <w:szCs w:val="21"/>
                      <w:lang w:bidi="ar"/>
                    </w:rPr>
                    <w:t>2</w:t>
                  </w:r>
                </w:p>
              </w:tc>
              <w:tc>
                <w:tcPr>
                  <w:tcW w:w="486" w:type="pct"/>
                  <w:shd w:val="clear" w:color="auto" w:fill="auto"/>
                  <w:vAlign w:val="center"/>
                </w:tcPr>
                <w:p w14:paraId="7C6A030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09EDDB15">
                  <w:pPr>
                    <w:jc w:val="center"/>
                    <w:rPr>
                      <w:rFonts w:hint="eastAsia" w:ascii="Times New Roman" w:hAnsi="Times New Roman" w:eastAsia="宋体" w:cs="Times New Roman"/>
                      <w:kern w:val="2"/>
                      <w:sz w:val="21"/>
                      <w:szCs w:val="21"/>
                      <w:lang w:val="en-US" w:eastAsia="zh-CN" w:bidi="ar-SA"/>
                    </w:rPr>
                  </w:pPr>
                  <w:r>
                    <w:rPr>
                      <w:rFonts w:hint="eastAsia"/>
                      <w:kern w:val="0"/>
                      <w:szCs w:val="21"/>
                      <w:lang w:bidi="ar"/>
                    </w:rPr>
                    <w:t>2</w:t>
                  </w:r>
                </w:p>
              </w:tc>
              <w:tc>
                <w:tcPr>
                  <w:tcW w:w="558" w:type="pct"/>
                  <w:shd w:val="clear" w:color="auto" w:fill="auto"/>
                  <w:vAlign w:val="center"/>
                </w:tcPr>
                <w:p w14:paraId="172D278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w:t>
                  </w:r>
                </w:p>
              </w:tc>
              <w:tc>
                <w:tcPr>
                  <w:tcW w:w="452" w:type="pct"/>
                  <w:vMerge w:val="continue"/>
                  <w:shd w:val="clear" w:color="auto" w:fill="auto"/>
                  <w:vAlign w:val="center"/>
                </w:tcPr>
                <w:p w14:paraId="5F0E39D1">
                  <w:pPr>
                    <w:jc w:val="center"/>
                    <w:rPr>
                      <w:rFonts w:hint="eastAsia"/>
                      <w:szCs w:val="21"/>
                      <w:lang w:val="en-US" w:eastAsia="zh-CN"/>
                    </w:rPr>
                  </w:pPr>
                </w:p>
              </w:tc>
            </w:tr>
            <w:tr w14:paraId="57EBF0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2CE2169B">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13</w:t>
                  </w:r>
                </w:p>
              </w:tc>
              <w:tc>
                <w:tcPr>
                  <w:tcW w:w="998" w:type="pct"/>
                  <w:shd w:val="clear" w:color="auto" w:fill="auto"/>
                  <w:vAlign w:val="center"/>
                </w:tcPr>
                <w:p w14:paraId="225B97F5">
                  <w:pPr>
                    <w:widowControl/>
                    <w:jc w:val="center"/>
                    <w:textAlignment w:val="center"/>
                    <w:rPr>
                      <w:rFonts w:hint="default" w:ascii="Times New Roman" w:hAnsi="Times New Roman" w:eastAsia="宋体" w:cs="Times New Roman"/>
                      <w:color w:val="auto"/>
                      <w:kern w:val="2"/>
                      <w:sz w:val="21"/>
                      <w:szCs w:val="21"/>
                      <w:lang w:val="en-US" w:eastAsia="zh-CN" w:bidi="ar-SA"/>
                    </w:rPr>
                  </w:pPr>
                  <w:r>
                    <w:rPr>
                      <w:kern w:val="0"/>
                      <w:szCs w:val="21"/>
                      <w:lang w:bidi="ar"/>
                    </w:rPr>
                    <w:t>数控电动螺旋压力机</w:t>
                  </w:r>
                </w:p>
              </w:tc>
              <w:tc>
                <w:tcPr>
                  <w:tcW w:w="1041" w:type="pct"/>
                  <w:shd w:val="clear" w:color="auto" w:fill="auto"/>
                  <w:vAlign w:val="center"/>
                </w:tcPr>
                <w:p w14:paraId="430E76AF">
                  <w:pPr>
                    <w:widowControl/>
                    <w:jc w:val="center"/>
                    <w:textAlignment w:val="center"/>
                    <w:rPr>
                      <w:rFonts w:hint="default" w:ascii="Times New Roman" w:hAnsi="Times New Roman" w:eastAsia="宋体" w:cs="Times New Roman"/>
                      <w:color w:val="auto"/>
                      <w:kern w:val="2"/>
                      <w:sz w:val="21"/>
                      <w:szCs w:val="21"/>
                      <w:lang w:val="en-US" w:eastAsia="zh-CN" w:bidi="ar-SA"/>
                    </w:rPr>
                  </w:pPr>
                  <w:r>
                    <w:rPr>
                      <w:kern w:val="0"/>
                      <w:szCs w:val="21"/>
                      <w:lang w:bidi="ar"/>
                    </w:rPr>
                    <w:t>J58K-2500</w:t>
                  </w:r>
                </w:p>
              </w:tc>
              <w:tc>
                <w:tcPr>
                  <w:tcW w:w="485" w:type="pct"/>
                  <w:shd w:val="clear" w:color="auto" w:fill="auto"/>
                  <w:vAlign w:val="center"/>
                </w:tcPr>
                <w:p w14:paraId="0D49D4AE">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486" w:type="pct"/>
                  <w:shd w:val="clear" w:color="auto" w:fill="auto"/>
                  <w:vAlign w:val="center"/>
                </w:tcPr>
                <w:p w14:paraId="3885146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2</w:t>
                  </w:r>
                </w:p>
              </w:tc>
              <w:tc>
                <w:tcPr>
                  <w:tcW w:w="557" w:type="pct"/>
                  <w:shd w:val="clear" w:color="auto" w:fill="auto"/>
                  <w:vAlign w:val="center"/>
                </w:tcPr>
                <w:p w14:paraId="72DBD90E">
                  <w:pPr>
                    <w:jc w:val="center"/>
                    <w:rPr>
                      <w:rFonts w:hint="eastAsia" w:ascii="Times New Roman" w:hAnsi="Times New Roman" w:eastAsia="宋体" w:cs="Times New Roman"/>
                      <w:kern w:val="2"/>
                      <w:sz w:val="21"/>
                      <w:szCs w:val="21"/>
                      <w:lang w:val="en-US" w:eastAsia="zh-CN" w:bidi="ar-SA"/>
                    </w:rPr>
                  </w:pPr>
                  <w:r>
                    <w:rPr>
                      <w:rFonts w:hint="eastAsia"/>
                      <w:kern w:val="0"/>
                      <w:szCs w:val="21"/>
                      <w:lang w:bidi="ar"/>
                    </w:rPr>
                    <w:t>1</w:t>
                  </w:r>
                </w:p>
              </w:tc>
              <w:tc>
                <w:tcPr>
                  <w:tcW w:w="558" w:type="pct"/>
                  <w:shd w:val="clear" w:color="auto" w:fill="auto"/>
                  <w:vAlign w:val="center"/>
                </w:tcPr>
                <w:p w14:paraId="7D65A7B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w:t>
                  </w:r>
                </w:p>
              </w:tc>
              <w:tc>
                <w:tcPr>
                  <w:tcW w:w="452" w:type="pct"/>
                  <w:vMerge w:val="continue"/>
                  <w:shd w:val="clear" w:color="auto" w:fill="auto"/>
                  <w:vAlign w:val="center"/>
                </w:tcPr>
                <w:p w14:paraId="7924252F">
                  <w:pPr>
                    <w:jc w:val="center"/>
                    <w:rPr>
                      <w:rFonts w:hint="eastAsia"/>
                      <w:szCs w:val="21"/>
                      <w:lang w:val="en-US" w:eastAsia="zh-CN"/>
                    </w:rPr>
                  </w:pPr>
                </w:p>
              </w:tc>
            </w:tr>
            <w:tr w14:paraId="578647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361C7F5C">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14</w:t>
                  </w:r>
                </w:p>
              </w:tc>
              <w:tc>
                <w:tcPr>
                  <w:tcW w:w="998" w:type="pct"/>
                  <w:shd w:val="clear" w:color="auto" w:fill="auto"/>
                  <w:vAlign w:val="center"/>
                </w:tcPr>
                <w:p w14:paraId="7ABEDE47">
                  <w:pPr>
                    <w:widowControl/>
                    <w:jc w:val="center"/>
                    <w:textAlignment w:val="center"/>
                    <w:rPr>
                      <w:rFonts w:hint="default" w:ascii="Times New Roman" w:hAnsi="Times New Roman" w:eastAsia="宋体" w:cs="Times New Roman"/>
                      <w:color w:val="auto"/>
                      <w:kern w:val="2"/>
                      <w:sz w:val="21"/>
                      <w:szCs w:val="21"/>
                      <w:lang w:val="en-US" w:eastAsia="zh-CN" w:bidi="ar-SA"/>
                    </w:rPr>
                  </w:pPr>
                  <w:r>
                    <w:rPr>
                      <w:kern w:val="0"/>
                      <w:szCs w:val="21"/>
                      <w:lang w:bidi="ar"/>
                    </w:rPr>
                    <w:t>数控电动螺旋压力机</w:t>
                  </w:r>
                </w:p>
              </w:tc>
              <w:tc>
                <w:tcPr>
                  <w:tcW w:w="1041" w:type="pct"/>
                  <w:shd w:val="clear" w:color="auto" w:fill="auto"/>
                  <w:vAlign w:val="center"/>
                </w:tcPr>
                <w:p w14:paraId="6828D6B1">
                  <w:pPr>
                    <w:widowControl/>
                    <w:jc w:val="center"/>
                    <w:textAlignment w:val="center"/>
                    <w:rPr>
                      <w:rFonts w:hint="default" w:ascii="Times New Roman" w:hAnsi="Times New Roman" w:eastAsia="宋体" w:cs="Times New Roman"/>
                      <w:color w:val="auto"/>
                      <w:kern w:val="2"/>
                      <w:sz w:val="21"/>
                      <w:szCs w:val="21"/>
                      <w:lang w:val="en-US" w:eastAsia="zh-CN" w:bidi="ar-SA"/>
                    </w:rPr>
                  </w:pPr>
                  <w:r>
                    <w:rPr>
                      <w:kern w:val="0"/>
                      <w:szCs w:val="21"/>
                      <w:lang w:bidi="ar"/>
                    </w:rPr>
                    <w:t>J58K-4000</w:t>
                  </w:r>
                </w:p>
              </w:tc>
              <w:tc>
                <w:tcPr>
                  <w:tcW w:w="485" w:type="pct"/>
                  <w:shd w:val="clear" w:color="auto" w:fill="auto"/>
                  <w:vAlign w:val="center"/>
                </w:tcPr>
                <w:p w14:paraId="71BEBA48">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486" w:type="pct"/>
                  <w:shd w:val="clear" w:color="auto" w:fill="auto"/>
                  <w:vAlign w:val="center"/>
                </w:tcPr>
                <w:p w14:paraId="0C55F02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w:t>
                  </w:r>
                </w:p>
              </w:tc>
              <w:tc>
                <w:tcPr>
                  <w:tcW w:w="557" w:type="pct"/>
                  <w:shd w:val="clear" w:color="auto" w:fill="auto"/>
                  <w:vAlign w:val="center"/>
                </w:tcPr>
                <w:p w14:paraId="4AEB65A0">
                  <w:pPr>
                    <w:jc w:val="center"/>
                    <w:rPr>
                      <w:rFonts w:hint="eastAsia" w:ascii="Times New Roman" w:hAnsi="Times New Roman" w:eastAsia="宋体" w:cs="Times New Roman"/>
                      <w:kern w:val="2"/>
                      <w:sz w:val="21"/>
                      <w:szCs w:val="21"/>
                      <w:lang w:val="en-US" w:eastAsia="zh-CN" w:bidi="ar-SA"/>
                    </w:rPr>
                  </w:pPr>
                  <w:r>
                    <w:rPr>
                      <w:rFonts w:hint="eastAsia"/>
                      <w:kern w:val="0"/>
                      <w:szCs w:val="21"/>
                      <w:lang w:bidi="ar"/>
                    </w:rPr>
                    <w:t>1</w:t>
                  </w:r>
                </w:p>
              </w:tc>
              <w:tc>
                <w:tcPr>
                  <w:tcW w:w="558" w:type="pct"/>
                  <w:shd w:val="clear" w:color="auto" w:fill="auto"/>
                  <w:vAlign w:val="center"/>
                </w:tcPr>
                <w:p w14:paraId="4630F77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452" w:type="pct"/>
                  <w:vMerge w:val="continue"/>
                  <w:shd w:val="clear" w:color="auto" w:fill="auto"/>
                  <w:vAlign w:val="center"/>
                </w:tcPr>
                <w:p w14:paraId="13917C83">
                  <w:pPr>
                    <w:jc w:val="center"/>
                    <w:rPr>
                      <w:rFonts w:hint="eastAsia"/>
                      <w:szCs w:val="21"/>
                      <w:lang w:val="en-US" w:eastAsia="zh-CN"/>
                    </w:rPr>
                  </w:pPr>
                </w:p>
              </w:tc>
            </w:tr>
            <w:tr w14:paraId="0D4622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3D2F6359">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15</w:t>
                  </w:r>
                </w:p>
              </w:tc>
              <w:tc>
                <w:tcPr>
                  <w:tcW w:w="998" w:type="pct"/>
                  <w:shd w:val="clear" w:color="auto" w:fill="auto"/>
                  <w:vAlign w:val="center"/>
                </w:tcPr>
                <w:p w14:paraId="3666AC21">
                  <w:pPr>
                    <w:widowControl/>
                    <w:jc w:val="center"/>
                    <w:textAlignment w:val="center"/>
                    <w:rPr>
                      <w:rFonts w:hint="default" w:ascii="Times New Roman" w:hAnsi="Times New Roman" w:eastAsia="宋体" w:cs="Times New Roman"/>
                      <w:color w:val="auto"/>
                      <w:kern w:val="2"/>
                      <w:sz w:val="21"/>
                      <w:szCs w:val="21"/>
                      <w:lang w:val="en-US" w:eastAsia="zh-CN" w:bidi="ar-SA"/>
                    </w:rPr>
                  </w:pPr>
                  <w:r>
                    <w:rPr>
                      <w:kern w:val="0"/>
                      <w:szCs w:val="21"/>
                      <w:lang w:bidi="ar"/>
                    </w:rPr>
                    <w:t>数控电动螺旋压力机</w:t>
                  </w:r>
                </w:p>
              </w:tc>
              <w:tc>
                <w:tcPr>
                  <w:tcW w:w="1041" w:type="pct"/>
                  <w:shd w:val="clear" w:color="auto" w:fill="auto"/>
                  <w:vAlign w:val="center"/>
                </w:tcPr>
                <w:p w14:paraId="5EFF67B0">
                  <w:pPr>
                    <w:widowControl/>
                    <w:jc w:val="center"/>
                    <w:textAlignment w:val="center"/>
                    <w:rPr>
                      <w:rFonts w:hint="default" w:ascii="Times New Roman" w:hAnsi="Times New Roman" w:eastAsia="宋体" w:cs="Times New Roman"/>
                      <w:color w:val="auto"/>
                      <w:kern w:val="2"/>
                      <w:sz w:val="21"/>
                      <w:szCs w:val="21"/>
                      <w:lang w:val="en-US" w:eastAsia="zh-CN" w:bidi="ar-SA"/>
                    </w:rPr>
                  </w:pPr>
                  <w:r>
                    <w:rPr>
                      <w:kern w:val="0"/>
                      <w:szCs w:val="21"/>
                      <w:lang w:bidi="ar"/>
                    </w:rPr>
                    <w:t>J58K-6300</w:t>
                  </w:r>
                </w:p>
              </w:tc>
              <w:tc>
                <w:tcPr>
                  <w:tcW w:w="485" w:type="pct"/>
                  <w:shd w:val="clear" w:color="auto" w:fill="auto"/>
                  <w:vAlign w:val="center"/>
                </w:tcPr>
                <w:p w14:paraId="4E14776D">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w:t>
                  </w:r>
                </w:p>
              </w:tc>
              <w:tc>
                <w:tcPr>
                  <w:tcW w:w="486" w:type="pct"/>
                  <w:shd w:val="clear" w:color="auto" w:fill="auto"/>
                  <w:vAlign w:val="center"/>
                </w:tcPr>
                <w:p w14:paraId="2DD6287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w:t>
                  </w:r>
                </w:p>
              </w:tc>
              <w:tc>
                <w:tcPr>
                  <w:tcW w:w="557" w:type="pct"/>
                  <w:shd w:val="clear" w:color="auto" w:fill="auto"/>
                  <w:vAlign w:val="center"/>
                </w:tcPr>
                <w:p w14:paraId="0261584E">
                  <w:pPr>
                    <w:jc w:val="center"/>
                    <w:rPr>
                      <w:rFonts w:hint="eastAsia" w:ascii="Times New Roman" w:hAnsi="Times New Roman" w:eastAsia="宋体" w:cs="Times New Roman"/>
                      <w:kern w:val="2"/>
                      <w:sz w:val="21"/>
                      <w:szCs w:val="21"/>
                      <w:lang w:val="en-US" w:eastAsia="zh-CN" w:bidi="ar-SA"/>
                    </w:rPr>
                  </w:pPr>
                  <w:r>
                    <w:rPr>
                      <w:rFonts w:hint="eastAsia"/>
                      <w:kern w:val="0"/>
                      <w:szCs w:val="21"/>
                      <w:lang w:bidi="ar"/>
                    </w:rPr>
                    <w:t>0</w:t>
                  </w:r>
                </w:p>
              </w:tc>
              <w:tc>
                <w:tcPr>
                  <w:tcW w:w="558" w:type="pct"/>
                  <w:shd w:val="clear" w:color="auto" w:fill="auto"/>
                  <w:vAlign w:val="center"/>
                </w:tcPr>
                <w:p w14:paraId="7F90AEA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452" w:type="pct"/>
                  <w:vMerge w:val="continue"/>
                  <w:shd w:val="clear" w:color="auto" w:fill="auto"/>
                  <w:vAlign w:val="center"/>
                </w:tcPr>
                <w:p w14:paraId="5AA38A54">
                  <w:pPr>
                    <w:jc w:val="center"/>
                    <w:rPr>
                      <w:rFonts w:hint="eastAsia"/>
                      <w:szCs w:val="21"/>
                      <w:lang w:val="en-US" w:eastAsia="zh-CN"/>
                    </w:rPr>
                  </w:pPr>
                </w:p>
              </w:tc>
            </w:tr>
            <w:tr w14:paraId="09B3AE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55B6F66">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16</w:t>
                  </w:r>
                </w:p>
              </w:tc>
              <w:tc>
                <w:tcPr>
                  <w:tcW w:w="998" w:type="pct"/>
                  <w:shd w:val="clear" w:color="auto" w:fill="auto"/>
                  <w:vAlign w:val="center"/>
                </w:tcPr>
                <w:p w14:paraId="1AF1E27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液压机</w:t>
                  </w:r>
                </w:p>
              </w:tc>
              <w:tc>
                <w:tcPr>
                  <w:tcW w:w="1041" w:type="pct"/>
                  <w:shd w:val="clear" w:color="auto" w:fill="auto"/>
                  <w:vAlign w:val="center"/>
                </w:tcPr>
                <w:p w14:paraId="40533DA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YC-200</w:t>
                  </w:r>
                </w:p>
              </w:tc>
              <w:tc>
                <w:tcPr>
                  <w:tcW w:w="485" w:type="pct"/>
                  <w:shd w:val="clear" w:color="auto" w:fill="auto"/>
                  <w:vAlign w:val="center"/>
                </w:tcPr>
                <w:p w14:paraId="4864A4D6">
                  <w:pPr>
                    <w:widowControl/>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15</w:t>
                  </w:r>
                </w:p>
              </w:tc>
              <w:tc>
                <w:tcPr>
                  <w:tcW w:w="486" w:type="pct"/>
                  <w:shd w:val="clear" w:color="auto" w:fill="auto"/>
                  <w:vAlign w:val="center"/>
                </w:tcPr>
                <w:p w14:paraId="519C71E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36B1B185">
                  <w:pPr>
                    <w:jc w:val="center"/>
                    <w:rPr>
                      <w:rFonts w:hint="eastAsia" w:ascii="Times New Roman" w:hAnsi="Times New Roman" w:eastAsia="宋体" w:cs="Times New Roman"/>
                      <w:kern w:val="2"/>
                      <w:sz w:val="21"/>
                      <w:szCs w:val="21"/>
                      <w:lang w:val="en-US" w:eastAsia="zh-CN" w:bidi="ar-SA"/>
                    </w:rPr>
                  </w:pPr>
                  <w:r>
                    <w:rPr>
                      <w:rFonts w:hint="eastAsia"/>
                      <w:kern w:val="0"/>
                      <w:szCs w:val="21"/>
                      <w:lang w:bidi="ar"/>
                    </w:rPr>
                    <w:t>15</w:t>
                  </w:r>
                </w:p>
              </w:tc>
              <w:tc>
                <w:tcPr>
                  <w:tcW w:w="558" w:type="pct"/>
                  <w:shd w:val="clear" w:color="auto" w:fill="auto"/>
                  <w:vAlign w:val="center"/>
                </w:tcPr>
                <w:p w14:paraId="4D45022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452" w:type="pct"/>
                  <w:vMerge w:val="continue"/>
                  <w:shd w:val="clear" w:color="auto" w:fill="auto"/>
                  <w:vAlign w:val="center"/>
                </w:tcPr>
                <w:p w14:paraId="1463C6CE">
                  <w:pPr>
                    <w:jc w:val="center"/>
                    <w:rPr>
                      <w:rFonts w:hint="eastAsia"/>
                      <w:szCs w:val="21"/>
                      <w:lang w:val="en-US" w:eastAsia="zh-CN"/>
                    </w:rPr>
                  </w:pPr>
                </w:p>
              </w:tc>
            </w:tr>
            <w:tr w14:paraId="3AEDE9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252C8F93">
                  <w:pPr>
                    <w:jc w:val="center"/>
                    <w:rPr>
                      <w:rFonts w:hint="default"/>
                      <w:szCs w:val="21"/>
                      <w:lang w:val="en-US" w:eastAsia="zh-CN"/>
                    </w:rPr>
                  </w:pPr>
                  <w:r>
                    <w:rPr>
                      <w:rFonts w:hint="eastAsia"/>
                      <w:szCs w:val="21"/>
                      <w:lang w:val="en-US" w:eastAsia="zh-CN"/>
                    </w:rPr>
                    <w:t>17</w:t>
                  </w:r>
                </w:p>
              </w:tc>
              <w:tc>
                <w:tcPr>
                  <w:tcW w:w="998" w:type="pct"/>
                  <w:shd w:val="clear" w:color="auto" w:fill="auto"/>
                  <w:vAlign w:val="center"/>
                </w:tcPr>
                <w:p w14:paraId="638DC6C0">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自动机械手</w:t>
                  </w:r>
                </w:p>
              </w:tc>
              <w:tc>
                <w:tcPr>
                  <w:tcW w:w="1041" w:type="pct"/>
                  <w:shd w:val="clear" w:color="auto" w:fill="auto"/>
                  <w:vAlign w:val="center"/>
                </w:tcPr>
                <w:p w14:paraId="594E6540">
                  <w:pPr>
                    <w:pStyle w:val="5"/>
                    <w:numPr>
                      <w:ilvl w:val="2"/>
                      <w:numId w:val="0"/>
                    </w:numPr>
                    <w:spacing w:line="200" w:lineRule="exact"/>
                    <w:ind w:left="0" w:leftChars="0" w:firstLine="0" w:firstLineChars="0"/>
                    <w:jc w:val="center"/>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GX-5120</w:t>
                  </w:r>
                </w:p>
              </w:tc>
              <w:tc>
                <w:tcPr>
                  <w:tcW w:w="485" w:type="pct"/>
                  <w:shd w:val="clear" w:color="auto" w:fill="auto"/>
                  <w:vAlign w:val="center"/>
                </w:tcPr>
                <w:p w14:paraId="51523944">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7</w:t>
                  </w:r>
                </w:p>
              </w:tc>
              <w:tc>
                <w:tcPr>
                  <w:tcW w:w="486" w:type="pct"/>
                  <w:shd w:val="clear" w:color="auto" w:fill="auto"/>
                  <w:vAlign w:val="center"/>
                </w:tcPr>
                <w:p w14:paraId="1868031E">
                  <w:pPr>
                    <w:jc w:val="center"/>
                    <w:rPr>
                      <w:rFonts w:hint="default"/>
                      <w:szCs w:val="21"/>
                      <w:lang w:val="en-US" w:eastAsia="zh-CN"/>
                    </w:rPr>
                  </w:pPr>
                  <w:r>
                    <w:rPr>
                      <w:rFonts w:hint="eastAsia"/>
                      <w:szCs w:val="21"/>
                      <w:lang w:val="en-US" w:eastAsia="zh-CN"/>
                    </w:rPr>
                    <w:t>0</w:t>
                  </w:r>
                </w:p>
              </w:tc>
              <w:tc>
                <w:tcPr>
                  <w:tcW w:w="557" w:type="pct"/>
                  <w:shd w:val="clear" w:color="auto" w:fill="auto"/>
                  <w:vAlign w:val="center"/>
                </w:tcPr>
                <w:p w14:paraId="202D07B2">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50</w:t>
                  </w:r>
                </w:p>
              </w:tc>
              <w:tc>
                <w:tcPr>
                  <w:tcW w:w="558" w:type="pct"/>
                  <w:shd w:val="clear" w:color="auto" w:fill="auto"/>
                  <w:vAlign w:val="center"/>
                </w:tcPr>
                <w:p w14:paraId="2D2D706B">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+50</w:t>
                  </w:r>
                </w:p>
              </w:tc>
              <w:tc>
                <w:tcPr>
                  <w:tcW w:w="452" w:type="pct"/>
                  <w:vMerge w:val="continue"/>
                  <w:shd w:val="clear" w:color="auto" w:fill="auto"/>
                  <w:vAlign w:val="center"/>
                </w:tcPr>
                <w:p w14:paraId="54EE20F2">
                  <w:pPr>
                    <w:jc w:val="center"/>
                    <w:rPr>
                      <w:rFonts w:hint="eastAsia"/>
                      <w:szCs w:val="21"/>
                      <w:lang w:val="en-US" w:eastAsia="zh-CN"/>
                    </w:rPr>
                  </w:pPr>
                </w:p>
              </w:tc>
            </w:tr>
            <w:tr w14:paraId="637CA5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2D0F76C">
                  <w:pPr>
                    <w:jc w:val="center"/>
                    <w:rPr>
                      <w:rFonts w:hint="default"/>
                      <w:szCs w:val="21"/>
                      <w:lang w:val="en-US" w:eastAsia="zh-CN"/>
                    </w:rPr>
                  </w:pPr>
                  <w:r>
                    <w:rPr>
                      <w:rFonts w:hint="eastAsia"/>
                      <w:szCs w:val="21"/>
                      <w:lang w:val="en-US" w:eastAsia="zh-CN"/>
                    </w:rPr>
                    <w:t>18</w:t>
                  </w:r>
                </w:p>
              </w:tc>
              <w:tc>
                <w:tcPr>
                  <w:tcW w:w="998" w:type="pct"/>
                  <w:shd w:val="clear" w:color="auto" w:fill="auto"/>
                  <w:vAlign w:val="center"/>
                </w:tcPr>
                <w:p w14:paraId="144F412F">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燃气系统</w:t>
                  </w:r>
                </w:p>
              </w:tc>
              <w:tc>
                <w:tcPr>
                  <w:tcW w:w="1041" w:type="pct"/>
                  <w:shd w:val="clear" w:color="auto" w:fill="auto"/>
                  <w:vAlign w:val="center"/>
                </w:tcPr>
                <w:p w14:paraId="3D0C21CF">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w:t>
                  </w:r>
                </w:p>
              </w:tc>
              <w:tc>
                <w:tcPr>
                  <w:tcW w:w="485" w:type="pct"/>
                  <w:shd w:val="clear" w:color="auto" w:fill="auto"/>
                  <w:vAlign w:val="center"/>
                </w:tcPr>
                <w:p w14:paraId="370D34B5">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486" w:type="pct"/>
                  <w:shd w:val="clear" w:color="auto" w:fill="auto"/>
                  <w:vAlign w:val="center"/>
                </w:tcPr>
                <w:p w14:paraId="37287E7A">
                  <w:pPr>
                    <w:jc w:val="center"/>
                    <w:rPr>
                      <w:rFonts w:hint="default"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557" w:type="pct"/>
                  <w:shd w:val="clear" w:color="auto" w:fill="auto"/>
                  <w:vAlign w:val="center"/>
                </w:tcPr>
                <w:p w14:paraId="568A26A7">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6</w:t>
                  </w:r>
                </w:p>
              </w:tc>
              <w:tc>
                <w:tcPr>
                  <w:tcW w:w="558" w:type="pct"/>
                  <w:shd w:val="clear" w:color="auto" w:fill="auto"/>
                  <w:vAlign w:val="center"/>
                </w:tcPr>
                <w:p w14:paraId="609EB9B8">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+6</w:t>
                  </w:r>
                </w:p>
              </w:tc>
              <w:tc>
                <w:tcPr>
                  <w:tcW w:w="452" w:type="pct"/>
                  <w:vMerge w:val="continue"/>
                  <w:shd w:val="clear" w:color="auto" w:fill="auto"/>
                  <w:vAlign w:val="center"/>
                </w:tcPr>
                <w:p w14:paraId="2030183B">
                  <w:pPr>
                    <w:jc w:val="center"/>
                    <w:rPr>
                      <w:rFonts w:hint="eastAsia"/>
                      <w:szCs w:val="21"/>
                      <w:lang w:val="en-US" w:eastAsia="zh-CN"/>
                    </w:rPr>
                  </w:pPr>
                </w:p>
              </w:tc>
            </w:tr>
            <w:tr w14:paraId="4E902D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29CA5CF8">
                  <w:pPr>
                    <w:jc w:val="center"/>
                    <w:rPr>
                      <w:rFonts w:hint="default"/>
                      <w:szCs w:val="21"/>
                      <w:lang w:val="en-US" w:eastAsia="zh-CN"/>
                    </w:rPr>
                  </w:pPr>
                  <w:r>
                    <w:rPr>
                      <w:rFonts w:hint="eastAsia"/>
                      <w:szCs w:val="21"/>
                      <w:lang w:val="en-US" w:eastAsia="zh-CN"/>
                    </w:rPr>
                    <w:t>19</w:t>
                  </w:r>
                </w:p>
              </w:tc>
              <w:tc>
                <w:tcPr>
                  <w:tcW w:w="998" w:type="pct"/>
                  <w:shd w:val="clear" w:color="auto" w:fill="auto"/>
                  <w:vAlign w:val="center"/>
                </w:tcPr>
                <w:p w14:paraId="1398D27E">
                  <w:pPr>
                    <w:widowControl/>
                    <w:jc w:val="center"/>
                    <w:rPr>
                      <w:rFonts w:hint="default" w:ascii="Times New Roman" w:hAnsi="Times New Roman" w:eastAsia="宋体" w:cs="Times New Roman"/>
                      <w:b w:val="0"/>
                      <w:bCs w:val="0"/>
                      <w:kern w:val="2"/>
                      <w:sz w:val="21"/>
                      <w:szCs w:val="21"/>
                      <w:lang w:val="en-US" w:eastAsia="zh-CN" w:bidi="ar-SA"/>
                    </w:rPr>
                  </w:pPr>
                  <w:r>
                    <w:rPr>
                      <w:rFonts w:hint="eastAsia" w:ascii="Times New Roman" w:hAnsi="Times New Roman" w:eastAsia="宋体" w:cs="Times New Roman"/>
                      <w:b w:val="0"/>
                      <w:bCs w:val="0"/>
                      <w:sz w:val="21"/>
                      <w:szCs w:val="21"/>
                      <w:lang w:val="en-US" w:eastAsia="zh-CN"/>
                    </w:rPr>
                    <w:t>伺服直驱螺旋压力机</w:t>
                  </w:r>
                </w:p>
              </w:tc>
              <w:tc>
                <w:tcPr>
                  <w:tcW w:w="1041" w:type="pct"/>
                  <w:shd w:val="clear" w:color="auto" w:fill="auto"/>
                  <w:vAlign w:val="center"/>
                </w:tcPr>
                <w:p w14:paraId="4D9DB183">
                  <w:pPr>
                    <w:pStyle w:val="5"/>
                    <w:numPr>
                      <w:ilvl w:val="2"/>
                      <w:numId w:val="0"/>
                    </w:numPr>
                    <w:spacing w:line="200" w:lineRule="exact"/>
                    <w:ind w:left="0" w:leftChars="0" w:firstLine="0" w:firstLineChars="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J58ZK-1600</w:t>
                  </w:r>
                </w:p>
              </w:tc>
              <w:tc>
                <w:tcPr>
                  <w:tcW w:w="485" w:type="pct"/>
                  <w:shd w:val="clear" w:color="auto" w:fill="auto"/>
                  <w:vAlign w:val="center"/>
                </w:tcPr>
                <w:p w14:paraId="6B8DB0AA">
                  <w:pPr>
                    <w:jc w:val="center"/>
                    <w:rPr>
                      <w:rFonts w:hint="default" w:ascii="Times New Roman" w:hAnsi="Times New Roman" w:eastAsia="宋体" w:cs="Times New Roman"/>
                      <w:kern w:val="2"/>
                      <w:sz w:val="21"/>
                      <w:szCs w:val="21"/>
                      <w:lang w:val="en-US" w:eastAsia="zh-CN" w:bidi="ar-SA"/>
                    </w:rPr>
                  </w:pPr>
                  <w:r>
                    <w:rPr>
                      <w:rFonts w:hint="eastAsia"/>
                      <w:szCs w:val="21"/>
                    </w:rPr>
                    <w:t>0</w:t>
                  </w:r>
                </w:p>
              </w:tc>
              <w:tc>
                <w:tcPr>
                  <w:tcW w:w="486" w:type="pct"/>
                  <w:shd w:val="clear" w:color="auto" w:fill="auto"/>
                  <w:vAlign w:val="center"/>
                </w:tcPr>
                <w:p w14:paraId="4D3FA16F">
                  <w:pPr>
                    <w:jc w:val="center"/>
                    <w:rPr>
                      <w:rFonts w:hint="default" w:eastAsia="宋体" w:cs="Times New Roman"/>
                      <w:kern w:val="2"/>
                      <w:sz w:val="21"/>
                      <w:szCs w:val="21"/>
                      <w:lang w:val="en-US" w:eastAsia="zh-CN" w:bidi="ar-SA"/>
                    </w:rPr>
                  </w:pPr>
                  <w:r>
                    <w:rPr>
                      <w:rFonts w:hint="eastAsia"/>
                      <w:szCs w:val="21"/>
                    </w:rPr>
                    <w:t>0</w:t>
                  </w:r>
                </w:p>
              </w:tc>
              <w:tc>
                <w:tcPr>
                  <w:tcW w:w="557" w:type="pct"/>
                  <w:shd w:val="clear" w:color="auto" w:fill="auto"/>
                  <w:vAlign w:val="center"/>
                </w:tcPr>
                <w:p w14:paraId="6BB4AA60">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3</w:t>
                  </w:r>
                </w:p>
              </w:tc>
              <w:tc>
                <w:tcPr>
                  <w:tcW w:w="558" w:type="pct"/>
                  <w:shd w:val="clear" w:color="auto" w:fill="auto"/>
                  <w:vAlign w:val="center"/>
                </w:tcPr>
                <w:p w14:paraId="67DC6F0E">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+3</w:t>
                  </w:r>
                </w:p>
              </w:tc>
              <w:tc>
                <w:tcPr>
                  <w:tcW w:w="452" w:type="pct"/>
                  <w:vMerge w:val="continue"/>
                  <w:shd w:val="clear" w:color="auto" w:fill="auto"/>
                  <w:vAlign w:val="center"/>
                </w:tcPr>
                <w:p w14:paraId="7417819B">
                  <w:pPr>
                    <w:jc w:val="center"/>
                    <w:rPr>
                      <w:rFonts w:hint="eastAsia"/>
                      <w:szCs w:val="21"/>
                      <w:lang w:val="en-US" w:eastAsia="zh-CN"/>
                    </w:rPr>
                  </w:pPr>
                </w:p>
              </w:tc>
            </w:tr>
            <w:tr w14:paraId="061DC6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C4E8165">
                  <w:pPr>
                    <w:jc w:val="center"/>
                    <w:rPr>
                      <w:rFonts w:hint="default"/>
                      <w:szCs w:val="21"/>
                      <w:lang w:val="en-US" w:eastAsia="zh-CN"/>
                    </w:rPr>
                  </w:pPr>
                  <w:r>
                    <w:rPr>
                      <w:rFonts w:hint="eastAsia"/>
                      <w:szCs w:val="21"/>
                      <w:lang w:val="en-US" w:eastAsia="zh-CN"/>
                    </w:rPr>
                    <w:t>20</w:t>
                  </w:r>
                </w:p>
              </w:tc>
              <w:tc>
                <w:tcPr>
                  <w:tcW w:w="998" w:type="pct"/>
                  <w:shd w:val="clear" w:color="auto" w:fill="auto"/>
                  <w:vAlign w:val="center"/>
                </w:tcPr>
                <w:p w14:paraId="36D55F12">
                  <w:pPr>
                    <w:widowControl/>
                    <w:jc w:val="center"/>
                    <w:rPr>
                      <w:rFonts w:hint="default" w:ascii="Times New Roman" w:hAnsi="Times New Roman" w:eastAsia="宋体" w:cs="Times New Roman"/>
                      <w:b w:val="0"/>
                      <w:bCs w:val="0"/>
                      <w:kern w:val="2"/>
                      <w:sz w:val="21"/>
                      <w:szCs w:val="21"/>
                      <w:lang w:val="en-US" w:eastAsia="zh-CN" w:bidi="ar-SA"/>
                    </w:rPr>
                  </w:pPr>
                  <w:r>
                    <w:rPr>
                      <w:rFonts w:hint="eastAsia" w:ascii="Times New Roman" w:hAnsi="Times New Roman" w:eastAsia="宋体" w:cs="Times New Roman"/>
                      <w:b w:val="0"/>
                      <w:bCs w:val="0"/>
                      <w:sz w:val="21"/>
                      <w:szCs w:val="21"/>
                      <w:lang w:val="en-US" w:eastAsia="zh-CN"/>
                    </w:rPr>
                    <w:t>伺服直驱螺旋压力机</w:t>
                  </w:r>
                </w:p>
              </w:tc>
              <w:tc>
                <w:tcPr>
                  <w:tcW w:w="1041" w:type="pct"/>
                  <w:shd w:val="clear" w:color="auto" w:fill="auto"/>
                  <w:vAlign w:val="center"/>
                </w:tcPr>
                <w:p w14:paraId="3D3F84BC">
                  <w:pPr>
                    <w:pStyle w:val="5"/>
                    <w:numPr>
                      <w:ilvl w:val="2"/>
                      <w:numId w:val="0"/>
                    </w:numPr>
                    <w:spacing w:line="200" w:lineRule="exact"/>
                    <w:ind w:left="0" w:leftChars="0" w:firstLine="0" w:firstLineChars="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J58ZK-2500</w:t>
                  </w:r>
                </w:p>
              </w:tc>
              <w:tc>
                <w:tcPr>
                  <w:tcW w:w="485" w:type="pct"/>
                  <w:shd w:val="clear" w:color="auto" w:fill="auto"/>
                  <w:vAlign w:val="center"/>
                </w:tcPr>
                <w:p w14:paraId="4021FABF">
                  <w:pPr>
                    <w:jc w:val="center"/>
                    <w:rPr>
                      <w:rFonts w:hint="eastAsia" w:ascii="Times New Roman" w:hAnsi="Times New Roman" w:eastAsia="宋体" w:cs="Times New Roman"/>
                      <w:kern w:val="2"/>
                      <w:sz w:val="21"/>
                      <w:szCs w:val="21"/>
                      <w:lang w:val="en-US" w:eastAsia="zh-CN" w:bidi="ar-SA"/>
                    </w:rPr>
                  </w:pPr>
                  <w:r>
                    <w:rPr>
                      <w:rFonts w:hint="eastAsia"/>
                      <w:szCs w:val="21"/>
                    </w:rPr>
                    <w:t>0</w:t>
                  </w:r>
                </w:p>
              </w:tc>
              <w:tc>
                <w:tcPr>
                  <w:tcW w:w="486" w:type="pct"/>
                  <w:shd w:val="clear" w:color="auto" w:fill="auto"/>
                  <w:vAlign w:val="center"/>
                </w:tcPr>
                <w:p w14:paraId="62454B2A">
                  <w:pPr>
                    <w:jc w:val="center"/>
                    <w:rPr>
                      <w:rFonts w:hint="eastAsia" w:eastAsia="宋体" w:cs="Times New Roman"/>
                      <w:kern w:val="2"/>
                      <w:sz w:val="21"/>
                      <w:szCs w:val="21"/>
                      <w:lang w:val="en-US" w:eastAsia="zh-CN" w:bidi="ar-SA"/>
                    </w:rPr>
                  </w:pPr>
                  <w:r>
                    <w:rPr>
                      <w:rFonts w:hint="eastAsia"/>
                      <w:szCs w:val="21"/>
                    </w:rPr>
                    <w:t>0</w:t>
                  </w:r>
                </w:p>
              </w:tc>
              <w:tc>
                <w:tcPr>
                  <w:tcW w:w="557" w:type="pct"/>
                  <w:shd w:val="clear" w:color="auto" w:fill="auto"/>
                  <w:vAlign w:val="center"/>
                </w:tcPr>
                <w:p w14:paraId="3E83203E">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3</w:t>
                  </w:r>
                </w:p>
              </w:tc>
              <w:tc>
                <w:tcPr>
                  <w:tcW w:w="558" w:type="pct"/>
                  <w:shd w:val="clear" w:color="auto" w:fill="auto"/>
                  <w:vAlign w:val="center"/>
                </w:tcPr>
                <w:p w14:paraId="1CE1F9CF">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+3</w:t>
                  </w:r>
                </w:p>
              </w:tc>
              <w:tc>
                <w:tcPr>
                  <w:tcW w:w="452" w:type="pct"/>
                  <w:vMerge w:val="continue"/>
                  <w:shd w:val="clear" w:color="auto" w:fill="auto"/>
                  <w:vAlign w:val="center"/>
                </w:tcPr>
                <w:p w14:paraId="1C020671">
                  <w:pPr>
                    <w:jc w:val="center"/>
                    <w:rPr>
                      <w:rFonts w:hint="eastAsia"/>
                      <w:szCs w:val="21"/>
                      <w:lang w:val="en-US" w:eastAsia="zh-CN"/>
                    </w:rPr>
                  </w:pPr>
                </w:p>
              </w:tc>
            </w:tr>
            <w:tr w14:paraId="208D46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361712F">
                  <w:pPr>
                    <w:jc w:val="center"/>
                    <w:rPr>
                      <w:rFonts w:hint="default"/>
                      <w:szCs w:val="21"/>
                      <w:lang w:val="en-US" w:eastAsia="zh-CN"/>
                    </w:rPr>
                  </w:pPr>
                  <w:r>
                    <w:rPr>
                      <w:rFonts w:hint="eastAsia"/>
                      <w:szCs w:val="21"/>
                      <w:lang w:val="en-US" w:eastAsia="zh-CN"/>
                    </w:rPr>
                    <w:t>21</w:t>
                  </w:r>
                </w:p>
              </w:tc>
              <w:tc>
                <w:tcPr>
                  <w:tcW w:w="998" w:type="pct"/>
                  <w:shd w:val="clear" w:color="auto" w:fill="auto"/>
                  <w:vAlign w:val="center"/>
                </w:tcPr>
                <w:p w14:paraId="5A174160">
                  <w:pPr>
                    <w:widowControl/>
                    <w:jc w:val="center"/>
                    <w:rPr>
                      <w:rFonts w:hint="default" w:ascii="Times New Roman" w:hAnsi="Times New Roman" w:eastAsia="宋体" w:cs="Times New Roman"/>
                      <w:b w:val="0"/>
                      <w:bCs w:val="0"/>
                      <w:kern w:val="2"/>
                      <w:sz w:val="21"/>
                      <w:szCs w:val="21"/>
                      <w:lang w:val="en-US" w:eastAsia="zh-CN" w:bidi="ar-SA"/>
                    </w:rPr>
                  </w:pPr>
                  <w:r>
                    <w:rPr>
                      <w:rFonts w:hint="eastAsia" w:ascii="Times New Roman" w:hAnsi="Times New Roman" w:eastAsia="宋体" w:cs="Times New Roman"/>
                      <w:b w:val="0"/>
                      <w:bCs w:val="0"/>
                      <w:sz w:val="21"/>
                      <w:szCs w:val="21"/>
                      <w:lang w:val="en-US" w:eastAsia="zh-CN"/>
                    </w:rPr>
                    <w:t>伺服直驱螺旋压力机</w:t>
                  </w:r>
                </w:p>
              </w:tc>
              <w:tc>
                <w:tcPr>
                  <w:tcW w:w="1041" w:type="pct"/>
                  <w:shd w:val="clear" w:color="auto" w:fill="auto"/>
                  <w:vAlign w:val="center"/>
                </w:tcPr>
                <w:p w14:paraId="195716AF">
                  <w:pPr>
                    <w:pStyle w:val="5"/>
                    <w:numPr>
                      <w:ilvl w:val="2"/>
                      <w:numId w:val="0"/>
                    </w:numPr>
                    <w:spacing w:line="200" w:lineRule="exact"/>
                    <w:ind w:left="0" w:leftChars="0" w:firstLine="0" w:firstLineChars="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J58ZK-1000</w:t>
                  </w:r>
                </w:p>
              </w:tc>
              <w:tc>
                <w:tcPr>
                  <w:tcW w:w="485" w:type="pct"/>
                  <w:shd w:val="clear" w:color="auto" w:fill="auto"/>
                  <w:vAlign w:val="center"/>
                </w:tcPr>
                <w:p w14:paraId="752220B0">
                  <w:pPr>
                    <w:jc w:val="center"/>
                    <w:rPr>
                      <w:rFonts w:hint="eastAsia" w:ascii="Times New Roman" w:hAnsi="Times New Roman" w:eastAsia="宋体" w:cs="Times New Roman"/>
                      <w:kern w:val="2"/>
                      <w:sz w:val="21"/>
                      <w:szCs w:val="21"/>
                      <w:lang w:val="en-US" w:eastAsia="zh-CN" w:bidi="ar-SA"/>
                    </w:rPr>
                  </w:pPr>
                  <w:r>
                    <w:rPr>
                      <w:rFonts w:hint="eastAsia"/>
                      <w:szCs w:val="21"/>
                    </w:rPr>
                    <w:t>0</w:t>
                  </w:r>
                </w:p>
              </w:tc>
              <w:tc>
                <w:tcPr>
                  <w:tcW w:w="486" w:type="pct"/>
                  <w:shd w:val="clear" w:color="auto" w:fill="auto"/>
                  <w:vAlign w:val="center"/>
                </w:tcPr>
                <w:p w14:paraId="7C4A24FB">
                  <w:pPr>
                    <w:jc w:val="center"/>
                    <w:rPr>
                      <w:rFonts w:hint="eastAsia" w:eastAsia="宋体" w:cs="Times New Roman"/>
                      <w:kern w:val="2"/>
                      <w:sz w:val="21"/>
                      <w:szCs w:val="21"/>
                      <w:lang w:val="en-US" w:eastAsia="zh-CN" w:bidi="ar-SA"/>
                    </w:rPr>
                  </w:pPr>
                  <w:r>
                    <w:rPr>
                      <w:rFonts w:hint="eastAsia"/>
                      <w:szCs w:val="21"/>
                    </w:rPr>
                    <w:t>0</w:t>
                  </w:r>
                </w:p>
              </w:tc>
              <w:tc>
                <w:tcPr>
                  <w:tcW w:w="557" w:type="pct"/>
                  <w:shd w:val="clear" w:color="auto" w:fill="auto"/>
                  <w:vAlign w:val="center"/>
                </w:tcPr>
                <w:p w14:paraId="15A9877E">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3</w:t>
                  </w:r>
                </w:p>
              </w:tc>
              <w:tc>
                <w:tcPr>
                  <w:tcW w:w="558" w:type="pct"/>
                  <w:shd w:val="clear" w:color="auto" w:fill="auto"/>
                  <w:vAlign w:val="center"/>
                </w:tcPr>
                <w:p w14:paraId="32581FFC">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+3</w:t>
                  </w:r>
                </w:p>
              </w:tc>
              <w:tc>
                <w:tcPr>
                  <w:tcW w:w="452" w:type="pct"/>
                  <w:vMerge w:val="continue"/>
                  <w:shd w:val="clear" w:color="auto" w:fill="auto"/>
                  <w:vAlign w:val="center"/>
                </w:tcPr>
                <w:p w14:paraId="69336599">
                  <w:pPr>
                    <w:jc w:val="center"/>
                    <w:rPr>
                      <w:rFonts w:hint="eastAsia"/>
                      <w:szCs w:val="21"/>
                      <w:lang w:val="en-US" w:eastAsia="zh-CN"/>
                    </w:rPr>
                  </w:pPr>
                </w:p>
              </w:tc>
            </w:tr>
            <w:tr w14:paraId="58616A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C4FBCAE">
                  <w:pPr>
                    <w:jc w:val="center"/>
                    <w:rPr>
                      <w:rFonts w:hint="default"/>
                      <w:szCs w:val="21"/>
                      <w:lang w:val="en-US" w:eastAsia="zh-CN"/>
                    </w:rPr>
                  </w:pPr>
                  <w:r>
                    <w:rPr>
                      <w:rFonts w:hint="eastAsia"/>
                      <w:szCs w:val="21"/>
                      <w:lang w:val="en-US" w:eastAsia="zh-CN"/>
                    </w:rPr>
                    <w:t>22</w:t>
                  </w:r>
                </w:p>
              </w:tc>
              <w:tc>
                <w:tcPr>
                  <w:tcW w:w="998" w:type="pct"/>
                  <w:shd w:val="clear" w:color="auto" w:fill="auto"/>
                  <w:vAlign w:val="center"/>
                </w:tcPr>
                <w:p w14:paraId="0D8A3F8D">
                  <w:pPr>
                    <w:widowControl/>
                    <w:jc w:val="center"/>
                    <w:rPr>
                      <w:rFonts w:hint="eastAsia" w:ascii="Times New Roman" w:hAnsi="Times New Roman" w:eastAsia="宋体" w:cs="Times New Roman"/>
                      <w:b w:val="0"/>
                      <w:bCs w:val="0"/>
                      <w:sz w:val="21"/>
                      <w:szCs w:val="21"/>
                      <w:lang w:val="en-US" w:eastAsia="zh-CN"/>
                    </w:rPr>
                  </w:pPr>
                  <w:r>
                    <w:rPr>
                      <w:rFonts w:hint="eastAsia" w:cs="Times New Roman"/>
                      <w:b w:val="0"/>
                      <w:bCs w:val="0"/>
                      <w:sz w:val="21"/>
                      <w:szCs w:val="21"/>
                      <w:lang w:val="en-US" w:eastAsia="zh-CN"/>
                    </w:rPr>
                    <w:t>开式压力机</w:t>
                  </w:r>
                </w:p>
              </w:tc>
              <w:tc>
                <w:tcPr>
                  <w:tcW w:w="1041" w:type="pct"/>
                  <w:shd w:val="clear" w:color="auto" w:fill="auto"/>
                  <w:vAlign w:val="center"/>
                </w:tcPr>
                <w:p w14:paraId="42636BF3">
                  <w:pPr>
                    <w:pStyle w:val="5"/>
                    <w:numPr>
                      <w:ilvl w:val="2"/>
                      <w:numId w:val="0"/>
                    </w:numPr>
                    <w:spacing w:line="200" w:lineRule="exact"/>
                    <w:ind w:left="0" w:leftChars="0" w:firstLine="0" w:firstLineChars="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JH21-100A</w:t>
                  </w:r>
                </w:p>
              </w:tc>
              <w:tc>
                <w:tcPr>
                  <w:tcW w:w="485" w:type="pct"/>
                  <w:shd w:val="clear" w:color="auto" w:fill="auto"/>
                  <w:vAlign w:val="center"/>
                </w:tcPr>
                <w:p w14:paraId="00D2F038">
                  <w:pPr>
                    <w:jc w:val="center"/>
                    <w:rPr>
                      <w:rFonts w:hint="eastAsia" w:ascii="Times New Roman" w:hAnsi="Times New Roman" w:eastAsia="宋体" w:cs="Times New Roman"/>
                      <w:kern w:val="2"/>
                      <w:sz w:val="21"/>
                      <w:szCs w:val="21"/>
                      <w:lang w:val="en-US" w:eastAsia="zh-CN" w:bidi="ar-SA"/>
                    </w:rPr>
                  </w:pPr>
                  <w:r>
                    <w:rPr>
                      <w:rFonts w:hint="eastAsia"/>
                      <w:szCs w:val="21"/>
                    </w:rPr>
                    <w:t>0</w:t>
                  </w:r>
                </w:p>
              </w:tc>
              <w:tc>
                <w:tcPr>
                  <w:tcW w:w="486" w:type="pct"/>
                  <w:shd w:val="clear" w:color="auto" w:fill="auto"/>
                  <w:vAlign w:val="center"/>
                </w:tcPr>
                <w:p w14:paraId="1724DE8E">
                  <w:pPr>
                    <w:jc w:val="center"/>
                    <w:rPr>
                      <w:rFonts w:hint="eastAsia" w:eastAsia="宋体" w:cs="Times New Roman"/>
                      <w:kern w:val="2"/>
                      <w:sz w:val="21"/>
                      <w:szCs w:val="21"/>
                      <w:lang w:val="en-US" w:eastAsia="zh-CN" w:bidi="ar-SA"/>
                    </w:rPr>
                  </w:pPr>
                  <w:r>
                    <w:rPr>
                      <w:rFonts w:hint="eastAsia"/>
                      <w:szCs w:val="21"/>
                    </w:rPr>
                    <w:t>0</w:t>
                  </w:r>
                </w:p>
              </w:tc>
              <w:tc>
                <w:tcPr>
                  <w:tcW w:w="557" w:type="pct"/>
                  <w:shd w:val="clear" w:color="auto" w:fill="auto"/>
                  <w:vAlign w:val="center"/>
                </w:tcPr>
                <w:p w14:paraId="3EC23136">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w:t>
                  </w:r>
                </w:p>
              </w:tc>
              <w:tc>
                <w:tcPr>
                  <w:tcW w:w="558" w:type="pct"/>
                  <w:shd w:val="clear" w:color="auto" w:fill="auto"/>
                  <w:vAlign w:val="center"/>
                </w:tcPr>
                <w:p w14:paraId="4EF89835">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w:t>
                  </w:r>
                </w:p>
              </w:tc>
              <w:tc>
                <w:tcPr>
                  <w:tcW w:w="452" w:type="pct"/>
                  <w:vMerge w:val="continue"/>
                  <w:shd w:val="clear" w:color="auto" w:fill="auto"/>
                  <w:vAlign w:val="center"/>
                </w:tcPr>
                <w:p w14:paraId="42F5C71E">
                  <w:pPr>
                    <w:jc w:val="center"/>
                    <w:rPr>
                      <w:rFonts w:hint="eastAsia"/>
                      <w:szCs w:val="21"/>
                      <w:lang w:val="en-US" w:eastAsia="zh-CN"/>
                    </w:rPr>
                  </w:pPr>
                </w:p>
              </w:tc>
            </w:tr>
            <w:tr w14:paraId="7527C5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2B4F6B47">
                  <w:pPr>
                    <w:jc w:val="center"/>
                    <w:rPr>
                      <w:rFonts w:hint="default"/>
                      <w:szCs w:val="21"/>
                      <w:lang w:val="en-US" w:eastAsia="zh-CN"/>
                    </w:rPr>
                  </w:pPr>
                  <w:r>
                    <w:rPr>
                      <w:rFonts w:hint="eastAsia"/>
                      <w:szCs w:val="21"/>
                      <w:lang w:val="en-US" w:eastAsia="zh-CN"/>
                    </w:rPr>
                    <w:t>23</w:t>
                  </w:r>
                </w:p>
              </w:tc>
              <w:tc>
                <w:tcPr>
                  <w:tcW w:w="998" w:type="pct"/>
                  <w:shd w:val="clear" w:color="auto" w:fill="auto"/>
                  <w:vAlign w:val="center"/>
                </w:tcPr>
                <w:p w14:paraId="77EEA005">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b w:val="0"/>
                      <w:bCs w:val="0"/>
                      <w:sz w:val="21"/>
                      <w:szCs w:val="21"/>
                    </w:rPr>
                    <w:t>开式压力机</w:t>
                  </w:r>
                </w:p>
              </w:tc>
              <w:tc>
                <w:tcPr>
                  <w:tcW w:w="1041" w:type="pct"/>
                  <w:shd w:val="clear" w:color="auto" w:fill="auto"/>
                  <w:vAlign w:val="center"/>
                </w:tcPr>
                <w:p w14:paraId="1446482C">
                  <w:pPr>
                    <w:pStyle w:val="5"/>
                    <w:numPr>
                      <w:ilvl w:val="2"/>
                      <w:numId w:val="0"/>
                    </w:numPr>
                    <w:spacing w:line="200" w:lineRule="exact"/>
                    <w:ind w:left="0" w:leftChars="0" w:firstLine="0" w:firstLineChars="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JH21-250A</w:t>
                  </w:r>
                </w:p>
              </w:tc>
              <w:tc>
                <w:tcPr>
                  <w:tcW w:w="485" w:type="pct"/>
                  <w:shd w:val="clear" w:color="auto" w:fill="auto"/>
                  <w:vAlign w:val="center"/>
                </w:tcPr>
                <w:p w14:paraId="6955AC91">
                  <w:pPr>
                    <w:jc w:val="center"/>
                    <w:rPr>
                      <w:rFonts w:hint="eastAsia" w:ascii="Times New Roman" w:hAnsi="Times New Roman" w:eastAsia="宋体" w:cs="Times New Roman"/>
                      <w:kern w:val="2"/>
                      <w:sz w:val="21"/>
                      <w:szCs w:val="21"/>
                      <w:lang w:val="en-US" w:eastAsia="zh-CN" w:bidi="ar-SA"/>
                    </w:rPr>
                  </w:pPr>
                  <w:r>
                    <w:rPr>
                      <w:rFonts w:hint="eastAsia"/>
                      <w:szCs w:val="21"/>
                    </w:rPr>
                    <w:t>0</w:t>
                  </w:r>
                </w:p>
              </w:tc>
              <w:tc>
                <w:tcPr>
                  <w:tcW w:w="486" w:type="pct"/>
                  <w:shd w:val="clear" w:color="auto" w:fill="auto"/>
                  <w:vAlign w:val="center"/>
                </w:tcPr>
                <w:p w14:paraId="59CE4780">
                  <w:pPr>
                    <w:jc w:val="center"/>
                    <w:rPr>
                      <w:rFonts w:hint="eastAsia" w:eastAsia="宋体" w:cs="Times New Roman"/>
                      <w:kern w:val="2"/>
                      <w:sz w:val="21"/>
                      <w:szCs w:val="21"/>
                      <w:lang w:val="en-US" w:eastAsia="zh-CN" w:bidi="ar-SA"/>
                    </w:rPr>
                  </w:pPr>
                  <w:r>
                    <w:rPr>
                      <w:rFonts w:hint="eastAsia"/>
                      <w:szCs w:val="21"/>
                    </w:rPr>
                    <w:t>0</w:t>
                  </w:r>
                </w:p>
              </w:tc>
              <w:tc>
                <w:tcPr>
                  <w:tcW w:w="894" w:type="dxa"/>
                  <w:shd w:val="clear" w:color="auto" w:fill="auto"/>
                  <w:vAlign w:val="center"/>
                </w:tcPr>
                <w:p w14:paraId="20CD6824">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w:t>
                  </w:r>
                </w:p>
              </w:tc>
              <w:tc>
                <w:tcPr>
                  <w:tcW w:w="895" w:type="dxa"/>
                  <w:shd w:val="clear" w:color="auto" w:fill="auto"/>
                  <w:vAlign w:val="center"/>
                </w:tcPr>
                <w:p w14:paraId="1369E13B">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w:t>
                  </w:r>
                </w:p>
              </w:tc>
              <w:tc>
                <w:tcPr>
                  <w:tcW w:w="452" w:type="pct"/>
                  <w:vMerge w:val="continue"/>
                  <w:shd w:val="clear" w:color="auto" w:fill="auto"/>
                  <w:vAlign w:val="center"/>
                </w:tcPr>
                <w:p w14:paraId="39DE2513">
                  <w:pPr>
                    <w:jc w:val="center"/>
                    <w:rPr>
                      <w:rFonts w:hint="eastAsia"/>
                      <w:szCs w:val="21"/>
                      <w:lang w:val="en-US" w:eastAsia="zh-CN"/>
                    </w:rPr>
                  </w:pPr>
                </w:p>
              </w:tc>
            </w:tr>
            <w:tr w14:paraId="4DE102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2E8A2B61">
                  <w:pPr>
                    <w:jc w:val="center"/>
                    <w:rPr>
                      <w:rFonts w:hint="default"/>
                      <w:szCs w:val="21"/>
                      <w:lang w:val="en-US" w:eastAsia="zh-CN"/>
                    </w:rPr>
                  </w:pPr>
                  <w:r>
                    <w:rPr>
                      <w:rFonts w:hint="eastAsia"/>
                      <w:szCs w:val="21"/>
                      <w:lang w:val="en-US" w:eastAsia="zh-CN"/>
                    </w:rPr>
                    <w:t>24</w:t>
                  </w:r>
                </w:p>
              </w:tc>
              <w:tc>
                <w:tcPr>
                  <w:tcW w:w="998" w:type="pct"/>
                  <w:shd w:val="clear" w:color="auto" w:fill="auto"/>
                  <w:vAlign w:val="center"/>
                </w:tcPr>
                <w:p w14:paraId="580B4D20">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b w:val="0"/>
                      <w:bCs w:val="0"/>
                      <w:sz w:val="21"/>
                      <w:szCs w:val="21"/>
                    </w:rPr>
                    <w:t>开式压力机</w:t>
                  </w:r>
                </w:p>
              </w:tc>
              <w:tc>
                <w:tcPr>
                  <w:tcW w:w="1041" w:type="pct"/>
                  <w:shd w:val="clear" w:color="auto" w:fill="auto"/>
                  <w:vAlign w:val="center"/>
                </w:tcPr>
                <w:p w14:paraId="770A5921">
                  <w:pPr>
                    <w:pStyle w:val="5"/>
                    <w:numPr>
                      <w:ilvl w:val="2"/>
                      <w:numId w:val="0"/>
                    </w:numPr>
                    <w:spacing w:line="200" w:lineRule="exact"/>
                    <w:ind w:left="0" w:leftChars="0" w:firstLine="0" w:firstLineChars="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JH21-160A</w:t>
                  </w:r>
                </w:p>
              </w:tc>
              <w:tc>
                <w:tcPr>
                  <w:tcW w:w="485" w:type="pct"/>
                  <w:shd w:val="clear" w:color="auto" w:fill="auto"/>
                  <w:vAlign w:val="center"/>
                </w:tcPr>
                <w:p w14:paraId="5ED8833F">
                  <w:pPr>
                    <w:jc w:val="center"/>
                    <w:rPr>
                      <w:rFonts w:hint="eastAsia" w:ascii="Times New Roman" w:hAnsi="Times New Roman" w:eastAsia="宋体" w:cs="Times New Roman"/>
                      <w:kern w:val="2"/>
                      <w:sz w:val="21"/>
                      <w:szCs w:val="21"/>
                      <w:lang w:val="en-US" w:eastAsia="zh-CN" w:bidi="ar-SA"/>
                    </w:rPr>
                  </w:pPr>
                  <w:r>
                    <w:rPr>
                      <w:rFonts w:hint="eastAsia"/>
                      <w:szCs w:val="21"/>
                    </w:rPr>
                    <w:t>0</w:t>
                  </w:r>
                </w:p>
              </w:tc>
              <w:tc>
                <w:tcPr>
                  <w:tcW w:w="486" w:type="pct"/>
                  <w:shd w:val="clear" w:color="auto" w:fill="auto"/>
                  <w:vAlign w:val="center"/>
                </w:tcPr>
                <w:p w14:paraId="6414C10A">
                  <w:pPr>
                    <w:jc w:val="center"/>
                    <w:rPr>
                      <w:rFonts w:hint="eastAsia" w:eastAsia="宋体" w:cs="Times New Roman"/>
                      <w:kern w:val="2"/>
                      <w:sz w:val="21"/>
                      <w:szCs w:val="21"/>
                      <w:lang w:val="en-US" w:eastAsia="zh-CN" w:bidi="ar-SA"/>
                    </w:rPr>
                  </w:pPr>
                  <w:r>
                    <w:rPr>
                      <w:rFonts w:hint="eastAsia"/>
                      <w:szCs w:val="21"/>
                    </w:rPr>
                    <w:t>0</w:t>
                  </w:r>
                </w:p>
              </w:tc>
              <w:tc>
                <w:tcPr>
                  <w:tcW w:w="894" w:type="dxa"/>
                  <w:shd w:val="clear" w:color="auto" w:fill="auto"/>
                  <w:vAlign w:val="center"/>
                </w:tcPr>
                <w:p w14:paraId="25FBBC54">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w:t>
                  </w:r>
                </w:p>
              </w:tc>
              <w:tc>
                <w:tcPr>
                  <w:tcW w:w="895" w:type="dxa"/>
                  <w:shd w:val="clear" w:color="auto" w:fill="auto"/>
                  <w:vAlign w:val="center"/>
                </w:tcPr>
                <w:p w14:paraId="629FA36C">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w:t>
                  </w:r>
                </w:p>
              </w:tc>
              <w:tc>
                <w:tcPr>
                  <w:tcW w:w="452" w:type="pct"/>
                  <w:vMerge w:val="continue"/>
                  <w:shd w:val="clear" w:color="auto" w:fill="auto"/>
                  <w:vAlign w:val="center"/>
                </w:tcPr>
                <w:p w14:paraId="5855D04B">
                  <w:pPr>
                    <w:jc w:val="center"/>
                    <w:rPr>
                      <w:rFonts w:hint="eastAsia"/>
                      <w:szCs w:val="21"/>
                      <w:lang w:val="en-US" w:eastAsia="zh-CN"/>
                    </w:rPr>
                  </w:pPr>
                </w:p>
              </w:tc>
            </w:tr>
            <w:tr w14:paraId="4577D7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26F94DA">
                  <w:pPr>
                    <w:jc w:val="center"/>
                    <w:rPr>
                      <w:rFonts w:hint="default"/>
                      <w:szCs w:val="21"/>
                      <w:highlight w:val="none"/>
                      <w:lang w:val="en-US" w:eastAsia="zh-CN"/>
                    </w:rPr>
                  </w:pPr>
                  <w:r>
                    <w:rPr>
                      <w:rFonts w:hint="eastAsia"/>
                      <w:szCs w:val="21"/>
                      <w:highlight w:val="none"/>
                      <w:lang w:val="en-US" w:eastAsia="zh-CN"/>
                    </w:rPr>
                    <w:t>25</w:t>
                  </w:r>
                </w:p>
              </w:tc>
              <w:tc>
                <w:tcPr>
                  <w:tcW w:w="998" w:type="pct"/>
                  <w:shd w:val="clear" w:color="auto" w:fill="auto"/>
                  <w:vAlign w:val="center"/>
                </w:tcPr>
                <w:p w14:paraId="691227FB">
                  <w:pPr>
                    <w:widowControl/>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锻造模具</w:t>
                  </w:r>
                </w:p>
              </w:tc>
              <w:tc>
                <w:tcPr>
                  <w:tcW w:w="1041" w:type="pct"/>
                  <w:shd w:val="clear" w:color="auto" w:fill="auto"/>
                  <w:vAlign w:val="center"/>
                </w:tcPr>
                <w:p w14:paraId="36827ADB">
                  <w:pPr>
                    <w:pStyle w:val="5"/>
                    <w:numPr>
                      <w:ilvl w:val="2"/>
                      <w:numId w:val="0"/>
                    </w:numPr>
                    <w:spacing w:line="200" w:lineRule="exact"/>
                    <w:ind w:left="0" w:leftChars="0" w:firstLine="0" w:firstLineChars="0"/>
                    <w:jc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rPr>
                    <w:t>自制</w:t>
                  </w:r>
                </w:p>
              </w:tc>
              <w:tc>
                <w:tcPr>
                  <w:tcW w:w="485" w:type="pct"/>
                  <w:shd w:val="clear" w:color="auto" w:fill="auto"/>
                  <w:vAlign w:val="center"/>
                </w:tcPr>
                <w:p w14:paraId="466EEF2F">
                  <w:pPr>
                    <w:jc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0</w:t>
                  </w:r>
                </w:p>
              </w:tc>
              <w:tc>
                <w:tcPr>
                  <w:tcW w:w="486" w:type="pct"/>
                  <w:shd w:val="clear" w:color="auto" w:fill="auto"/>
                  <w:vAlign w:val="center"/>
                </w:tcPr>
                <w:p w14:paraId="35843645">
                  <w:pPr>
                    <w:jc w:val="center"/>
                    <w:rPr>
                      <w:rFonts w:hint="default"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0</w:t>
                  </w:r>
                </w:p>
              </w:tc>
              <w:tc>
                <w:tcPr>
                  <w:tcW w:w="557" w:type="pct"/>
                  <w:shd w:val="clear" w:color="auto" w:fill="auto"/>
                  <w:vAlign w:val="center"/>
                </w:tcPr>
                <w:p w14:paraId="177515CE">
                  <w:pPr>
                    <w:jc w:val="center"/>
                    <w:rPr>
                      <w:rFonts w:hint="eastAsia"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62</w:t>
                  </w:r>
                </w:p>
              </w:tc>
              <w:tc>
                <w:tcPr>
                  <w:tcW w:w="558" w:type="pct"/>
                  <w:shd w:val="clear" w:color="auto" w:fill="auto"/>
                  <w:vAlign w:val="center"/>
                </w:tcPr>
                <w:p w14:paraId="3627F57F">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+62</w:t>
                  </w:r>
                </w:p>
              </w:tc>
              <w:tc>
                <w:tcPr>
                  <w:tcW w:w="452" w:type="pct"/>
                  <w:vMerge w:val="continue"/>
                  <w:shd w:val="clear" w:color="auto" w:fill="auto"/>
                  <w:vAlign w:val="center"/>
                </w:tcPr>
                <w:p w14:paraId="586DC609">
                  <w:pPr>
                    <w:jc w:val="center"/>
                    <w:rPr>
                      <w:rFonts w:hint="eastAsia"/>
                      <w:szCs w:val="21"/>
                      <w:lang w:val="en-US" w:eastAsia="zh-CN"/>
                    </w:rPr>
                  </w:pPr>
                </w:p>
              </w:tc>
            </w:tr>
            <w:tr w14:paraId="36C544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7584A03">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26</w:t>
                  </w:r>
                </w:p>
              </w:tc>
              <w:tc>
                <w:tcPr>
                  <w:tcW w:w="998" w:type="pct"/>
                  <w:shd w:val="clear" w:color="auto" w:fill="auto"/>
                  <w:vAlign w:val="center"/>
                </w:tcPr>
                <w:p w14:paraId="56B6953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sz w:val="21"/>
                      <w:szCs w:val="21"/>
                      <w:lang w:eastAsia="zh-CN"/>
                    </w:rPr>
                    <w:t>清洗</w:t>
                  </w:r>
                  <w:r>
                    <w:rPr>
                      <w:rFonts w:hint="default" w:ascii="Times New Roman" w:hAnsi="Times New Roman" w:eastAsia="宋体" w:cs="Times New Roman"/>
                      <w:color w:val="auto"/>
                      <w:sz w:val="21"/>
                      <w:szCs w:val="21"/>
                    </w:rPr>
                    <w:t>线</w:t>
                  </w:r>
                  <w:r>
                    <w:rPr>
                      <w:rFonts w:hint="default" w:ascii="Times New Roman" w:hAnsi="Times New Roman" w:eastAsia="宋体" w:cs="Times New Roman"/>
                      <w:color w:val="auto"/>
                      <w:sz w:val="21"/>
                      <w:szCs w:val="21"/>
                      <w:lang w:eastAsia="zh-CN"/>
                    </w:rPr>
                    <w:t>（包括</w:t>
                  </w:r>
                  <w:r>
                    <w:rPr>
                      <w:rFonts w:hint="default" w:ascii="Times New Roman" w:hAnsi="Times New Roman" w:eastAsia="宋体" w:cs="Times New Roman"/>
                      <w:color w:val="auto"/>
                      <w:sz w:val="21"/>
                      <w:szCs w:val="21"/>
                      <w:lang w:val="en-US" w:eastAsia="zh-CN"/>
                    </w:rPr>
                    <w:t>1个</w:t>
                  </w:r>
                  <w:r>
                    <w:rPr>
                      <w:rFonts w:hint="default" w:ascii="Times New Roman" w:hAnsi="Times New Roman" w:eastAsia="宋体" w:cs="Times New Roman"/>
                      <w:color w:val="auto"/>
                      <w:sz w:val="21"/>
                      <w:szCs w:val="21"/>
                      <w:lang w:eastAsia="zh-CN"/>
                    </w:rPr>
                    <w:t>药剂清洗槽、</w:t>
                  </w:r>
                  <w:r>
                    <w:rPr>
                      <w:rFonts w:hint="default" w:ascii="Times New Roman" w:hAnsi="Times New Roman" w:eastAsia="宋体" w:cs="Times New Roman"/>
                      <w:color w:val="auto"/>
                      <w:sz w:val="21"/>
                      <w:szCs w:val="21"/>
                      <w:lang w:val="en-US" w:eastAsia="zh-CN"/>
                    </w:rPr>
                    <w:t>2个</w:t>
                  </w:r>
                  <w:r>
                    <w:rPr>
                      <w:rFonts w:hint="default" w:ascii="Times New Roman" w:hAnsi="Times New Roman" w:eastAsia="宋体" w:cs="Times New Roman"/>
                      <w:color w:val="auto"/>
                      <w:sz w:val="21"/>
                      <w:szCs w:val="21"/>
                      <w:lang w:eastAsia="zh-CN"/>
                    </w:rPr>
                    <w:t>冷水槽、</w:t>
                  </w:r>
                  <w:r>
                    <w:rPr>
                      <w:rFonts w:hint="default" w:ascii="Times New Roman" w:hAnsi="Times New Roman" w:eastAsia="宋体" w:cs="Times New Roman"/>
                      <w:color w:val="auto"/>
                      <w:sz w:val="21"/>
                      <w:szCs w:val="21"/>
                      <w:lang w:val="en-US" w:eastAsia="zh-CN"/>
                    </w:rPr>
                    <w:t>1个</w:t>
                  </w:r>
                  <w:r>
                    <w:rPr>
                      <w:rFonts w:hint="default" w:ascii="Times New Roman" w:hAnsi="Times New Roman" w:eastAsia="宋体" w:cs="Times New Roman"/>
                      <w:color w:val="auto"/>
                      <w:sz w:val="21"/>
                      <w:szCs w:val="21"/>
                      <w:lang w:eastAsia="zh-CN"/>
                    </w:rPr>
                    <w:t>热水槽、</w:t>
                  </w:r>
                  <w:r>
                    <w:rPr>
                      <w:rFonts w:hint="default" w:ascii="Times New Roman" w:hAnsi="Times New Roman" w:eastAsia="宋体" w:cs="Times New Roman"/>
                      <w:color w:val="auto"/>
                      <w:sz w:val="21"/>
                      <w:szCs w:val="21"/>
                      <w:lang w:val="en-US" w:eastAsia="zh-CN"/>
                    </w:rPr>
                    <w:t>1个烘干槽</w:t>
                  </w:r>
                  <w:r>
                    <w:rPr>
                      <w:rFonts w:hint="default" w:ascii="Times New Roman" w:hAnsi="Times New Roman" w:eastAsia="宋体" w:cs="Times New Roman"/>
                      <w:color w:val="auto"/>
                      <w:sz w:val="21"/>
                      <w:szCs w:val="21"/>
                      <w:lang w:eastAsia="zh-CN"/>
                    </w:rPr>
                    <w:t>）</w:t>
                  </w:r>
                </w:p>
              </w:tc>
              <w:tc>
                <w:tcPr>
                  <w:tcW w:w="1041" w:type="pct"/>
                  <w:shd w:val="clear" w:color="auto" w:fill="auto"/>
                  <w:vAlign w:val="center"/>
                </w:tcPr>
                <w:p w14:paraId="713CF8E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sz w:val="21"/>
                      <w:szCs w:val="21"/>
                      <w:lang w:val="en-US" w:eastAsia="zh-CN"/>
                    </w:rPr>
                    <w:t>ZRQX</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12</w:t>
                  </w:r>
                  <w:r>
                    <w:rPr>
                      <w:rFonts w:hint="default" w:ascii="Times New Roman" w:hAnsi="Times New Roman" w:eastAsia="宋体" w:cs="Times New Roman"/>
                      <w:color w:val="auto"/>
                      <w:sz w:val="21"/>
                      <w:szCs w:val="21"/>
                    </w:rPr>
                    <w:t>00</w:t>
                  </w:r>
                </w:p>
              </w:tc>
              <w:tc>
                <w:tcPr>
                  <w:tcW w:w="485" w:type="pct"/>
                  <w:shd w:val="clear" w:color="auto" w:fill="auto"/>
                  <w:vAlign w:val="center"/>
                </w:tcPr>
                <w:p w14:paraId="3B521662">
                  <w:pPr>
                    <w:widowControl/>
                    <w:jc w:val="center"/>
                    <w:textAlignment w:val="center"/>
                    <w:rPr>
                      <w:rFonts w:hint="default" w:ascii="Times New Roman" w:hAnsi="Times New Roman" w:eastAsia="宋体" w:cs="Times New Roman"/>
                      <w:kern w:val="0"/>
                      <w:sz w:val="21"/>
                      <w:szCs w:val="21"/>
                      <w:lang w:val="en-US" w:eastAsia="zh-CN" w:bidi="ar"/>
                    </w:rPr>
                  </w:pPr>
                  <w:r>
                    <w:rPr>
                      <w:rFonts w:hint="eastAsia" w:cs="Times New Roman"/>
                      <w:kern w:val="0"/>
                      <w:sz w:val="21"/>
                      <w:szCs w:val="21"/>
                      <w:lang w:val="en-US" w:eastAsia="zh-CN" w:bidi="ar"/>
                    </w:rPr>
                    <w:t>1</w:t>
                  </w:r>
                </w:p>
              </w:tc>
              <w:tc>
                <w:tcPr>
                  <w:tcW w:w="486" w:type="pct"/>
                  <w:shd w:val="clear" w:color="auto" w:fill="auto"/>
                  <w:vAlign w:val="center"/>
                </w:tcPr>
                <w:p w14:paraId="6911982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w:t>
                  </w:r>
                </w:p>
              </w:tc>
              <w:tc>
                <w:tcPr>
                  <w:tcW w:w="557" w:type="pct"/>
                  <w:shd w:val="clear" w:color="auto" w:fill="auto"/>
                  <w:vAlign w:val="center"/>
                </w:tcPr>
                <w:p w14:paraId="554E0614">
                  <w:pPr>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558" w:type="pct"/>
                  <w:shd w:val="clear" w:color="auto" w:fill="auto"/>
                  <w:vAlign w:val="center"/>
                </w:tcPr>
                <w:p w14:paraId="378EBA2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452" w:type="pct"/>
                  <w:shd w:val="clear" w:color="auto" w:fill="auto"/>
                  <w:vAlign w:val="center"/>
                </w:tcPr>
                <w:p w14:paraId="024103E0">
                  <w:pPr>
                    <w:jc w:val="center"/>
                    <w:rPr>
                      <w:rFonts w:hint="default"/>
                      <w:szCs w:val="21"/>
                      <w:lang w:val="en-US" w:eastAsia="zh-CN"/>
                    </w:rPr>
                  </w:pPr>
                  <w:r>
                    <w:rPr>
                      <w:rFonts w:hint="eastAsia"/>
                      <w:szCs w:val="21"/>
                      <w:lang w:val="en-US" w:eastAsia="zh-CN"/>
                    </w:rPr>
                    <w:t>清洗</w:t>
                  </w:r>
                </w:p>
              </w:tc>
            </w:tr>
            <w:tr w14:paraId="21551F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F663EB4">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27</w:t>
                  </w:r>
                </w:p>
              </w:tc>
              <w:tc>
                <w:tcPr>
                  <w:tcW w:w="998" w:type="pct"/>
                  <w:shd w:val="clear" w:color="auto" w:fill="auto"/>
                  <w:vAlign w:val="center"/>
                </w:tcPr>
                <w:p w14:paraId="2786997A">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倒角机</w:t>
                  </w:r>
                </w:p>
              </w:tc>
              <w:tc>
                <w:tcPr>
                  <w:tcW w:w="1041" w:type="pct"/>
                  <w:shd w:val="clear" w:color="auto" w:fill="auto"/>
                  <w:vAlign w:val="center"/>
                </w:tcPr>
                <w:p w14:paraId="2CE30E11">
                  <w:pPr>
                    <w:pStyle w:val="5"/>
                    <w:numPr>
                      <w:ilvl w:val="2"/>
                      <w:numId w:val="0"/>
                    </w:numPr>
                    <w:spacing w:line="200" w:lineRule="exact"/>
                    <w:ind w:left="0" w:leftChars="0" w:firstLine="0" w:firstLineChars="0"/>
                    <w:jc w:val="center"/>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DJ-700</w:t>
                  </w:r>
                </w:p>
              </w:tc>
              <w:tc>
                <w:tcPr>
                  <w:tcW w:w="485" w:type="pct"/>
                  <w:shd w:val="clear" w:color="auto" w:fill="auto"/>
                  <w:vAlign w:val="center"/>
                </w:tcPr>
                <w:p w14:paraId="3E76CD2B">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2</w:t>
                  </w:r>
                </w:p>
              </w:tc>
              <w:tc>
                <w:tcPr>
                  <w:tcW w:w="486" w:type="pct"/>
                  <w:shd w:val="clear" w:color="auto" w:fill="auto"/>
                  <w:vAlign w:val="center"/>
                </w:tcPr>
                <w:p w14:paraId="79E494FD">
                  <w:pPr>
                    <w:jc w:val="center"/>
                    <w:rPr>
                      <w:rFonts w:hint="default"/>
                      <w:szCs w:val="21"/>
                      <w:lang w:val="en-US" w:eastAsia="zh-CN"/>
                    </w:rPr>
                  </w:pPr>
                  <w:r>
                    <w:rPr>
                      <w:rFonts w:hint="eastAsia"/>
                      <w:szCs w:val="21"/>
                      <w:lang w:val="en-US" w:eastAsia="zh-CN"/>
                    </w:rPr>
                    <w:t>0</w:t>
                  </w:r>
                </w:p>
              </w:tc>
              <w:tc>
                <w:tcPr>
                  <w:tcW w:w="557" w:type="pct"/>
                  <w:shd w:val="clear" w:color="auto" w:fill="auto"/>
                  <w:vAlign w:val="center"/>
                </w:tcPr>
                <w:p w14:paraId="19FE5D31">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8</w:t>
                  </w:r>
                </w:p>
              </w:tc>
              <w:tc>
                <w:tcPr>
                  <w:tcW w:w="558" w:type="pct"/>
                  <w:shd w:val="clear" w:color="auto" w:fill="auto"/>
                  <w:vAlign w:val="center"/>
                </w:tcPr>
                <w:p w14:paraId="292108E7">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+6</w:t>
                  </w:r>
                </w:p>
              </w:tc>
              <w:tc>
                <w:tcPr>
                  <w:tcW w:w="452" w:type="pct"/>
                  <w:shd w:val="clear" w:color="auto" w:fill="auto"/>
                  <w:vAlign w:val="center"/>
                </w:tcPr>
                <w:p w14:paraId="765DECAD">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切边</w:t>
                  </w:r>
                </w:p>
              </w:tc>
            </w:tr>
            <w:tr w14:paraId="7A1B59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3A2E5D1F">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28</w:t>
                  </w:r>
                </w:p>
              </w:tc>
              <w:tc>
                <w:tcPr>
                  <w:tcW w:w="998" w:type="pct"/>
                  <w:shd w:val="clear" w:color="auto" w:fill="auto"/>
                  <w:vAlign w:val="center"/>
                </w:tcPr>
                <w:p w14:paraId="4EE43F73">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数控车床</w:t>
                  </w:r>
                </w:p>
              </w:tc>
              <w:tc>
                <w:tcPr>
                  <w:tcW w:w="1041" w:type="pct"/>
                  <w:shd w:val="clear" w:color="auto" w:fill="auto"/>
                  <w:vAlign w:val="center"/>
                </w:tcPr>
                <w:p w14:paraId="59E7C7C6">
                  <w:pPr>
                    <w:pStyle w:val="5"/>
                    <w:numPr>
                      <w:ilvl w:val="2"/>
                      <w:numId w:val="0"/>
                    </w:numPr>
                    <w:spacing w:line="200" w:lineRule="exact"/>
                    <w:ind w:left="0" w:leftChars="0" w:firstLine="0" w:firstLineChars="0"/>
                    <w:jc w:val="center"/>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CK6480</w:t>
                  </w:r>
                </w:p>
              </w:tc>
              <w:tc>
                <w:tcPr>
                  <w:tcW w:w="485" w:type="pct"/>
                  <w:shd w:val="clear" w:color="auto" w:fill="auto"/>
                  <w:vAlign w:val="center"/>
                </w:tcPr>
                <w:p w14:paraId="73A0398C">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20</w:t>
                  </w:r>
                </w:p>
              </w:tc>
              <w:tc>
                <w:tcPr>
                  <w:tcW w:w="486" w:type="pct"/>
                  <w:shd w:val="clear" w:color="auto" w:fill="auto"/>
                  <w:vAlign w:val="center"/>
                </w:tcPr>
                <w:p w14:paraId="38B3BD55">
                  <w:pPr>
                    <w:jc w:val="center"/>
                    <w:rPr>
                      <w:rFonts w:hint="default"/>
                      <w:szCs w:val="21"/>
                      <w:lang w:val="en-US" w:eastAsia="zh-CN"/>
                    </w:rPr>
                  </w:pPr>
                  <w:r>
                    <w:rPr>
                      <w:rFonts w:hint="eastAsia"/>
                      <w:szCs w:val="21"/>
                      <w:lang w:val="en-US" w:eastAsia="zh-CN"/>
                    </w:rPr>
                    <w:t>0</w:t>
                  </w:r>
                </w:p>
              </w:tc>
              <w:tc>
                <w:tcPr>
                  <w:tcW w:w="557" w:type="pct"/>
                  <w:shd w:val="clear" w:color="auto" w:fill="auto"/>
                  <w:vAlign w:val="center"/>
                </w:tcPr>
                <w:p w14:paraId="6CD8D00B">
                  <w:pPr>
                    <w:jc w:val="center"/>
                    <w:rPr>
                      <w:rFonts w:hint="eastAsia" w:ascii="Times New Roman" w:hAnsi="Times New Roman" w:eastAsia="宋体" w:cs="Times New Roman"/>
                      <w:kern w:val="2"/>
                      <w:sz w:val="21"/>
                      <w:szCs w:val="21"/>
                      <w:lang w:val="en-US" w:eastAsia="zh-CN" w:bidi="ar-SA"/>
                    </w:rPr>
                  </w:pPr>
                  <w:r>
                    <w:rPr>
                      <w:rFonts w:hint="eastAsia"/>
                      <w:szCs w:val="21"/>
                    </w:rPr>
                    <w:t>25</w:t>
                  </w:r>
                </w:p>
              </w:tc>
              <w:tc>
                <w:tcPr>
                  <w:tcW w:w="558" w:type="pct"/>
                  <w:shd w:val="clear" w:color="auto" w:fill="auto"/>
                  <w:vAlign w:val="center"/>
                </w:tcPr>
                <w:p w14:paraId="4F0D7C6A">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+5</w:t>
                  </w:r>
                </w:p>
              </w:tc>
              <w:tc>
                <w:tcPr>
                  <w:tcW w:w="452" w:type="pct"/>
                  <w:vMerge w:val="restart"/>
                  <w:shd w:val="clear" w:color="auto" w:fill="auto"/>
                  <w:vAlign w:val="center"/>
                </w:tcPr>
                <w:p w14:paraId="2DE4E404">
                  <w:pPr>
                    <w:jc w:val="center"/>
                    <w:rPr>
                      <w:rFonts w:hint="default"/>
                      <w:szCs w:val="21"/>
                      <w:lang w:val="en-US" w:eastAsia="zh-CN"/>
                    </w:rPr>
                  </w:pPr>
                  <w:r>
                    <w:rPr>
                      <w:rFonts w:hint="eastAsia"/>
                      <w:szCs w:val="21"/>
                      <w:lang w:val="en-US" w:eastAsia="zh-CN"/>
                    </w:rPr>
                    <w:t>机加工</w:t>
                  </w:r>
                </w:p>
              </w:tc>
            </w:tr>
            <w:tr w14:paraId="1F89FF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794C89C">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29</w:t>
                  </w:r>
                </w:p>
              </w:tc>
              <w:tc>
                <w:tcPr>
                  <w:tcW w:w="998" w:type="pct"/>
                  <w:shd w:val="clear" w:color="auto" w:fill="auto"/>
                  <w:vAlign w:val="center"/>
                </w:tcPr>
                <w:p w14:paraId="56DAD6F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钻床</w:t>
                  </w:r>
                </w:p>
              </w:tc>
              <w:tc>
                <w:tcPr>
                  <w:tcW w:w="1041" w:type="pct"/>
                  <w:shd w:val="clear" w:color="auto" w:fill="auto"/>
                  <w:vAlign w:val="center"/>
                </w:tcPr>
                <w:p w14:paraId="44D53AC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Z4125</w:t>
                  </w:r>
                </w:p>
              </w:tc>
              <w:tc>
                <w:tcPr>
                  <w:tcW w:w="485" w:type="pct"/>
                  <w:shd w:val="clear" w:color="auto" w:fill="auto"/>
                  <w:vAlign w:val="center"/>
                </w:tcPr>
                <w:p w14:paraId="7DE33EF7">
                  <w:pPr>
                    <w:widowControl/>
                    <w:jc w:val="center"/>
                    <w:textAlignment w:val="center"/>
                    <w:rPr>
                      <w:rFonts w:hint="default" w:ascii="Times New Roman" w:hAnsi="Times New Roman" w:eastAsia="宋体" w:cs="Times New Roman"/>
                      <w:kern w:val="0"/>
                      <w:sz w:val="21"/>
                      <w:szCs w:val="21"/>
                      <w:lang w:val="en-US" w:eastAsia="zh-CN" w:bidi="ar"/>
                    </w:rPr>
                  </w:pPr>
                  <w:r>
                    <w:rPr>
                      <w:rFonts w:hint="eastAsia" w:cs="Times New Roman"/>
                      <w:kern w:val="0"/>
                      <w:sz w:val="21"/>
                      <w:szCs w:val="21"/>
                      <w:lang w:val="en-US" w:eastAsia="zh-CN" w:bidi="ar"/>
                    </w:rPr>
                    <w:t>20</w:t>
                  </w:r>
                </w:p>
              </w:tc>
              <w:tc>
                <w:tcPr>
                  <w:tcW w:w="486" w:type="pct"/>
                  <w:shd w:val="clear" w:color="auto" w:fill="auto"/>
                  <w:vAlign w:val="center"/>
                </w:tcPr>
                <w:p w14:paraId="14FEFF3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6839811C">
                  <w:pPr>
                    <w:jc w:val="center"/>
                    <w:rPr>
                      <w:rFonts w:hint="eastAsia" w:ascii="Times New Roman" w:hAnsi="Times New Roman" w:eastAsia="宋体" w:cs="Times New Roman"/>
                      <w:kern w:val="2"/>
                      <w:sz w:val="21"/>
                      <w:szCs w:val="21"/>
                      <w:lang w:val="en-US" w:eastAsia="zh-CN" w:bidi="ar-SA"/>
                    </w:rPr>
                  </w:pPr>
                  <w:r>
                    <w:rPr>
                      <w:rFonts w:hint="eastAsia"/>
                      <w:kern w:val="0"/>
                      <w:szCs w:val="21"/>
                      <w:lang w:bidi="ar"/>
                    </w:rPr>
                    <w:t>25</w:t>
                  </w:r>
                </w:p>
              </w:tc>
              <w:tc>
                <w:tcPr>
                  <w:tcW w:w="558" w:type="pct"/>
                  <w:shd w:val="clear" w:color="auto" w:fill="auto"/>
                  <w:vAlign w:val="center"/>
                </w:tcPr>
                <w:p w14:paraId="23C81DF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+5</w:t>
                  </w:r>
                </w:p>
              </w:tc>
              <w:tc>
                <w:tcPr>
                  <w:tcW w:w="452" w:type="pct"/>
                  <w:vMerge w:val="continue"/>
                  <w:shd w:val="clear" w:color="auto" w:fill="auto"/>
                  <w:vAlign w:val="center"/>
                </w:tcPr>
                <w:p w14:paraId="2C313289">
                  <w:pPr>
                    <w:jc w:val="center"/>
                    <w:rPr>
                      <w:rFonts w:hint="eastAsia"/>
                      <w:szCs w:val="21"/>
                      <w:lang w:val="en-US" w:eastAsia="zh-CN"/>
                    </w:rPr>
                  </w:pPr>
                </w:p>
              </w:tc>
            </w:tr>
            <w:tr w14:paraId="73901A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38B9F58C">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30</w:t>
                  </w:r>
                </w:p>
              </w:tc>
              <w:tc>
                <w:tcPr>
                  <w:tcW w:w="998" w:type="pct"/>
                  <w:shd w:val="clear" w:color="auto" w:fill="auto"/>
                  <w:vAlign w:val="center"/>
                </w:tcPr>
                <w:p w14:paraId="0EDDE9B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加工中心</w:t>
                  </w:r>
                </w:p>
              </w:tc>
              <w:tc>
                <w:tcPr>
                  <w:tcW w:w="1041" w:type="pct"/>
                  <w:shd w:val="clear" w:color="auto" w:fill="auto"/>
                  <w:vAlign w:val="center"/>
                </w:tcPr>
                <w:p w14:paraId="3821C8E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EV-1650</w:t>
                  </w:r>
                </w:p>
              </w:tc>
              <w:tc>
                <w:tcPr>
                  <w:tcW w:w="485" w:type="pct"/>
                  <w:shd w:val="clear" w:color="auto" w:fill="auto"/>
                  <w:vAlign w:val="center"/>
                </w:tcPr>
                <w:p w14:paraId="66397A3C">
                  <w:pPr>
                    <w:widowControl/>
                    <w:jc w:val="center"/>
                    <w:textAlignment w:val="center"/>
                    <w:rPr>
                      <w:rFonts w:hint="default" w:ascii="Times New Roman" w:hAnsi="Times New Roman" w:eastAsia="宋体" w:cs="Times New Roman"/>
                      <w:kern w:val="0"/>
                      <w:sz w:val="21"/>
                      <w:szCs w:val="21"/>
                      <w:lang w:val="en-US" w:eastAsia="zh-CN" w:bidi="ar"/>
                    </w:rPr>
                  </w:pPr>
                  <w:r>
                    <w:rPr>
                      <w:rFonts w:hint="eastAsia" w:cs="Times New Roman"/>
                      <w:kern w:val="0"/>
                      <w:sz w:val="21"/>
                      <w:szCs w:val="21"/>
                      <w:lang w:val="en-US" w:eastAsia="zh-CN" w:bidi="ar"/>
                    </w:rPr>
                    <w:t>15</w:t>
                  </w:r>
                </w:p>
              </w:tc>
              <w:tc>
                <w:tcPr>
                  <w:tcW w:w="486" w:type="pct"/>
                  <w:shd w:val="clear" w:color="auto" w:fill="auto"/>
                  <w:vAlign w:val="center"/>
                </w:tcPr>
                <w:p w14:paraId="086930D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3</w:t>
                  </w:r>
                </w:p>
              </w:tc>
              <w:tc>
                <w:tcPr>
                  <w:tcW w:w="557" w:type="pct"/>
                  <w:shd w:val="clear" w:color="auto" w:fill="auto"/>
                  <w:vAlign w:val="center"/>
                </w:tcPr>
                <w:p w14:paraId="409E0A5E">
                  <w:pPr>
                    <w:jc w:val="center"/>
                    <w:rPr>
                      <w:rFonts w:hint="eastAsia" w:ascii="Times New Roman" w:hAnsi="Times New Roman" w:eastAsia="宋体" w:cs="Times New Roman"/>
                      <w:kern w:val="2"/>
                      <w:sz w:val="21"/>
                      <w:szCs w:val="21"/>
                      <w:lang w:val="en-US" w:eastAsia="zh-CN" w:bidi="ar-SA"/>
                    </w:rPr>
                  </w:pPr>
                  <w:r>
                    <w:rPr>
                      <w:rFonts w:hint="eastAsia"/>
                      <w:kern w:val="0"/>
                      <w:szCs w:val="21"/>
                      <w:lang w:bidi="ar"/>
                    </w:rPr>
                    <w:t>15</w:t>
                  </w:r>
                </w:p>
              </w:tc>
              <w:tc>
                <w:tcPr>
                  <w:tcW w:w="558" w:type="pct"/>
                  <w:shd w:val="clear" w:color="auto" w:fill="auto"/>
                  <w:vAlign w:val="center"/>
                </w:tcPr>
                <w:p w14:paraId="449F658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w:t>
                  </w:r>
                </w:p>
              </w:tc>
              <w:tc>
                <w:tcPr>
                  <w:tcW w:w="452" w:type="pct"/>
                  <w:vMerge w:val="continue"/>
                  <w:shd w:val="clear" w:color="auto" w:fill="auto"/>
                  <w:vAlign w:val="center"/>
                </w:tcPr>
                <w:p w14:paraId="5BDC3C82">
                  <w:pPr>
                    <w:jc w:val="center"/>
                    <w:rPr>
                      <w:rFonts w:hint="eastAsia"/>
                      <w:szCs w:val="21"/>
                      <w:lang w:val="en-US" w:eastAsia="zh-CN"/>
                    </w:rPr>
                  </w:pPr>
                </w:p>
              </w:tc>
            </w:tr>
            <w:tr w14:paraId="4A2E40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418991A">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31</w:t>
                  </w:r>
                </w:p>
              </w:tc>
              <w:tc>
                <w:tcPr>
                  <w:tcW w:w="998" w:type="pct"/>
                  <w:shd w:val="clear" w:color="auto" w:fill="auto"/>
                  <w:vAlign w:val="center"/>
                </w:tcPr>
                <w:p w14:paraId="7E0496D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数控加工中心</w:t>
                  </w:r>
                </w:p>
              </w:tc>
              <w:tc>
                <w:tcPr>
                  <w:tcW w:w="1041" w:type="pct"/>
                  <w:shd w:val="clear" w:color="auto" w:fill="auto"/>
                  <w:vAlign w:val="center"/>
                </w:tcPr>
                <w:p w14:paraId="25B2509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CXA-850</w:t>
                  </w:r>
                </w:p>
              </w:tc>
              <w:tc>
                <w:tcPr>
                  <w:tcW w:w="485" w:type="pct"/>
                  <w:shd w:val="clear" w:color="auto" w:fill="auto"/>
                  <w:vAlign w:val="center"/>
                </w:tcPr>
                <w:p w14:paraId="78E555E7">
                  <w:pPr>
                    <w:widowControl/>
                    <w:jc w:val="center"/>
                    <w:textAlignment w:val="center"/>
                    <w:rPr>
                      <w:rFonts w:hint="default" w:ascii="Times New Roman" w:hAnsi="Times New Roman" w:eastAsia="宋体" w:cs="Times New Roman"/>
                      <w:kern w:val="0"/>
                      <w:sz w:val="21"/>
                      <w:szCs w:val="21"/>
                      <w:lang w:val="en-US" w:eastAsia="zh-CN" w:bidi="ar"/>
                    </w:rPr>
                  </w:pPr>
                  <w:r>
                    <w:rPr>
                      <w:rFonts w:hint="eastAsia" w:cs="Times New Roman"/>
                      <w:kern w:val="0"/>
                      <w:sz w:val="21"/>
                      <w:szCs w:val="21"/>
                      <w:lang w:val="en-US" w:eastAsia="zh-CN" w:bidi="ar"/>
                    </w:rPr>
                    <w:t>20</w:t>
                  </w:r>
                </w:p>
              </w:tc>
              <w:tc>
                <w:tcPr>
                  <w:tcW w:w="486" w:type="pct"/>
                  <w:shd w:val="clear" w:color="auto" w:fill="auto"/>
                  <w:vAlign w:val="center"/>
                </w:tcPr>
                <w:p w14:paraId="30D456B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0B6BDDA0">
                  <w:pPr>
                    <w:jc w:val="center"/>
                    <w:rPr>
                      <w:rFonts w:hint="eastAsia" w:ascii="Times New Roman" w:hAnsi="Times New Roman" w:eastAsia="宋体" w:cs="Times New Roman"/>
                      <w:kern w:val="2"/>
                      <w:sz w:val="21"/>
                      <w:szCs w:val="21"/>
                      <w:lang w:val="en-US" w:eastAsia="zh-CN" w:bidi="ar-SA"/>
                    </w:rPr>
                  </w:pPr>
                  <w:r>
                    <w:rPr>
                      <w:rFonts w:hint="eastAsia"/>
                      <w:kern w:val="0"/>
                      <w:szCs w:val="21"/>
                      <w:lang w:bidi="ar"/>
                    </w:rPr>
                    <w:t>25</w:t>
                  </w:r>
                </w:p>
              </w:tc>
              <w:tc>
                <w:tcPr>
                  <w:tcW w:w="558" w:type="pct"/>
                  <w:shd w:val="clear" w:color="auto" w:fill="auto"/>
                  <w:vAlign w:val="center"/>
                </w:tcPr>
                <w:p w14:paraId="25C3A6D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+5</w:t>
                  </w:r>
                </w:p>
              </w:tc>
              <w:tc>
                <w:tcPr>
                  <w:tcW w:w="452" w:type="pct"/>
                  <w:vMerge w:val="continue"/>
                  <w:shd w:val="clear" w:color="auto" w:fill="auto"/>
                  <w:vAlign w:val="center"/>
                </w:tcPr>
                <w:p w14:paraId="364917FD">
                  <w:pPr>
                    <w:jc w:val="center"/>
                    <w:rPr>
                      <w:rFonts w:hint="eastAsia"/>
                      <w:szCs w:val="21"/>
                      <w:lang w:val="en-US" w:eastAsia="zh-CN"/>
                    </w:rPr>
                  </w:pPr>
                </w:p>
              </w:tc>
            </w:tr>
            <w:tr w14:paraId="0748D9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4897CB40">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32</w:t>
                  </w:r>
                </w:p>
              </w:tc>
              <w:tc>
                <w:tcPr>
                  <w:tcW w:w="998" w:type="pct"/>
                  <w:shd w:val="clear" w:color="auto" w:fill="auto"/>
                  <w:vAlign w:val="center"/>
                </w:tcPr>
                <w:p w14:paraId="64900E4B">
                  <w:pPr>
                    <w:widowControl/>
                    <w:jc w:val="center"/>
                    <w:rPr>
                      <w:rFonts w:hint="default" w:ascii="Times New Roman" w:hAnsi="Times New Roman" w:eastAsia="宋体" w:cs="Times New Roman"/>
                      <w:b w:val="0"/>
                      <w:bCs w:val="0"/>
                      <w:kern w:val="2"/>
                      <w:sz w:val="21"/>
                      <w:szCs w:val="21"/>
                      <w:lang w:val="en-US" w:eastAsia="zh-CN" w:bidi="ar-SA"/>
                    </w:rPr>
                  </w:pPr>
                  <w:r>
                    <w:rPr>
                      <w:rFonts w:hint="eastAsia" w:ascii="Times New Roman" w:hAnsi="Times New Roman" w:eastAsia="宋体" w:cs="Times New Roman"/>
                      <w:b w:val="0"/>
                      <w:bCs w:val="0"/>
                      <w:sz w:val="21"/>
                      <w:szCs w:val="21"/>
                      <w:lang w:val="en-US" w:eastAsia="zh-CN"/>
                    </w:rPr>
                    <w:t>数控加工中心</w:t>
                  </w:r>
                </w:p>
              </w:tc>
              <w:tc>
                <w:tcPr>
                  <w:tcW w:w="1041" w:type="pct"/>
                  <w:shd w:val="clear" w:color="auto" w:fill="auto"/>
                  <w:vAlign w:val="center"/>
                </w:tcPr>
                <w:p w14:paraId="47ED3FDF">
                  <w:pPr>
                    <w:pStyle w:val="5"/>
                    <w:numPr>
                      <w:ilvl w:val="2"/>
                      <w:numId w:val="0"/>
                    </w:numPr>
                    <w:spacing w:line="200" w:lineRule="exact"/>
                    <w:ind w:left="0" w:leftChars="0" w:firstLine="0" w:firstLineChars="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DV850+</w:t>
                  </w:r>
                </w:p>
              </w:tc>
              <w:tc>
                <w:tcPr>
                  <w:tcW w:w="485" w:type="pct"/>
                  <w:shd w:val="clear" w:color="auto" w:fill="auto"/>
                  <w:vAlign w:val="center"/>
                </w:tcPr>
                <w:p w14:paraId="79B1B931">
                  <w:pPr>
                    <w:widowControl/>
                    <w:jc w:val="center"/>
                    <w:textAlignment w:val="center"/>
                    <w:rPr>
                      <w:rFonts w:hint="default" w:cs="Times New Roman"/>
                      <w:kern w:val="0"/>
                      <w:sz w:val="21"/>
                      <w:szCs w:val="21"/>
                      <w:lang w:val="en-US" w:eastAsia="zh-CN" w:bidi="ar"/>
                    </w:rPr>
                  </w:pPr>
                  <w:r>
                    <w:rPr>
                      <w:rFonts w:hint="eastAsia" w:cs="Times New Roman"/>
                      <w:kern w:val="0"/>
                      <w:sz w:val="21"/>
                      <w:szCs w:val="21"/>
                      <w:lang w:val="en-US" w:eastAsia="zh-CN" w:bidi="ar"/>
                    </w:rPr>
                    <w:t>0</w:t>
                  </w:r>
                </w:p>
              </w:tc>
              <w:tc>
                <w:tcPr>
                  <w:tcW w:w="486" w:type="pct"/>
                  <w:shd w:val="clear" w:color="auto" w:fill="auto"/>
                  <w:vAlign w:val="center"/>
                </w:tcPr>
                <w:p w14:paraId="5B60622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77493F6D">
                  <w:pPr>
                    <w:jc w:val="center"/>
                    <w:rPr>
                      <w:rFonts w:hint="eastAsia" w:eastAsia="宋体"/>
                      <w:kern w:val="0"/>
                      <w:szCs w:val="21"/>
                      <w:lang w:val="en-US" w:eastAsia="zh-CN" w:bidi="ar"/>
                    </w:rPr>
                  </w:pPr>
                  <w:r>
                    <w:rPr>
                      <w:rFonts w:hint="eastAsia"/>
                      <w:kern w:val="0"/>
                      <w:szCs w:val="21"/>
                      <w:lang w:val="en-US" w:eastAsia="zh-CN" w:bidi="ar"/>
                    </w:rPr>
                    <w:t>8</w:t>
                  </w:r>
                </w:p>
              </w:tc>
              <w:tc>
                <w:tcPr>
                  <w:tcW w:w="558" w:type="pct"/>
                  <w:shd w:val="clear" w:color="auto" w:fill="auto"/>
                  <w:vAlign w:val="center"/>
                </w:tcPr>
                <w:p w14:paraId="6AF9A27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+8</w:t>
                  </w:r>
                </w:p>
              </w:tc>
              <w:tc>
                <w:tcPr>
                  <w:tcW w:w="452" w:type="pct"/>
                  <w:vMerge w:val="continue"/>
                  <w:shd w:val="clear" w:color="auto" w:fill="auto"/>
                  <w:vAlign w:val="center"/>
                </w:tcPr>
                <w:p w14:paraId="7A7D11E9">
                  <w:pPr>
                    <w:jc w:val="center"/>
                    <w:rPr>
                      <w:rFonts w:hint="eastAsia"/>
                      <w:szCs w:val="21"/>
                      <w:lang w:val="en-US" w:eastAsia="zh-CN"/>
                    </w:rPr>
                  </w:pPr>
                </w:p>
              </w:tc>
            </w:tr>
            <w:tr w14:paraId="2696CE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2F1746A5">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33</w:t>
                  </w:r>
                </w:p>
              </w:tc>
              <w:tc>
                <w:tcPr>
                  <w:tcW w:w="998" w:type="pct"/>
                  <w:shd w:val="clear" w:color="auto" w:fill="auto"/>
                  <w:vAlign w:val="center"/>
                </w:tcPr>
                <w:p w14:paraId="0787527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数控龙门铣床</w:t>
                  </w:r>
                </w:p>
              </w:tc>
              <w:tc>
                <w:tcPr>
                  <w:tcW w:w="1041" w:type="pct"/>
                  <w:shd w:val="clear" w:color="auto" w:fill="auto"/>
                  <w:vAlign w:val="center"/>
                </w:tcPr>
                <w:p w14:paraId="171FBFB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GMC6032</w:t>
                  </w:r>
                </w:p>
              </w:tc>
              <w:tc>
                <w:tcPr>
                  <w:tcW w:w="485" w:type="pct"/>
                  <w:shd w:val="clear" w:color="auto" w:fill="auto"/>
                  <w:vAlign w:val="center"/>
                </w:tcPr>
                <w:p w14:paraId="1BB3CF77">
                  <w:pPr>
                    <w:widowControl/>
                    <w:jc w:val="center"/>
                    <w:textAlignment w:val="center"/>
                    <w:rPr>
                      <w:rFonts w:hint="default" w:ascii="Times New Roman" w:hAnsi="Times New Roman" w:eastAsia="宋体" w:cs="Times New Roman"/>
                      <w:kern w:val="0"/>
                      <w:sz w:val="21"/>
                      <w:szCs w:val="21"/>
                      <w:lang w:val="en-US" w:eastAsia="zh-CN" w:bidi="ar"/>
                    </w:rPr>
                  </w:pPr>
                  <w:r>
                    <w:rPr>
                      <w:rFonts w:hint="eastAsia" w:cs="Times New Roman"/>
                      <w:kern w:val="0"/>
                      <w:sz w:val="21"/>
                      <w:szCs w:val="21"/>
                      <w:lang w:val="en-US" w:eastAsia="zh-CN" w:bidi="ar"/>
                    </w:rPr>
                    <w:t>0</w:t>
                  </w:r>
                </w:p>
              </w:tc>
              <w:tc>
                <w:tcPr>
                  <w:tcW w:w="486" w:type="pct"/>
                  <w:shd w:val="clear" w:color="auto" w:fill="auto"/>
                  <w:vAlign w:val="center"/>
                </w:tcPr>
                <w:p w14:paraId="188A3BB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2</w:t>
                  </w:r>
                </w:p>
              </w:tc>
              <w:tc>
                <w:tcPr>
                  <w:tcW w:w="557" w:type="pct"/>
                  <w:shd w:val="clear" w:color="auto" w:fill="auto"/>
                  <w:vAlign w:val="center"/>
                </w:tcPr>
                <w:p w14:paraId="48B1D148">
                  <w:pPr>
                    <w:jc w:val="center"/>
                    <w:rPr>
                      <w:rFonts w:hint="eastAsia" w:ascii="Times New Roman" w:hAnsi="Times New Roman" w:eastAsia="宋体" w:cs="Times New Roman"/>
                      <w:kern w:val="2"/>
                      <w:sz w:val="21"/>
                      <w:szCs w:val="21"/>
                      <w:lang w:val="en-US" w:eastAsia="zh-CN" w:bidi="ar-SA"/>
                    </w:rPr>
                  </w:pPr>
                  <w:r>
                    <w:rPr>
                      <w:rFonts w:hint="eastAsia" w:eastAsia="宋体" w:cs="Times New Roman"/>
                      <w:kern w:val="2"/>
                      <w:sz w:val="21"/>
                      <w:szCs w:val="21"/>
                      <w:lang w:val="en-US" w:eastAsia="zh-CN" w:bidi="ar-SA"/>
                    </w:rPr>
                    <w:t>0</w:t>
                  </w:r>
                </w:p>
              </w:tc>
              <w:tc>
                <w:tcPr>
                  <w:tcW w:w="558" w:type="pct"/>
                  <w:shd w:val="clear" w:color="auto" w:fill="auto"/>
                  <w:vAlign w:val="center"/>
                </w:tcPr>
                <w:p w14:paraId="104052B5">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-2</w:t>
                  </w:r>
                </w:p>
              </w:tc>
              <w:tc>
                <w:tcPr>
                  <w:tcW w:w="452" w:type="pct"/>
                  <w:vMerge w:val="continue"/>
                  <w:shd w:val="clear" w:color="auto" w:fill="auto"/>
                  <w:vAlign w:val="center"/>
                </w:tcPr>
                <w:p w14:paraId="626DEF74">
                  <w:pPr>
                    <w:jc w:val="center"/>
                    <w:rPr>
                      <w:rFonts w:hint="eastAsia"/>
                      <w:szCs w:val="21"/>
                      <w:lang w:val="en-US" w:eastAsia="zh-CN"/>
                    </w:rPr>
                  </w:pPr>
                </w:p>
              </w:tc>
            </w:tr>
            <w:tr w14:paraId="5E7FE0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A9D0481">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34</w:t>
                  </w:r>
                </w:p>
              </w:tc>
              <w:tc>
                <w:tcPr>
                  <w:tcW w:w="998" w:type="pct"/>
                  <w:shd w:val="clear" w:color="auto" w:fill="auto"/>
                  <w:vAlign w:val="center"/>
                </w:tcPr>
                <w:p w14:paraId="649AE58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数控铣床</w:t>
                  </w:r>
                </w:p>
              </w:tc>
              <w:tc>
                <w:tcPr>
                  <w:tcW w:w="1041" w:type="pct"/>
                  <w:shd w:val="clear" w:color="auto" w:fill="auto"/>
                  <w:vAlign w:val="center"/>
                </w:tcPr>
                <w:p w14:paraId="77E279C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XKW715</w:t>
                  </w:r>
                </w:p>
              </w:tc>
              <w:tc>
                <w:tcPr>
                  <w:tcW w:w="485" w:type="pct"/>
                  <w:shd w:val="clear" w:color="auto" w:fill="auto"/>
                  <w:vAlign w:val="center"/>
                </w:tcPr>
                <w:p w14:paraId="24A2FE52">
                  <w:pPr>
                    <w:widowControl/>
                    <w:jc w:val="center"/>
                    <w:textAlignment w:val="center"/>
                    <w:rPr>
                      <w:rFonts w:hint="default" w:ascii="Times New Roman" w:hAnsi="Times New Roman" w:eastAsia="宋体" w:cs="Times New Roman"/>
                      <w:kern w:val="0"/>
                      <w:sz w:val="21"/>
                      <w:szCs w:val="21"/>
                      <w:lang w:val="en-US" w:eastAsia="zh-CN" w:bidi="ar"/>
                    </w:rPr>
                  </w:pPr>
                  <w:r>
                    <w:rPr>
                      <w:rFonts w:hint="eastAsia" w:cs="Times New Roman"/>
                      <w:kern w:val="0"/>
                      <w:sz w:val="21"/>
                      <w:szCs w:val="21"/>
                      <w:lang w:val="en-US" w:eastAsia="zh-CN" w:bidi="ar"/>
                    </w:rPr>
                    <w:t>2</w:t>
                  </w:r>
                </w:p>
              </w:tc>
              <w:tc>
                <w:tcPr>
                  <w:tcW w:w="486" w:type="pct"/>
                  <w:shd w:val="clear" w:color="auto" w:fill="auto"/>
                  <w:vAlign w:val="center"/>
                </w:tcPr>
                <w:p w14:paraId="1CF197B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16</w:t>
                  </w:r>
                </w:p>
              </w:tc>
              <w:tc>
                <w:tcPr>
                  <w:tcW w:w="557" w:type="pct"/>
                  <w:shd w:val="clear" w:color="auto" w:fill="auto"/>
                  <w:vAlign w:val="center"/>
                </w:tcPr>
                <w:p w14:paraId="0B6DEF74">
                  <w:pPr>
                    <w:jc w:val="center"/>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2</w:t>
                  </w:r>
                </w:p>
              </w:tc>
              <w:tc>
                <w:tcPr>
                  <w:tcW w:w="558" w:type="pct"/>
                  <w:shd w:val="clear" w:color="auto" w:fill="auto"/>
                  <w:vAlign w:val="center"/>
                </w:tcPr>
                <w:p w14:paraId="01C8EB4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-16</w:t>
                  </w:r>
                </w:p>
              </w:tc>
              <w:tc>
                <w:tcPr>
                  <w:tcW w:w="452" w:type="pct"/>
                  <w:vMerge w:val="continue"/>
                  <w:shd w:val="clear" w:color="auto" w:fill="auto"/>
                  <w:vAlign w:val="center"/>
                </w:tcPr>
                <w:p w14:paraId="649D74D9">
                  <w:pPr>
                    <w:jc w:val="center"/>
                    <w:rPr>
                      <w:rFonts w:hint="eastAsia"/>
                      <w:szCs w:val="21"/>
                      <w:lang w:val="en-US" w:eastAsia="zh-CN"/>
                    </w:rPr>
                  </w:pPr>
                </w:p>
              </w:tc>
            </w:tr>
            <w:tr w14:paraId="37BEBD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632D5F4">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35</w:t>
                  </w:r>
                </w:p>
              </w:tc>
              <w:tc>
                <w:tcPr>
                  <w:tcW w:w="998" w:type="pct"/>
                  <w:shd w:val="clear" w:color="auto" w:fill="auto"/>
                  <w:vAlign w:val="center"/>
                </w:tcPr>
                <w:p w14:paraId="7FFFAF3D">
                  <w:pPr>
                    <w:widowControl/>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kern w:val="0"/>
                      <w:szCs w:val="21"/>
                      <w:lang w:bidi="ar"/>
                    </w:rPr>
                    <w:t>磨床</w:t>
                  </w:r>
                </w:p>
              </w:tc>
              <w:tc>
                <w:tcPr>
                  <w:tcW w:w="1041" w:type="pct"/>
                  <w:shd w:val="clear" w:color="auto" w:fill="auto"/>
                  <w:vAlign w:val="center"/>
                </w:tcPr>
                <w:p w14:paraId="0F053D8E">
                  <w:pPr>
                    <w:widowControl/>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color w:val="auto"/>
                      <w:kern w:val="0"/>
                      <w:szCs w:val="21"/>
                      <w:lang w:bidi="ar"/>
                    </w:rPr>
                    <w:t>MC-</w:t>
                  </w:r>
                  <w:r>
                    <w:rPr>
                      <w:rFonts w:hint="eastAsia"/>
                      <w:color w:val="auto"/>
                      <w:kern w:val="0"/>
                      <w:szCs w:val="21"/>
                      <w:lang w:bidi="ar"/>
                    </w:rPr>
                    <w:t>7500</w:t>
                  </w:r>
                </w:p>
              </w:tc>
              <w:tc>
                <w:tcPr>
                  <w:tcW w:w="485" w:type="pct"/>
                  <w:shd w:val="clear" w:color="auto" w:fill="auto"/>
                  <w:vAlign w:val="center"/>
                </w:tcPr>
                <w:p w14:paraId="01103FF8">
                  <w:pPr>
                    <w:widowControl/>
                    <w:jc w:val="center"/>
                    <w:textAlignment w:val="center"/>
                    <w:rPr>
                      <w:rFonts w:hint="default" w:ascii="Times New Roman" w:hAnsi="Times New Roman" w:eastAsia="宋体" w:cs="Times New Roman"/>
                      <w:kern w:val="0"/>
                      <w:sz w:val="21"/>
                      <w:szCs w:val="21"/>
                      <w:lang w:val="en-US" w:eastAsia="zh-CN" w:bidi="ar"/>
                    </w:rPr>
                  </w:pPr>
                  <w:r>
                    <w:rPr>
                      <w:rFonts w:hint="eastAsia" w:cs="Times New Roman"/>
                      <w:kern w:val="0"/>
                      <w:sz w:val="21"/>
                      <w:szCs w:val="21"/>
                      <w:lang w:val="en-US" w:eastAsia="zh-CN" w:bidi="ar"/>
                    </w:rPr>
                    <w:t>2</w:t>
                  </w:r>
                </w:p>
              </w:tc>
              <w:tc>
                <w:tcPr>
                  <w:tcW w:w="486" w:type="pct"/>
                  <w:shd w:val="clear" w:color="auto" w:fill="auto"/>
                  <w:vAlign w:val="center"/>
                </w:tcPr>
                <w:p w14:paraId="0C0B960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w:t>
                  </w:r>
                </w:p>
              </w:tc>
              <w:tc>
                <w:tcPr>
                  <w:tcW w:w="557" w:type="pct"/>
                  <w:shd w:val="clear" w:color="auto" w:fill="auto"/>
                  <w:vAlign w:val="center"/>
                </w:tcPr>
                <w:p w14:paraId="543A8F79">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w:t>
                  </w:r>
                </w:p>
              </w:tc>
              <w:tc>
                <w:tcPr>
                  <w:tcW w:w="558" w:type="pct"/>
                  <w:shd w:val="clear" w:color="auto" w:fill="auto"/>
                  <w:vAlign w:val="center"/>
                </w:tcPr>
                <w:p w14:paraId="643E062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452" w:type="pct"/>
                  <w:vMerge w:val="continue"/>
                  <w:shd w:val="clear" w:color="auto" w:fill="auto"/>
                  <w:vAlign w:val="center"/>
                </w:tcPr>
                <w:p w14:paraId="29D36D5B">
                  <w:pPr>
                    <w:jc w:val="center"/>
                    <w:rPr>
                      <w:rFonts w:hint="eastAsia"/>
                      <w:szCs w:val="21"/>
                      <w:lang w:val="en-US" w:eastAsia="zh-CN"/>
                    </w:rPr>
                  </w:pPr>
                </w:p>
              </w:tc>
            </w:tr>
            <w:tr w14:paraId="37CB1A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D270E67">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36</w:t>
                  </w:r>
                </w:p>
              </w:tc>
              <w:tc>
                <w:tcPr>
                  <w:tcW w:w="998" w:type="pct"/>
                  <w:shd w:val="clear" w:color="auto" w:fill="auto"/>
                  <w:vAlign w:val="center"/>
                </w:tcPr>
                <w:p w14:paraId="6E619EA3">
                  <w:pPr>
                    <w:widowControl/>
                    <w:jc w:val="center"/>
                    <w:rPr>
                      <w:rFonts w:hint="default" w:ascii="Times New Roman" w:hAnsi="Times New Roman" w:eastAsia="宋体" w:cs="Times New Roman"/>
                      <w:b w:val="0"/>
                      <w:bCs w:val="0"/>
                      <w:kern w:val="2"/>
                      <w:sz w:val="21"/>
                      <w:szCs w:val="21"/>
                      <w:lang w:val="en-US" w:eastAsia="zh-CN" w:bidi="ar-SA"/>
                    </w:rPr>
                  </w:pPr>
                  <w:r>
                    <w:rPr>
                      <w:rFonts w:hint="eastAsia" w:ascii="Times New Roman" w:hAnsi="Times New Roman" w:eastAsia="宋体" w:cs="Times New Roman"/>
                      <w:b w:val="0"/>
                      <w:bCs w:val="0"/>
                      <w:sz w:val="21"/>
                      <w:szCs w:val="21"/>
                      <w:lang w:val="en-US" w:eastAsia="zh-CN"/>
                    </w:rPr>
                    <w:t>高精机械斜轨车床</w:t>
                  </w:r>
                </w:p>
              </w:tc>
              <w:tc>
                <w:tcPr>
                  <w:tcW w:w="1041" w:type="pct"/>
                  <w:shd w:val="clear" w:color="auto" w:fill="auto"/>
                  <w:vAlign w:val="center"/>
                </w:tcPr>
                <w:p w14:paraId="020CBD9D">
                  <w:pPr>
                    <w:pStyle w:val="5"/>
                    <w:numPr>
                      <w:ilvl w:val="2"/>
                      <w:numId w:val="0"/>
                    </w:numPr>
                    <w:spacing w:line="200" w:lineRule="exact"/>
                    <w:ind w:left="0" w:leftChars="0" w:firstLine="0" w:firstLineChars="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CKX50H</w:t>
                  </w:r>
                </w:p>
              </w:tc>
              <w:tc>
                <w:tcPr>
                  <w:tcW w:w="485" w:type="pct"/>
                  <w:shd w:val="clear" w:color="auto" w:fill="auto"/>
                  <w:vAlign w:val="center"/>
                </w:tcPr>
                <w:p w14:paraId="6A765E52">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486" w:type="pct"/>
                  <w:shd w:val="clear" w:color="auto" w:fill="auto"/>
                  <w:vAlign w:val="center"/>
                </w:tcPr>
                <w:p w14:paraId="439D831D">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557" w:type="pct"/>
                  <w:shd w:val="clear" w:color="auto" w:fill="auto"/>
                  <w:vAlign w:val="center"/>
                </w:tcPr>
                <w:p w14:paraId="67AB2007">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8</w:t>
                  </w:r>
                </w:p>
              </w:tc>
              <w:tc>
                <w:tcPr>
                  <w:tcW w:w="558" w:type="pct"/>
                  <w:shd w:val="clear" w:color="auto" w:fill="auto"/>
                  <w:vAlign w:val="center"/>
                </w:tcPr>
                <w:p w14:paraId="175C4B3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+8</w:t>
                  </w:r>
                </w:p>
              </w:tc>
              <w:tc>
                <w:tcPr>
                  <w:tcW w:w="452" w:type="pct"/>
                  <w:vMerge w:val="continue"/>
                  <w:shd w:val="clear" w:color="auto" w:fill="auto"/>
                  <w:vAlign w:val="center"/>
                </w:tcPr>
                <w:p w14:paraId="1C2ED90A">
                  <w:pPr>
                    <w:jc w:val="center"/>
                    <w:rPr>
                      <w:rFonts w:hint="eastAsia"/>
                      <w:szCs w:val="21"/>
                      <w:lang w:val="en-US" w:eastAsia="zh-CN"/>
                    </w:rPr>
                  </w:pPr>
                </w:p>
              </w:tc>
            </w:tr>
            <w:tr w14:paraId="515FBF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CD75B69">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37</w:t>
                  </w:r>
                </w:p>
              </w:tc>
              <w:tc>
                <w:tcPr>
                  <w:tcW w:w="998" w:type="pct"/>
                  <w:shd w:val="clear" w:color="auto" w:fill="auto"/>
                  <w:vAlign w:val="center"/>
                </w:tcPr>
                <w:p w14:paraId="79A27B31">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b w:val="0"/>
                      <w:bCs w:val="0"/>
                      <w:sz w:val="21"/>
                      <w:szCs w:val="21"/>
                    </w:rPr>
                    <w:t>立式加工中心</w:t>
                  </w:r>
                </w:p>
              </w:tc>
              <w:tc>
                <w:tcPr>
                  <w:tcW w:w="1041" w:type="pct"/>
                  <w:shd w:val="clear" w:color="auto" w:fill="auto"/>
                  <w:vAlign w:val="center"/>
                </w:tcPr>
                <w:p w14:paraId="3E94AC74">
                  <w:pPr>
                    <w:pStyle w:val="5"/>
                    <w:numPr>
                      <w:ilvl w:val="2"/>
                      <w:numId w:val="0"/>
                    </w:numPr>
                    <w:spacing w:line="200" w:lineRule="exact"/>
                    <w:ind w:left="0" w:leftChars="0" w:firstLine="0" w:firstLineChars="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DV-1266</w:t>
                  </w:r>
                </w:p>
              </w:tc>
              <w:tc>
                <w:tcPr>
                  <w:tcW w:w="485" w:type="pct"/>
                  <w:shd w:val="clear" w:color="auto" w:fill="auto"/>
                  <w:vAlign w:val="center"/>
                </w:tcPr>
                <w:p w14:paraId="06B39977">
                  <w:pPr>
                    <w:jc w:val="center"/>
                    <w:rPr>
                      <w:rFonts w:hint="eastAsia" w:ascii="Times New Roman" w:hAnsi="Times New Roman" w:eastAsia="宋体" w:cs="Times New Roman"/>
                      <w:kern w:val="2"/>
                      <w:sz w:val="21"/>
                      <w:szCs w:val="21"/>
                      <w:lang w:val="en-US" w:eastAsia="zh-CN" w:bidi="ar-SA"/>
                    </w:rPr>
                  </w:pPr>
                  <w:r>
                    <w:rPr>
                      <w:rFonts w:hint="eastAsia"/>
                      <w:szCs w:val="21"/>
                    </w:rPr>
                    <w:t>0</w:t>
                  </w:r>
                </w:p>
              </w:tc>
              <w:tc>
                <w:tcPr>
                  <w:tcW w:w="486" w:type="pct"/>
                  <w:shd w:val="clear" w:color="auto" w:fill="auto"/>
                  <w:vAlign w:val="center"/>
                </w:tcPr>
                <w:p w14:paraId="3BD4983C">
                  <w:pPr>
                    <w:jc w:val="center"/>
                    <w:rPr>
                      <w:rFonts w:hint="eastAsia" w:eastAsia="宋体" w:cs="Times New Roman"/>
                      <w:kern w:val="2"/>
                      <w:sz w:val="21"/>
                      <w:szCs w:val="21"/>
                      <w:lang w:val="en-US" w:eastAsia="zh-CN" w:bidi="ar-SA"/>
                    </w:rPr>
                  </w:pPr>
                  <w:r>
                    <w:rPr>
                      <w:rFonts w:hint="eastAsia"/>
                      <w:szCs w:val="21"/>
                    </w:rPr>
                    <w:t>0</w:t>
                  </w:r>
                </w:p>
              </w:tc>
              <w:tc>
                <w:tcPr>
                  <w:tcW w:w="557" w:type="pct"/>
                  <w:shd w:val="clear" w:color="auto" w:fill="auto"/>
                  <w:vAlign w:val="center"/>
                </w:tcPr>
                <w:p w14:paraId="5554CDC1">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5</w:t>
                  </w:r>
                </w:p>
              </w:tc>
              <w:tc>
                <w:tcPr>
                  <w:tcW w:w="558" w:type="pct"/>
                  <w:shd w:val="clear" w:color="auto" w:fill="auto"/>
                  <w:vAlign w:val="center"/>
                </w:tcPr>
                <w:p w14:paraId="4A8720C8">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+5</w:t>
                  </w:r>
                </w:p>
              </w:tc>
              <w:tc>
                <w:tcPr>
                  <w:tcW w:w="452" w:type="pct"/>
                  <w:vMerge w:val="continue"/>
                  <w:shd w:val="clear" w:color="auto" w:fill="auto"/>
                  <w:vAlign w:val="center"/>
                </w:tcPr>
                <w:p w14:paraId="39CEC851">
                  <w:pPr>
                    <w:jc w:val="center"/>
                    <w:rPr>
                      <w:rFonts w:hint="eastAsia"/>
                      <w:szCs w:val="21"/>
                      <w:lang w:val="en-US" w:eastAsia="zh-CN"/>
                    </w:rPr>
                  </w:pPr>
                </w:p>
              </w:tc>
            </w:tr>
            <w:tr w14:paraId="3A06BF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53CA42E">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38</w:t>
                  </w:r>
                </w:p>
              </w:tc>
              <w:tc>
                <w:tcPr>
                  <w:tcW w:w="998" w:type="pct"/>
                  <w:shd w:val="clear" w:color="auto" w:fill="auto"/>
                  <w:vAlign w:val="center"/>
                </w:tcPr>
                <w:p w14:paraId="7F00ADF1">
                  <w:pPr>
                    <w:widowControl/>
                    <w:jc w:val="center"/>
                    <w:rPr>
                      <w:rFonts w:hint="default" w:ascii="Times New Roman" w:hAnsi="Times New Roman" w:eastAsia="宋体" w:cs="Times New Roman"/>
                      <w:b w:val="0"/>
                      <w:bCs w:val="0"/>
                      <w:kern w:val="2"/>
                      <w:sz w:val="21"/>
                      <w:szCs w:val="21"/>
                      <w:lang w:val="en-US" w:eastAsia="zh-CN" w:bidi="ar-SA"/>
                    </w:rPr>
                  </w:pPr>
                  <w:r>
                    <w:rPr>
                      <w:rFonts w:hint="eastAsia" w:ascii="Times New Roman" w:hAnsi="Times New Roman" w:eastAsia="宋体" w:cs="Times New Roman"/>
                      <w:b w:val="0"/>
                      <w:bCs w:val="0"/>
                      <w:sz w:val="21"/>
                      <w:szCs w:val="21"/>
                      <w:lang w:val="en-US" w:eastAsia="zh-CN"/>
                    </w:rPr>
                    <w:t>智能精密数控钻床</w:t>
                  </w:r>
                </w:p>
              </w:tc>
              <w:tc>
                <w:tcPr>
                  <w:tcW w:w="1041" w:type="pct"/>
                  <w:shd w:val="clear" w:color="auto" w:fill="auto"/>
                  <w:vAlign w:val="center"/>
                </w:tcPr>
                <w:p w14:paraId="1CD017D5">
                  <w:pPr>
                    <w:pStyle w:val="5"/>
                    <w:numPr>
                      <w:ilvl w:val="2"/>
                      <w:numId w:val="0"/>
                    </w:numPr>
                    <w:spacing w:line="200" w:lineRule="exact"/>
                    <w:ind w:left="0" w:leftChars="0" w:firstLine="0" w:firstLineChars="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BZK-30C</w:t>
                  </w:r>
                </w:p>
              </w:tc>
              <w:tc>
                <w:tcPr>
                  <w:tcW w:w="485" w:type="pct"/>
                  <w:shd w:val="clear" w:color="auto" w:fill="auto"/>
                  <w:vAlign w:val="center"/>
                </w:tcPr>
                <w:p w14:paraId="61EA893C">
                  <w:pPr>
                    <w:jc w:val="center"/>
                    <w:rPr>
                      <w:rFonts w:hint="eastAsia" w:ascii="Times New Roman" w:hAnsi="Times New Roman" w:eastAsia="宋体" w:cs="Times New Roman"/>
                      <w:kern w:val="2"/>
                      <w:sz w:val="21"/>
                      <w:szCs w:val="21"/>
                      <w:lang w:val="en-US" w:eastAsia="zh-CN" w:bidi="ar-SA"/>
                    </w:rPr>
                  </w:pPr>
                  <w:r>
                    <w:rPr>
                      <w:rFonts w:hint="eastAsia"/>
                      <w:szCs w:val="21"/>
                    </w:rPr>
                    <w:t>0</w:t>
                  </w:r>
                </w:p>
              </w:tc>
              <w:tc>
                <w:tcPr>
                  <w:tcW w:w="486" w:type="pct"/>
                  <w:shd w:val="clear" w:color="auto" w:fill="auto"/>
                  <w:vAlign w:val="center"/>
                </w:tcPr>
                <w:p w14:paraId="20E790FB">
                  <w:pPr>
                    <w:jc w:val="center"/>
                    <w:rPr>
                      <w:rFonts w:hint="eastAsia" w:eastAsia="宋体" w:cs="Times New Roman"/>
                      <w:kern w:val="2"/>
                      <w:sz w:val="21"/>
                      <w:szCs w:val="21"/>
                      <w:lang w:val="en-US" w:eastAsia="zh-CN" w:bidi="ar-SA"/>
                    </w:rPr>
                  </w:pPr>
                  <w:r>
                    <w:rPr>
                      <w:rFonts w:hint="eastAsia"/>
                      <w:szCs w:val="21"/>
                    </w:rPr>
                    <w:t>0</w:t>
                  </w:r>
                </w:p>
              </w:tc>
              <w:tc>
                <w:tcPr>
                  <w:tcW w:w="557" w:type="pct"/>
                  <w:shd w:val="clear" w:color="auto" w:fill="auto"/>
                  <w:vAlign w:val="center"/>
                </w:tcPr>
                <w:p w14:paraId="1CA87F33">
                  <w:pPr>
                    <w:jc w:val="center"/>
                    <w:rPr>
                      <w:rFonts w:hint="eastAsia" w:ascii="Times New Roman" w:hAnsi="Times New Roman" w:eastAsia="宋体" w:cs="Times New Roman"/>
                      <w:kern w:val="2"/>
                      <w:sz w:val="21"/>
                      <w:szCs w:val="21"/>
                      <w:lang w:val="en-US" w:eastAsia="zh-CN" w:bidi="ar-SA"/>
                    </w:rPr>
                  </w:pPr>
                  <w:r>
                    <w:rPr>
                      <w:rFonts w:hint="eastAsia"/>
                      <w:szCs w:val="21"/>
                    </w:rPr>
                    <w:t>15</w:t>
                  </w:r>
                </w:p>
              </w:tc>
              <w:tc>
                <w:tcPr>
                  <w:tcW w:w="558" w:type="pct"/>
                  <w:shd w:val="clear" w:color="auto" w:fill="auto"/>
                  <w:vAlign w:val="center"/>
                </w:tcPr>
                <w:p w14:paraId="12523B11">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+15</w:t>
                  </w:r>
                </w:p>
              </w:tc>
              <w:tc>
                <w:tcPr>
                  <w:tcW w:w="452" w:type="pct"/>
                  <w:vMerge w:val="continue"/>
                  <w:shd w:val="clear" w:color="auto" w:fill="auto"/>
                  <w:vAlign w:val="center"/>
                </w:tcPr>
                <w:p w14:paraId="4230B12A">
                  <w:pPr>
                    <w:jc w:val="center"/>
                    <w:rPr>
                      <w:rFonts w:hint="eastAsia"/>
                      <w:szCs w:val="21"/>
                      <w:lang w:val="en-US" w:eastAsia="zh-CN"/>
                    </w:rPr>
                  </w:pPr>
                </w:p>
              </w:tc>
            </w:tr>
            <w:tr w14:paraId="676342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8728468">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39</w:t>
                  </w:r>
                </w:p>
              </w:tc>
              <w:tc>
                <w:tcPr>
                  <w:tcW w:w="998" w:type="pct"/>
                  <w:shd w:val="clear" w:color="auto" w:fill="auto"/>
                  <w:vAlign w:val="center"/>
                </w:tcPr>
                <w:p w14:paraId="38B4FF1C">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数控加工中心</w:t>
                  </w:r>
                </w:p>
              </w:tc>
              <w:tc>
                <w:tcPr>
                  <w:tcW w:w="1041" w:type="pct"/>
                  <w:shd w:val="clear" w:color="auto" w:fill="auto"/>
                  <w:vAlign w:val="center"/>
                </w:tcPr>
                <w:p w14:paraId="73BEDBCD">
                  <w:pPr>
                    <w:pStyle w:val="5"/>
                    <w:numPr>
                      <w:ilvl w:val="2"/>
                      <w:numId w:val="0"/>
                    </w:numPr>
                    <w:spacing w:line="200" w:lineRule="exact"/>
                    <w:ind w:left="0" w:leftChars="0" w:firstLine="0" w:firstLineChars="0"/>
                    <w:jc w:val="center"/>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XCH50</w:t>
                  </w:r>
                </w:p>
              </w:tc>
              <w:tc>
                <w:tcPr>
                  <w:tcW w:w="485" w:type="pct"/>
                  <w:shd w:val="clear" w:color="auto" w:fill="auto"/>
                  <w:vAlign w:val="center"/>
                </w:tcPr>
                <w:p w14:paraId="1C911FA9">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486" w:type="pct"/>
                  <w:shd w:val="clear" w:color="auto" w:fill="auto"/>
                  <w:vAlign w:val="center"/>
                </w:tcPr>
                <w:p w14:paraId="3BED4EF3">
                  <w:pPr>
                    <w:jc w:val="center"/>
                    <w:rPr>
                      <w:rFonts w:hint="default"/>
                      <w:szCs w:val="21"/>
                      <w:lang w:val="en-US" w:eastAsia="zh-CN"/>
                    </w:rPr>
                  </w:pPr>
                  <w:r>
                    <w:rPr>
                      <w:rFonts w:hint="eastAsia"/>
                      <w:szCs w:val="21"/>
                      <w:lang w:val="en-US" w:eastAsia="zh-CN"/>
                    </w:rPr>
                    <w:t>10</w:t>
                  </w:r>
                </w:p>
              </w:tc>
              <w:tc>
                <w:tcPr>
                  <w:tcW w:w="557" w:type="pct"/>
                  <w:shd w:val="clear" w:color="auto" w:fill="auto"/>
                  <w:vAlign w:val="center"/>
                </w:tcPr>
                <w:p w14:paraId="59803C85">
                  <w:pPr>
                    <w:jc w:val="center"/>
                    <w:rPr>
                      <w:rFonts w:hint="eastAsia" w:ascii="Times New Roman" w:hAnsi="Times New Roman" w:eastAsia="宋体" w:cs="Times New Roman"/>
                      <w:kern w:val="2"/>
                      <w:sz w:val="21"/>
                      <w:szCs w:val="21"/>
                      <w:lang w:val="en-US" w:eastAsia="zh-CN" w:bidi="ar-SA"/>
                    </w:rPr>
                  </w:pPr>
                  <w:r>
                    <w:rPr>
                      <w:rFonts w:hint="eastAsia"/>
                      <w:szCs w:val="21"/>
                    </w:rPr>
                    <w:t>0</w:t>
                  </w:r>
                </w:p>
              </w:tc>
              <w:tc>
                <w:tcPr>
                  <w:tcW w:w="558" w:type="pct"/>
                  <w:shd w:val="clear" w:color="auto" w:fill="auto"/>
                  <w:vAlign w:val="center"/>
                </w:tcPr>
                <w:p w14:paraId="1C1E4DB8">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-10</w:t>
                  </w:r>
                </w:p>
              </w:tc>
              <w:tc>
                <w:tcPr>
                  <w:tcW w:w="452" w:type="pct"/>
                  <w:vMerge w:val="continue"/>
                  <w:shd w:val="clear" w:color="auto" w:fill="auto"/>
                  <w:vAlign w:val="center"/>
                </w:tcPr>
                <w:p w14:paraId="61DC90D6">
                  <w:pPr>
                    <w:jc w:val="center"/>
                    <w:rPr>
                      <w:rFonts w:hint="eastAsia"/>
                      <w:szCs w:val="21"/>
                      <w:lang w:val="en-US" w:eastAsia="zh-CN"/>
                    </w:rPr>
                  </w:pPr>
                </w:p>
              </w:tc>
            </w:tr>
            <w:tr w14:paraId="422566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63E2FA1">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40</w:t>
                  </w:r>
                </w:p>
              </w:tc>
              <w:tc>
                <w:tcPr>
                  <w:tcW w:w="998" w:type="pct"/>
                  <w:shd w:val="clear" w:color="auto" w:fill="auto"/>
                  <w:vAlign w:val="center"/>
                </w:tcPr>
                <w:p w14:paraId="7395E706">
                  <w:pPr>
                    <w:widowControl/>
                    <w:jc w:val="center"/>
                    <w:rPr>
                      <w:rFonts w:hint="default" w:ascii="Times New Roman" w:hAnsi="Times New Roman" w:eastAsia="宋体" w:cs="Times New Roman"/>
                      <w:b w:val="0"/>
                      <w:bCs w:val="0"/>
                      <w:kern w:val="2"/>
                      <w:sz w:val="21"/>
                      <w:szCs w:val="21"/>
                      <w:lang w:val="en-US" w:eastAsia="zh-CN" w:bidi="ar-SA"/>
                    </w:rPr>
                  </w:pPr>
                  <w:r>
                    <w:rPr>
                      <w:rFonts w:hint="eastAsia" w:ascii="Times New Roman" w:hAnsi="Times New Roman" w:eastAsia="宋体" w:cs="Times New Roman"/>
                      <w:b w:val="0"/>
                      <w:bCs w:val="0"/>
                      <w:sz w:val="21"/>
                      <w:szCs w:val="21"/>
                      <w:lang w:val="en-US" w:eastAsia="zh-CN"/>
                    </w:rPr>
                    <w:t>单头弯管机</w:t>
                  </w:r>
                </w:p>
              </w:tc>
              <w:tc>
                <w:tcPr>
                  <w:tcW w:w="1041" w:type="pct"/>
                  <w:shd w:val="clear" w:color="auto" w:fill="auto"/>
                  <w:vAlign w:val="center"/>
                </w:tcPr>
                <w:p w14:paraId="0439072A">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b w:val="0"/>
                      <w:bCs w:val="0"/>
                      <w:sz w:val="21"/>
                      <w:szCs w:val="21"/>
                    </w:rPr>
                    <w:t>SB-130</w:t>
                  </w:r>
                </w:p>
              </w:tc>
              <w:tc>
                <w:tcPr>
                  <w:tcW w:w="485" w:type="pct"/>
                  <w:shd w:val="clear" w:color="auto" w:fill="auto"/>
                  <w:vAlign w:val="center"/>
                </w:tcPr>
                <w:p w14:paraId="08552D59">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486" w:type="pct"/>
                  <w:shd w:val="clear" w:color="auto" w:fill="auto"/>
                  <w:vAlign w:val="center"/>
                </w:tcPr>
                <w:p w14:paraId="381071F3">
                  <w:pPr>
                    <w:jc w:val="center"/>
                    <w:rPr>
                      <w:rFonts w:hint="default"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557" w:type="pct"/>
                  <w:shd w:val="clear" w:color="auto" w:fill="auto"/>
                  <w:vAlign w:val="center"/>
                </w:tcPr>
                <w:p w14:paraId="7BE5C202">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w:t>
                  </w:r>
                </w:p>
              </w:tc>
              <w:tc>
                <w:tcPr>
                  <w:tcW w:w="558" w:type="pct"/>
                  <w:shd w:val="clear" w:color="auto" w:fill="auto"/>
                  <w:vAlign w:val="center"/>
                </w:tcPr>
                <w:p w14:paraId="63484953">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w:t>
                  </w:r>
                </w:p>
              </w:tc>
              <w:tc>
                <w:tcPr>
                  <w:tcW w:w="452" w:type="pct"/>
                  <w:vMerge w:val="continue"/>
                  <w:shd w:val="clear" w:color="auto" w:fill="auto"/>
                  <w:vAlign w:val="center"/>
                </w:tcPr>
                <w:p w14:paraId="2A9BB709">
                  <w:pPr>
                    <w:jc w:val="center"/>
                    <w:rPr>
                      <w:rFonts w:hint="eastAsia"/>
                      <w:szCs w:val="21"/>
                      <w:lang w:val="en-US" w:eastAsia="zh-CN"/>
                    </w:rPr>
                  </w:pPr>
                </w:p>
              </w:tc>
            </w:tr>
            <w:tr w14:paraId="706264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B13DE14">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41</w:t>
                  </w:r>
                </w:p>
              </w:tc>
              <w:tc>
                <w:tcPr>
                  <w:tcW w:w="998" w:type="pct"/>
                  <w:shd w:val="clear" w:color="auto" w:fill="auto"/>
                  <w:vAlign w:val="center"/>
                </w:tcPr>
                <w:p w14:paraId="77CE86C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抛光机</w:t>
                  </w:r>
                </w:p>
              </w:tc>
              <w:tc>
                <w:tcPr>
                  <w:tcW w:w="1041" w:type="pct"/>
                  <w:shd w:val="clear" w:color="auto" w:fill="auto"/>
                  <w:vAlign w:val="center"/>
                </w:tcPr>
                <w:p w14:paraId="4F6D7F1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Z4-24</w:t>
                  </w:r>
                </w:p>
              </w:tc>
              <w:tc>
                <w:tcPr>
                  <w:tcW w:w="485" w:type="pct"/>
                  <w:shd w:val="clear" w:color="auto" w:fill="auto"/>
                  <w:vAlign w:val="center"/>
                </w:tcPr>
                <w:p w14:paraId="043D88EC">
                  <w:pPr>
                    <w:widowControl/>
                    <w:jc w:val="center"/>
                    <w:textAlignment w:val="center"/>
                    <w:rPr>
                      <w:rFonts w:hint="eastAsia" w:ascii="Times New Roman" w:hAnsi="Times New Roman" w:eastAsia="宋体" w:cs="Times New Roman"/>
                      <w:kern w:val="0"/>
                      <w:sz w:val="21"/>
                      <w:szCs w:val="21"/>
                      <w:lang w:val="en-US" w:eastAsia="zh-CN" w:bidi="ar"/>
                    </w:rPr>
                  </w:pPr>
                  <w:r>
                    <w:rPr>
                      <w:rFonts w:hint="eastAsia" w:cs="Times New Roman"/>
                      <w:kern w:val="0"/>
                      <w:sz w:val="21"/>
                      <w:szCs w:val="21"/>
                      <w:lang w:val="en-US" w:eastAsia="zh-CN" w:bidi="ar"/>
                    </w:rPr>
                    <w:t>2</w:t>
                  </w:r>
                </w:p>
              </w:tc>
              <w:tc>
                <w:tcPr>
                  <w:tcW w:w="486" w:type="pct"/>
                  <w:shd w:val="clear" w:color="auto" w:fill="auto"/>
                  <w:vAlign w:val="center"/>
                </w:tcPr>
                <w:p w14:paraId="12E58E7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3</w:t>
                  </w:r>
                </w:p>
              </w:tc>
              <w:tc>
                <w:tcPr>
                  <w:tcW w:w="557" w:type="pct"/>
                  <w:shd w:val="clear" w:color="auto" w:fill="auto"/>
                  <w:vAlign w:val="center"/>
                </w:tcPr>
                <w:p w14:paraId="699DE75A">
                  <w:pPr>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w:t>
                  </w:r>
                </w:p>
              </w:tc>
              <w:tc>
                <w:tcPr>
                  <w:tcW w:w="558" w:type="pct"/>
                  <w:shd w:val="clear" w:color="auto" w:fill="auto"/>
                  <w:vAlign w:val="center"/>
                </w:tcPr>
                <w:p w14:paraId="6C03C0E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w:t>
                  </w:r>
                </w:p>
              </w:tc>
              <w:tc>
                <w:tcPr>
                  <w:tcW w:w="452" w:type="pct"/>
                  <w:vMerge w:val="continue"/>
                  <w:shd w:val="clear" w:color="auto" w:fill="auto"/>
                  <w:vAlign w:val="center"/>
                </w:tcPr>
                <w:p w14:paraId="06272A8A">
                  <w:pPr>
                    <w:jc w:val="center"/>
                    <w:rPr>
                      <w:rFonts w:hint="eastAsia"/>
                      <w:szCs w:val="21"/>
                      <w:lang w:val="en-US" w:eastAsia="zh-CN"/>
                    </w:rPr>
                  </w:pPr>
                </w:p>
              </w:tc>
            </w:tr>
            <w:tr w14:paraId="4D30A1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4793316B">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42</w:t>
                  </w:r>
                </w:p>
              </w:tc>
              <w:tc>
                <w:tcPr>
                  <w:tcW w:w="998" w:type="pct"/>
                  <w:shd w:val="clear" w:color="auto" w:fill="auto"/>
                  <w:vAlign w:val="center"/>
                </w:tcPr>
                <w:p w14:paraId="3EDC9BC9">
                  <w:pPr>
                    <w:keepNext w:val="0"/>
                    <w:keepLines w:val="0"/>
                    <w:pageBreakBefore w:val="0"/>
                    <w:widowControl/>
                    <w:suppressLineNumbers w:val="0"/>
                    <w:kinsoku/>
                    <w:wordWrap/>
                    <w:overflowPunct/>
                    <w:topLinePunct w:val="0"/>
                    <w:autoSpaceDE/>
                    <w:autoSpaceDN/>
                    <w:bidi w:val="0"/>
                    <w:spacing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网带式自动化抛丸机</w:t>
                  </w:r>
                </w:p>
              </w:tc>
              <w:tc>
                <w:tcPr>
                  <w:tcW w:w="1041" w:type="pct"/>
                  <w:shd w:val="clear" w:color="auto" w:fill="auto"/>
                  <w:vAlign w:val="center"/>
                </w:tcPr>
                <w:p w14:paraId="3F7E44F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LBS1000</w:t>
                  </w:r>
                </w:p>
              </w:tc>
              <w:tc>
                <w:tcPr>
                  <w:tcW w:w="485" w:type="pct"/>
                  <w:shd w:val="clear" w:color="auto" w:fill="auto"/>
                  <w:vAlign w:val="center"/>
                </w:tcPr>
                <w:p w14:paraId="4F3F4EDE">
                  <w:pPr>
                    <w:widowControl/>
                    <w:jc w:val="center"/>
                    <w:textAlignment w:val="center"/>
                    <w:rPr>
                      <w:rFonts w:hint="default" w:ascii="Times New Roman" w:hAnsi="Times New Roman" w:eastAsia="宋体" w:cs="Times New Roman"/>
                      <w:kern w:val="0"/>
                      <w:sz w:val="21"/>
                      <w:szCs w:val="21"/>
                      <w:lang w:val="en-US" w:eastAsia="zh-CN" w:bidi="ar"/>
                    </w:rPr>
                  </w:pPr>
                  <w:r>
                    <w:rPr>
                      <w:rFonts w:hint="eastAsia" w:cs="Times New Roman"/>
                      <w:kern w:val="0"/>
                      <w:sz w:val="21"/>
                      <w:szCs w:val="21"/>
                      <w:lang w:val="en-US" w:eastAsia="zh-CN" w:bidi="ar"/>
                    </w:rPr>
                    <w:t>2</w:t>
                  </w:r>
                </w:p>
              </w:tc>
              <w:tc>
                <w:tcPr>
                  <w:tcW w:w="486" w:type="pct"/>
                  <w:shd w:val="clear" w:color="auto" w:fill="auto"/>
                  <w:vAlign w:val="center"/>
                </w:tcPr>
                <w:p w14:paraId="7A7253F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w:t>
                  </w:r>
                </w:p>
              </w:tc>
              <w:tc>
                <w:tcPr>
                  <w:tcW w:w="557" w:type="pct"/>
                  <w:shd w:val="clear" w:color="auto" w:fill="auto"/>
                  <w:vAlign w:val="center"/>
                </w:tcPr>
                <w:p w14:paraId="7371C4A1">
                  <w:pPr>
                    <w:jc w:val="center"/>
                    <w:rPr>
                      <w:rFonts w:hint="default" w:ascii="Times New Roman" w:hAnsi="Times New Roman" w:eastAsia="宋体" w:cs="Times New Roman"/>
                      <w:kern w:val="2"/>
                      <w:sz w:val="21"/>
                      <w:szCs w:val="21"/>
                      <w:lang w:val="en-US" w:eastAsia="zh-CN" w:bidi="ar-SA"/>
                    </w:rPr>
                  </w:pPr>
                  <w:r>
                    <w:rPr>
                      <w:rFonts w:hint="eastAsia"/>
                      <w:kern w:val="0"/>
                      <w:szCs w:val="21"/>
                      <w:lang w:bidi="ar"/>
                    </w:rPr>
                    <w:t>2</w:t>
                  </w:r>
                </w:p>
              </w:tc>
              <w:tc>
                <w:tcPr>
                  <w:tcW w:w="558" w:type="pct"/>
                  <w:shd w:val="clear" w:color="auto" w:fill="auto"/>
                  <w:vAlign w:val="center"/>
                </w:tcPr>
                <w:p w14:paraId="6CD5824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452" w:type="pct"/>
                  <w:vMerge w:val="restart"/>
                  <w:vAlign w:val="center"/>
                </w:tcPr>
                <w:p w14:paraId="7A5B4F61">
                  <w:pPr>
                    <w:jc w:val="center"/>
                    <w:rPr>
                      <w:rFonts w:hint="default"/>
                      <w:szCs w:val="21"/>
                      <w:lang w:val="en-US" w:eastAsia="zh-CN"/>
                    </w:rPr>
                  </w:pPr>
                  <w:r>
                    <w:rPr>
                      <w:rFonts w:hint="eastAsia"/>
                      <w:szCs w:val="21"/>
                      <w:lang w:val="en-US" w:eastAsia="zh-CN"/>
                    </w:rPr>
                    <w:t>抛丸</w:t>
                  </w:r>
                </w:p>
              </w:tc>
            </w:tr>
            <w:tr w14:paraId="4CB7BD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E7D7FA5">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43</w:t>
                  </w:r>
                </w:p>
              </w:tc>
              <w:tc>
                <w:tcPr>
                  <w:tcW w:w="998" w:type="pct"/>
                  <w:shd w:val="clear" w:color="auto" w:fill="auto"/>
                  <w:vAlign w:val="center"/>
                </w:tcPr>
                <w:p w14:paraId="6A8B2345">
                  <w:pPr>
                    <w:widowControl/>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kern w:val="0"/>
                      <w:szCs w:val="21"/>
                      <w:lang w:bidi="ar"/>
                    </w:rPr>
                    <w:t>抛丸机</w:t>
                  </w:r>
                </w:p>
              </w:tc>
              <w:tc>
                <w:tcPr>
                  <w:tcW w:w="1041" w:type="pct"/>
                  <w:shd w:val="clear" w:color="auto" w:fill="auto"/>
                  <w:vAlign w:val="center"/>
                </w:tcPr>
                <w:p w14:paraId="14A7B6FA">
                  <w:pPr>
                    <w:widowControl/>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color w:val="auto"/>
                      <w:kern w:val="0"/>
                      <w:szCs w:val="21"/>
                      <w:lang w:bidi="ar"/>
                    </w:rPr>
                    <w:t>Q321</w:t>
                  </w:r>
                  <w:r>
                    <w:rPr>
                      <w:rFonts w:hint="eastAsia"/>
                      <w:color w:val="auto"/>
                      <w:kern w:val="0"/>
                      <w:szCs w:val="21"/>
                      <w:lang w:bidi="ar"/>
                    </w:rPr>
                    <w:t>0</w:t>
                  </w:r>
                </w:p>
              </w:tc>
              <w:tc>
                <w:tcPr>
                  <w:tcW w:w="485" w:type="pct"/>
                  <w:shd w:val="clear" w:color="auto" w:fill="auto"/>
                  <w:vAlign w:val="center"/>
                </w:tcPr>
                <w:p w14:paraId="42A2A3D3">
                  <w:pPr>
                    <w:widowControl/>
                    <w:jc w:val="center"/>
                    <w:textAlignment w:val="center"/>
                    <w:rPr>
                      <w:rFonts w:hint="default" w:ascii="Times New Roman" w:hAnsi="Times New Roman" w:eastAsia="宋体" w:cs="Times New Roman"/>
                      <w:kern w:val="0"/>
                      <w:sz w:val="21"/>
                      <w:szCs w:val="21"/>
                      <w:lang w:val="en-US" w:eastAsia="zh-CN" w:bidi="ar"/>
                    </w:rPr>
                  </w:pPr>
                  <w:r>
                    <w:rPr>
                      <w:rFonts w:hint="eastAsia" w:cs="Times New Roman"/>
                      <w:kern w:val="0"/>
                      <w:sz w:val="21"/>
                      <w:szCs w:val="21"/>
                      <w:lang w:val="en-US" w:eastAsia="zh-CN" w:bidi="ar"/>
                    </w:rPr>
                    <w:t>5</w:t>
                  </w:r>
                </w:p>
              </w:tc>
              <w:tc>
                <w:tcPr>
                  <w:tcW w:w="486" w:type="pct"/>
                  <w:shd w:val="clear" w:color="auto" w:fill="auto"/>
                  <w:vAlign w:val="center"/>
                </w:tcPr>
                <w:p w14:paraId="67FBC56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7FD8F3C8">
                  <w:pPr>
                    <w:jc w:val="center"/>
                    <w:rPr>
                      <w:rFonts w:hint="default" w:ascii="Times New Roman" w:hAnsi="Times New Roman" w:eastAsia="宋体" w:cs="Times New Roman"/>
                      <w:kern w:val="2"/>
                      <w:sz w:val="21"/>
                      <w:szCs w:val="21"/>
                      <w:lang w:val="en-US" w:eastAsia="zh-CN" w:bidi="ar-SA"/>
                    </w:rPr>
                  </w:pPr>
                  <w:r>
                    <w:rPr>
                      <w:rFonts w:hint="eastAsia"/>
                      <w:kern w:val="0"/>
                      <w:szCs w:val="21"/>
                      <w:lang w:bidi="ar"/>
                    </w:rPr>
                    <w:t>6</w:t>
                  </w:r>
                </w:p>
              </w:tc>
              <w:tc>
                <w:tcPr>
                  <w:tcW w:w="558" w:type="pct"/>
                  <w:shd w:val="clear" w:color="auto" w:fill="auto"/>
                  <w:vAlign w:val="center"/>
                </w:tcPr>
                <w:p w14:paraId="51CBD5C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452" w:type="pct"/>
                  <w:vMerge w:val="continue"/>
                  <w:vAlign w:val="center"/>
                </w:tcPr>
                <w:p w14:paraId="333676EA">
                  <w:pPr>
                    <w:jc w:val="center"/>
                    <w:rPr>
                      <w:rFonts w:hint="default"/>
                      <w:szCs w:val="21"/>
                      <w:lang w:val="en-US" w:eastAsia="zh-CN"/>
                    </w:rPr>
                  </w:pPr>
                </w:p>
              </w:tc>
            </w:tr>
            <w:tr w14:paraId="408580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33320A5">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44</w:t>
                  </w:r>
                </w:p>
              </w:tc>
              <w:tc>
                <w:tcPr>
                  <w:tcW w:w="998" w:type="pct"/>
                  <w:shd w:val="clear" w:color="auto" w:fill="auto"/>
                  <w:vAlign w:val="center"/>
                </w:tcPr>
                <w:p w14:paraId="01F83CDE">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激光打标机</w:t>
                  </w:r>
                </w:p>
              </w:tc>
              <w:tc>
                <w:tcPr>
                  <w:tcW w:w="1041" w:type="pct"/>
                  <w:shd w:val="clear" w:color="auto" w:fill="auto"/>
                  <w:vAlign w:val="center"/>
                </w:tcPr>
                <w:p w14:paraId="365CC03A">
                  <w:pPr>
                    <w:widowControl/>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w:t>
                  </w:r>
                </w:p>
              </w:tc>
              <w:tc>
                <w:tcPr>
                  <w:tcW w:w="485" w:type="pct"/>
                  <w:shd w:val="clear" w:color="auto" w:fill="auto"/>
                  <w:vAlign w:val="center"/>
                </w:tcPr>
                <w:p w14:paraId="5223FA0A">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w:t>
                  </w:r>
                </w:p>
              </w:tc>
              <w:tc>
                <w:tcPr>
                  <w:tcW w:w="486" w:type="pct"/>
                  <w:shd w:val="clear" w:color="auto" w:fill="auto"/>
                  <w:vAlign w:val="center"/>
                </w:tcPr>
                <w:p w14:paraId="59D75E4B">
                  <w:pPr>
                    <w:jc w:val="center"/>
                    <w:rPr>
                      <w:rFonts w:hint="default"/>
                      <w:color w:val="auto"/>
                      <w:szCs w:val="21"/>
                      <w:lang w:val="en-US" w:eastAsia="zh-CN"/>
                    </w:rPr>
                  </w:pPr>
                  <w:r>
                    <w:rPr>
                      <w:rFonts w:hint="eastAsia"/>
                      <w:color w:val="auto"/>
                      <w:szCs w:val="21"/>
                      <w:lang w:val="en-US" w:eastAsia="zh-CN"/>
                    </w:rPr>
                    <w:t>0</w:t>
                  </w:r>
                </w:p>
              </w:tc>
              <w:tc>
                <w:tcPr>
                  <w:tcW w:w="557" w:type="pct"/>
                  <w:shd w:val="clear" w:color="auto" w:fill="auto"/>
                  <w:vAlign w:val="center"/>
                </w:tcPr>
                <w:p w14:paraId="07C03F9E">
                  <w:pPr>
                    <w:jc w:val="center"/>
                    <w:rPr>
                      <w:rFonts w:hint="default" w:ascii="Times New Roman" w:hAnsi="Times New Roman" w:eastAsia="宋体" w:cs="Times New Roman"/>
                      <w:kern w:val="2"/>
                      <w:sz w:val="21"/>
                      <w:szCs w:val="21"/>
                      <w:lang w:val="en-US" w:eastAsia="zh-CN" w:bidi="ar-SA"/>
                    </w:rPr>
                  </w:pPr>
                  <w:r>
                    <w:rPr>
                      <w:rFonts w:hint="eastAsia"/>
                      <w:szCs w:val="21"/>
                    </w:rPr>
                    <w:t>6</w:t>
                  </w:r>
                </w:p>
              </w:tc>
              <w:tc>
                <w:tcPr>
                  <w:tcW w:w="558" w:type="pct"/>
                  <w:shd w:val="clear" w:color="auto" w:fill="auto"/>
                  <w:vAlign w:val="center"/>
                </w:tcPr>
                <w:p w14:paraId="4188EA50">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w:t>
                  </w:r>
                </w:p>
              </w:tc>
              <w:tc>
                <w:tcPr>
                  <w:tcW w:w="452" w:type="pct"/>
                  <w:vAlign w:val="center"/>
                </w:tcPr>
                <w:p w14:paraId="1FEE6869">
                  <w:pPr>
                    <w:jc w:val="center"/>
                    <w:rPr>
                      <w:rFonts w:hint="default"/>
                      <w:szCs w:val="21"/>
                      <w:lang w:val="en-US" w:eastAsia="zh-CN"/>
                    </w:rPr>
                  </w:pPr>
                  <w:r>
                    <w:rPr>
                      <w:rFonts w:hint="eastAsia"/>
                      <w:szCs w:val="21"/>
                      <w:lang w:val="en-US" w:eastAsia="zh-CN"/>
                    </w:rPr>
                    <w:t>打标</w:t>
                  </w:r>
                </w:p>
              </w:tc>
            </w:tr>
            <w:tr w14:paraId="27D2C2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450CE163">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45</w:t>
                  </w:r>
                </w:p>
              </w:tc>
              <w:tc>
                <w:tcPr>
                  <w:tcW w:w="998" w:type="pct"/>
                  <w:shd w:val="clear" w:color="auto" w:fill="auto"/>
                  <w:vAlign w:val="center"/>
                </w:tcPr>
                <w:p w14:paraId="7D010DB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无损射线探伤机</w:t>
                  </w:r>
                </w:p>
              </w:tc>
              <w:tc>
                <w:tcPr>
                  <w:tcW w:w="1041" w:type="pct"/>
                  <w:shd w:val="clear" w:color="auto" w:fill="auto"/>
                  <w:vAlign w:val="center"/>
                </w:tcPr>
                <w:p w14:paraId="4BE42BD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w:t>
                  </w:r>
                </w:p>
              </w:tc>
              <w:tc>
                <w:tcPr>
                  <w:tcW w:w="485" w:type="pct"/>
                  <w:shd w:val="clear" w:color="auto" w:fill="auto"/>
                  <w:vAlign w:val="center"/>
                </w:tcPr>
                <w:p w14:paraId="5D1DAC17">
                  <w:pPr>
                    <w:widowControl/>
                    <w:jc w:val="center"/>
                    <w:textAlignment w:val="center"/>
                    <w:rPr>
                      <w:rFonts w:hint="default" w:ascii="Times New Roman" w:hAnsi="Times New Roman" w:eastAsia="宋体" w:cs="Times New Roman"/>
                      <w:kern w:val="0"/>
                      <w:sz w:val="21"/>
                      <w:szCs w:val="21"/>
                      <w:lang w:val="en-US" w:eastAsia="zh-CN" w:bidi="ar"/>
                    </w:rPr>
                  </w:pPr>
                  <w:r>
                    <w:rPr>
                      <w:rFonts w:hint="eastAsia" w:cs="Times New Roman"/>
                      <w:kern w:val="0"/>
                      <w:sz w:val="21"/>
                      <w:szCs w:val="21"/>
                      <w:lang w:val="en-US" w:eastAsia="zh-CN" w:bidi="ar"/>
                    </w:rPr>
                    <w:t>2</w:t>
                  </w:r>
                </w:p>
              </w:tc>
              <w:tc>
                <w:tcPr>
                  <w:tcW w:w="486" w:type="pct"/>
                  <w:shd w:val="clear" w:color="auto" w:fill="auto"/>
                  <w:vAlign w:val="center"/>
                </w:tcPr>
                <w:p w14:paraId="6F95409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03A5C3F7">
                  <w:pPr>
                    <w:jc w:val="center"/>
                    <w:rPr>
                      <w:rFonts w:hint="eastAsia" w:ascii="Times New Roman" w:hAnsi="Times New Roman" w:eastAsia="宋体" w:cs="Times New Roman"/>
                      <w:kern w:val="2"/>
                      <w:sz w:val="21"/>
                      <w:szCs w:val="21"/>
                      <w:lang w:val="en-US" w:eastAsia="zh-CN" w:bidi="ar-SA"/>
                    </w:rPr>
                  </w:pPr>
                  <w:r>
                    <w:rPr>
                      <w:rFonts w:hint="eastAsia"/>
                      <w:kern w:val="0"/>
                      <w:szCs w:val="21"/>
                      <w:lang w:bidi="ar"/>
                    </w:rPr>
                    <w:t>2</w:t>
                  </w:r>
                </w:p>
              </w:tc>
              <w:tc>
                <w:tcPr>
                  <w:tcW w:w="558" w:type="pct"/>
                  <w:shd w:val="clear" w:color="auto" w:fill="auto"/>
                  <w:vAlign w:val="center"/>
                </w:tcPr>
                <w:p w14:paraId="2E909AB2">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452" w:type="pct"/>
                  <w:vMerge w:val="restart"/>
                  <w:vAlign w:val="center"/>
                </w:tcPr>
                <w:p w14:paraId="42988FD0">
                  <w:pPr>
                    <w:jc w:val="center"/>
                    <w:rPr>
                      <w:rFonts w:hint="default"/>
                      <w:szCs w:val="21"/>
                      <w:lang w:val="en-US" w:eastAsia="zh-CN"/>
                    </w:rPr>
                  </w:pPr>
                  <w:r>
                    <w:rPr>
                      <w:rFonts w:hint="eastAsia"/>
                      <w:szCs w:val="21"/>
                      <w:lang w:val="en-US" w:eastAsia="zh-CN"/>
                    </w:rPr>
                    <w:t>检测</w:t>
                  </w:r>
                </w:p>
              </w:tc>
            </w:tr>
            <w:tr w14:paraId="719D6D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64F9070">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46</w:t>
                  </w:r>
                </w:p>
              </w:tc>
              <w:tc>
                <w:tcPr>
                  <w:tcW w:w="998" w:type="pct"/>
                  <w:shd w:val="clear" w:color="auto" w:fill="auto"/>
                  <w:vAlign w:val="center"/>
                </w:tcPr>
                <w:p w14:paraId="11251830">
                  <w:pPr>
                    <w:widowControl/>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 w:val="21"/>
                      <w:szCs w:val="21"/>
                      <w:lang w:val="en-US" w:eastAsia="zh-CN"/>
                    </w:rPr>
                    <w:t>在线无损探伤设备</w:t>
                  </w:r>
                </w:p>
              </w:tc>
              <w:tc>
                <w:tcPr>
                  <w:tcW w:w="1041" w:type="pct"/>
                  <w:shd w:val="clear" w:color="auto" w:fill="auto"/>
                  <w:vAlign w:val="center"/>
                </w:tcPr>
                <w:p w14:paraId="1EED0BAE">
                  <w:pPr>
                    <w:widowControl/>
                    <w:jc w:val="center"/>
                    <w:rPr>
                      <w:rFonts w:hint="eastAsia"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w:t>
                  </w:r>
                </w:p>
              </w:tc>
              <w:tc>
                <w:tcPr>
                  <w:tcW w:w="485" w:type="pct"/>
                  <w:shd w:val="clear" w:color="auto" w:fill="auto"/>
                  <w:vAlign w:val="center"/>
                </w:tcPr>
                <w:p w14:paraId="6C8B7A08">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w:t>
                  </w:r>
                </w:p>
              </w:tc>
              <w:tc>
                <w:tcPr>
                  <w:tcW w:w="486" w:type="pct"/>
                  <w:shd w:val="clear" w:color="auto" w:fill="auto"/>
                  <w:vAlign w:val="center"/>
                </w:tcPr>
                <w:p w14:paraId="49691BE6">
                  <w:pPr>
                    <w:jc w:val="center"/>
                    <w:rPr>
                      <w:rFonts w:hint="default"/>
                      <w:szCs w:val="21"/>
                      <w:lang w:val="en-US" w:eastAsia="zh-CN"/>
                    </w:rPr>
                  </w:pPr>
                  <w:r>
                    <w:rPr>
                      <w:rFonts w:hint="eastAsia"/>
                      <w:szCs w:val="21"/>
                      <w:lang w:val="en-US" w:eastAsia="zh-CN"/>
                    </w:rPr>
                    <w:t>0</w:t>
                  </w:r>
                </w:p>
              </w:tc>
              <w:tc>
                <w:tcPr>
                  <w:tcW w:w="557" w:type="pct"/>
                  <w:shd w:val="clear" w:color="auto" w:fill="auto"/>
                  <w:vAlign w:val="center"/>
                </w:tcPr>
                <w:p w14:paraId="79CBB0F6">
                  <w:pPr>
                    <w:jc w:val="center"/>
                    <w:rPr>
                      <w:rFonts w:hint="eastAsia" w:ascii="Times New Roman" w:hAnsi="Times New Roman" w:eastAsia="宋体" w:cs="Times New Roman"/>
                      <w:kern w:val="2"/>
                      <w:sz w:val="21"/>
                      <w:szCs w:val="21"/>
                      <w:lang w:val="en-US" w:eastAsia="zh-CN" w:bidi="ar-SA"/>
                    </w:rPr>
                  </w:pPr>
                  <w:r>
                    <w:rPr>
                      <w:rFonts w:hint="eastAsia"/>
                      <w:szCs w:val="21"/>
                    </w:rPr>
                    <w:t>4</w:t>
                  </w:r>
                </w:p>
              </w:tc>
              <w:tc>
                <w:tcPr>
                  <w:tcW w:w="558" w:type="pct"/>
                  <w:shd w:val="clear" w:color="auto" w:fill="auto"/>
                  <w:vAlign w:val="center"/>
                </w:tcPr>
                <w:p w14:paraId="49BB3F71">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452" w:type="pct"/>
                  <w:vMerge w:val="continue"/>
                  <w:vAlign w:val="center"/>
                </w:tcPr>
                <w:p w14:paraId="1CA52633">
                  <w:pPr>
                    <w:jc w:val="center"/>
                    <w:rPr>
                      <w:rFonts w:hint="default"/>
                      <w:szCs w:val="21"/>
                      <w:lang w:val="en-US" w:eastAsia="zh-CN"/>
                    </w:rPr>
                  </w:pPr>
                </w:p>
              </w:tc>
            </w:tr>
            <w:tr w14:paraId="37CE7F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266202CF">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47</w:t>
                  </w:r>
                </w:p>
              </w:tc>
              <w:tc>
                <w:tcPr>
                  <w:tcW w:w="998" w:type="pct"/>
                  <w:shd w:val="clear" w:color="auto" w:fill="auto"/>
                  <w:vAlign w:val="center"/>
                </w:tcPr>
                <w:p w14:paraId="366958A0">
                  <w:pPr>
                    <w:widowControl/>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 w:val="21"/>
                      <w:szCs w:val="21"/>
                      <w:lang w:val="en-US" w:eastAsia="zh-CN"/>
                    </w:rPr>
                    <w:t>疲劳性能测试仪</w:t>
                  </w:r>
                </w:p>
              </w:tc>
              <w:tc>
                <w:tcPr>
                  <w:tcW w:w="1041" w:type="pct"/>
                  <w:shd w:val="clear" w:color="auto" w:fill="auto"/>
                  <w:vAlign w:val="center"/>
                </w:tcPr>
                <w:p w14:paraId="66EC7323">
                  <w:pPr>
                    <w:widowControl/>
                    <w:jc w:val="center"/>
                    <w:rPr>
                      <w:rFonts w:hint="eastAsia"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w:t>
                  </w:r>
                </w:p>
              </w:tc>
              <w:tc>
                <w:tcPr>
                  <w:tcW w:w="485" w:type="pct"/>
                  <w:shd w:val="clear" w:color="auto" w:fill="auto"/>
                  <w:vAlign w:val="center"/>
                </w:tcPr>
                <w:p w14:paraId="3F0BDE69">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2</w:t>
                  </w:r>
                </w:p>
              </w:tc>
              <w:tc>
                <w:tcPr>
                  <w:tcW w:w="486" w:type="pct"/>
                  <w:shd w:val="clear" w:color="auto" w:fill="auto"/>
                  <w:vAlign w:val="center"/>
                </w:tcPr>
                <w:p w14:paraId="32EE03BD">
                  <w:pPr>
                    <w:jc w:val="center"/>
                    <w:rPr>
                      <w:rFonts w:hint="default"/>
                      <w:szCs w:val="21"/>
                      <w:lang w:val="en-US" w:eastAsia="zh-CN"/>
                    </w:rPr>
                  </w:pPr>
                  <w:r>
                    <w:rPr>
                      <w:rFonts w:hint="eastAsia"/>
                      <w:szCs w:val="21"/>
                      <w:lang w:val="en-US" w:eastAsia="zh-CN"/>
                    </w:rPr>
                    <w:t>0</w:t>
                  </w:r>
                </w:p>
              </w:tc>
              <w:tc>
                <w:tcPr>
                  <w:tcW w:w="557" w:type="pct"/>
                  <w:shd w:val="clear" w:color="auto" w:fill="auto"/>
                  <w:vAlign w:val="center"/>
                </w:tcPr>
                <w:p w14:paraId="646122C6">
                  <w:pPr>
                    <w:jc w:val="center"/>
                    <w:rPr>
                      <w:rFonts w:hint="eastAsia" w:ascii="Times New Roman" w:hAnsi="Times New Roman" w:eastAsia="宋体" w:cs="Times New Roman"/>
                      <w:kern w:val="2"/>
                      <w:sz w:val="21"/>
                      <w:szCs w:val="21"/>
                      <w:lang w:val="en-US" w:eastAsia="zh-CN" w:bidi="ar-SA"/>
                    </w:rPr>
                  </w:pPr>
                  <w:r>
                    <w:rPr>
                      <w:rFonts w:hint="eastAsia"/>
                      <w:szCs w:val="21"/>
                    </w:rPr>
                    <w:t>2</w:t>
                  </w:r>
                </w:p>
              </w:tc>
              <w:tc>
                <w:tcPr>
                  <w:tcW w:w="558" w:type="pct"/>
                  <w:shd w:val="clear" w:color="auto" w:fill="auto"/>
                  <w:vAlign w:val="center"/>
                </w:tcPr>
                <w:p w14:paraId="4793901D">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452" w:type="pct"/>
                  <w:vMerge w:val="continue"/>
                  <w:vAlign w:val="center"/>
                </w:tcPr>
                <w:p w14:paraId="727E019B">
                  <w:pPr>
                    <w:jc w:val="center"/>
                    <w:rPr>
                      <w:rFonts w:hint="default"/>
                      <w:szCs w:val="21"/>
                      <w:lang w:val="en-US" w:eastAsia="zh-CN"/>
                    </w:rPr>
                  </w:pPr>
                </w:p>
              </w:tc>
            </w:tr>
            <w:tr w14:paraId="1D17E6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8911BF4">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48</w:t>
                  </w:r>
                </w:p>
              </w:tc>
              <w:tc>
                <w:tcPr>
                  <w:tcW w:w="998" w:type="pct"/>
                  <w:shd w:val="clear" w:color="auto" w:fill="auto"/>
                  <w:vAlign w:val="center"/>
                </w:tcPr>
                <w:p w14:paraId="6C310A54">
                  <w:pPr>
                    <w:widowControl/>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rPr>
                    <w:t>拉力试验机</w:t>
                  </w:r>
                </w:p>
              </w:tc>
              <w:tc>
                <w:tcPr>
                  <w:tcW w:w="1041" w:type="pct"/>
                  <w:shd w:val="clear" w:color="auto" w:fill="auto"/>
                  <w:vAlign w:val="center"/>
                </w:tcPr>
                <w:p w14:paraId="4CD54C02">
                  <w:pPr>
                    <w:widowControl/>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b w:val="0"/>
                      <w:bCs w:val="0"/>
                      <w:color w:val="auto"/>
                      <w:sz w:val="21"/>
                      <w:szCs w:val="21"/>
                    </w:rPr>
                    <w:t>LW-3000KN</w:t>
                  </w:r>
                </w:p>
              </w:tc>
              <w:tc>
                <w:tcPr>
                  <w:tcW w:w="485" w:type="pct"/>
                  <w:shd w:val="clear" w:color="auto" w:fill="auto"/>
                  <w:vAlign w:val="center"/>
                </w:tcPr>
                <w:p w14:paraId="76A4837B">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2</w:t>
                  </w:r>
                </w:p>
              </w:tc>
              <w:tc>
                <w:tcPr>
                  <w:tcW w:w="486" w:type="pct"/>
                  <w:shd w:val="clear" w:color="auto" w:fill="auto"/>
                  <w:vAlign w:val="center"/>
                </w:tcPr>
                <w:p w14:paraId="41B0D779">
                  <w:pPr>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0</w:t>
                  </w:r>
                </w:p>
              </w:tc>
              <w:tc>
                <w:tcPr>
                  <w:tcW w:w="557" w:type="pct"/>
                  <w:shd w:val="clear" w:color="auto" w:fill="auto"/>
                  <w:vAlign w:val="center"/>
                </w:tcPr>
                <w:p w14:paraId="62066F14">
                  <w:pPr>
                    <w:jc w:val="center"/>
                    <w:rPr>
                      <w:rFonts w:hint="eastAsia" w:ascii="Times New Roman" w:hAnsi="Times New Roman" w:eastAsia="宋体" w:cs="Times New Roman"/>
                      <w:kern w:val="2"/>
                      <w:sz w:val="21"/>
                      <w:szCs w:val="21"/>
                      <w:lang w:val="en-US" w:eastAsia="zh-CN" w:bidi="ar-SA"/>
                    </w:rPr>
                  </w:pPr>
                  <w:r>
                    <w:rPr>
                      <w:rFonts w:hint="eastAsia"/>
                      <w:szCs w:val="21"/>
                    </w:rPr>
                    <w:t>5</w:t>
                  </w:r>
                </w:p>
              </w:tc>
              <w:tc>
                <w:tcPr>
                  <w:tcW w:w="558" w:type="pct"/>
                  <w:shd w:val="clear" w:color="auto" w:fill="auto"/>
                  <w:vAlign w:val="center"/>
                </w:tcPr>
                <w:p w14:paraId="49182F2D">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+3</w:t>
                  </w:r>
                </w:p>
              </w:tc>
              <w:tc>
                <w:tcPr>
                  <w:tcW w:w="452" w:type="pct"/>
                  <w:vMerge w:val="continue"/>
                  <w:vAlign w:val="center"/>
                </w:tcPr>
                <w:p w14:paraId="1D57CA55">
                  <w:pPr>
                    <w:jc w:val="center"/>
                    <w:rPr>
                      <w:rFonts w:hint="default"/>
                      <w:szCs w:val="21"/>
                      <w:lang w:val="en-US" w:eastAsia="zh-CN"/>
                    </w:rPr>
                  </w:pPr>
                </w:p>
              </w:tc>
            </w:tr>
            <w:tr w14:paraId="4F5267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0E7C8FB">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49</w:t>
                  </w:r>
                </w:p>
              </w:tc>
              <w:tc>
                <w:tcPr>
                  <w:tcW w:w="998" w:type="pct"/>
                  <w:shd w:val="clear" w:color="auto" w:fill="auto"/>
                  <w:vAlign w:val="center"/>
                </w:tcPr>
                <w:p w14:paraId="056CAE3F">
                  <w:pPr>
                    <w:widowControl/>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rPr>
                    <w:t>冲击试验机</w:t>
                  </w:r>
                </w:p>
              </w:tc>
              <w:tc>
                <w:tcPr>
                  <w:tcW w:w="1041" w:type="pct"/>
                  <w:shd w:val="clear" w:color="auto" w:fill="auto"/>
                  <w:vAlign w:val="center"/>
                </w:tcPr>
                <w:p w14:paraId="10D246CB">
                  <w:pPr>
                    <w:widowControl/>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b w:val="0"/>
                      <w:bCs w:val="0"/>
                      <w:color w:val="auto"/>
                      <w:sz w:val="21"/>
                      <w:szCs w:val="21"/>
                    </w:rPr>
                    <w:t>JB-50A</w:t>
                  </w:r>
                </w:p>
              </w:tc>
              <w:tc>
                <w:tcPr>
                  <w:tcW w:w="485" w:type="pct"/>
                  <w:shd w:val="clear" w:color="auto" w:fill="auto"/>
                  <w:vAlign w:val="center"/>
                </w:tcPr>
                <w:p w14:paraId="1B5200F5">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2</w:t>
                  </w:r>
                </w:p>
              </w:tc>
              <w:tc>
                <w:tcPr>
                  <w:tcW w:w="486" w:type="pct"/>
                  <w:shd w:val="clear" w:color="auto" w:fill="auto"/>
                  <w:vAlign w:val="center"/>
                </w:tcPr>
                <w:p w14:paraId="1A286C46">
                  <w:pPr>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0</w:t>
                  </w:r>
                </w:p>
              </w:tc>
              <w:tc>
                <w:tcPr>
                  <w:tcW w:w="557" w:type="pct"/>
                  <w:shd w:val="clear" w:color="auto" w:fill="auto"/>
                  <w:vAlign w:val="center"/>
                </w:tcPr>
                <w:p w14:paraId="5A53EB60">
                  <w:pPr>
                    <w:jc w:val="center"/>
                    <w:rPr>
                      <w:rFonts w:hint="eastAsia" w:ascii="Times New Roman" w:hAnsi="Times New Roman" w:eastAsia="宋体" w:cs="Times New Roman"/>
                      <w:kern w:val="2"/>
                      <w:sz w:val="21"/>
                      <w:szCs w:val="21"/>
                      <w:lang w:val="en-US" w:eastAsia="zh-CN" w:bidi="ar-SA"/>
                    </w:rPr>
                  </w:pPr>
                  <w:r>
                    <w:rPr>
                      <w:rFonts w:hint="eastAsia"/>
                      <w:szCs w:val="21"/>
                    </w:rPr>
                    <w:t>2</w:t>
                  </w:r>
                </w:p>
              </w:tc>
              <w:tc>
                <w:tcPr>
                  <w:tcW w:w="558" w:type="pct"/>
                  <w:shd w:val="clear" w:color="auto" w:fill="auto"/>
                  <w:vAlign w:val="center"/>
                </w:tcPr>
                <w:p w14:paraId="2A8B0C89">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452" w:type="pct"/>
                  <w:vMerge w:val="continue"/>
                  <w:vAlign w:val="center"/>
                </w:tcPr>
                <w:p w14:paraId="62674184">
                  <w:pPr>
                    <w:jc w:val="center"/>
                    <w:rPr>
                      <w:rFonts w:hint="default"/>
                      <w:szCs w:val="21"/>
                      <w:lang w:val="en-US" w:eastAsia="zh-CN"/>
                    </w:rPr>
                  </w:pPr>
                </w:p>
              </w:tc>
            </w:tr>
            <w:tr w14:paraId="627416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EA51E84">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50</w:t>
                  </w:r>
                </w:p>
              </w:tc>
              <w:tc>
                <w:tcPr>
                  <w:tcW w:w="998" w:type="pct"/>
                  <w:shd w:val="clear" w:color="auto" w:fill="auto"/>
                  <w:vAlign w:val="center"/>
                </w:tcPr>
                <w:p w14:paraId="0900D399">
                  <w:pPr>
                    <w:widowControl/>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rPr>
                    <w:t>电镜扫描仪</w:t>
                  </w:r>
                </w:p>
              </w:tc>
              <w:tc>
                <w:tcPr>
                  <w:tcW w:w="1041" w:type="pct"/>
                  <w:shd w:val="clear" w:color="auto" w:fill="auto"/>
                  <w:vAlign w:val="center"/>
                </w:tcPr>
                <w:p w14:paraId="4279C83E">
                  <w:pPr>
                    <w:widowControl/>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b w:val="0"/>
                      <w:bCs w:val="0"/>
                      <w:color w:val="auto"/>
                      <w:sz w:val="21"/>
                      <w:szCs w:val="21"/>
                    </w:rPr>
                    <w:t>Sigma 300</w:t>
                  </w:r>
                </w:p>
              </w:tc>
              <w:tc>
                <w:tcPr>
                  <w:tcW w:w="485" w:type="pct"/>
                  <w:shd w:val="clear" w:color="auto" w:fill="auto"/>
                  <w:vAlign w:val="center"/>
                </w:tcPr>
                <w:p w14:paraId="3A7D0B7B">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1</w:t>
                  </w:r>
                </w:p>
              </w:tc>
              <w:tc>
                <w:tcPr>
                  <w:tcW w:w="486" w:type="pct"/>
                  <w:shd w:val="clear" w:color="auto" w:fill="auto"/>
                  <w:vAlign w:val="center"/>
                </w:tcPr>
                <w:p w14:paraId="73FAFE74">
                  <w:pPr>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0</w:t>
                  </w:r>
                </w:p>
              </w:tc>
              <w:tc>
                <w:tcPr>
                  <w:tcW w:w="557" w:type="pct"/>
                  <w:shd w:val="clear" w:color="auto" w:fill="auto"/>
                  <w:vAlign w:val="center"/>
                </w:tcPr>
                <w:p w14:paraId="0BF7C98B">
                  <w:pPr>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558" w:type="pct"/>
                  <w:shd w:val="clear" w:color="auto" w:fill="auto"/>
                  <w:vAlign w:val="center"/>
                </w:tcPr>
                <w:p w14:paraId="1716574B">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452" w:type="pct"/>
                  <w:vMerge w:val="continue"/>
                  <w:vAlign w:val="center"/>
                </w:tcPr>
                <w:p w14:paraId="69C3DAB6">
                  <w:pPr>
                    <w:jc w:val="center"/>
                    <w:rPr>
                      <w:rFonts w:hint="default"/>
                      <w:szCs w:val="21"/>
                      <w:lang w:val="en-US" w:eastAsia="zh-CN"/>
                    </w:rPr>
                  </w:pPr>
                </w:p>
              </w:tc>
            </w:tr>
            <w:tr w14:paraId="5E0AD0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B35519A">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51</w:t>
                  </w:r>
                </w:p>
              </w:tc>
              <w:tc>
                <w:tcPr>
                  <w:tcW w:w="998" w:type="pct"/>
                  <w:shd w:val="clear" w:color="auto" w:fill="auto"/>
                  <w:vAlign w:val="center"/>
                </w:tcPr>
                <w:p w14:paraId="7FA373A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荧光渗透检测线（包括1个渗透槽、1个滴落槽、1个、1个清洗槽、1个烘干槽、1个显像槽、1个喷粉桶、一个工业吸尘器、1把吸粉枪）</w:t>
                  </w:r>
                </w:p>
              </w:tc>
              <w:tc>
                <w:tcPr>
                  <w:tcW w:w="1041" w:type="pct"/>
                  <w:shd w:val="clear" w:color="auto" w:fill="auto"/>
                  <w:vAlign w:val="center"/>
                </w:tcPr>
                <w:p w14:paraId="6FE60F8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ZRPT-1200</w:t>
                  </w:r>
                </w:p>
              </w:tc>
              <w:tc>
                <w:tcPr>
                  <w:tcW w:w="485" w:type="pct"/>
                  <w:shd w:val="clear" w:color="auto" w:fill="auto"/>
                  <w:vAlign w:val="center"/>
                </w:tcPr>
                <w:p w14:paraId="632AA204">
                  <w:pPr>
                    <w:widowControl/>
                    <w:jc w:val="center"/>
                    <w:textAlignment w:val="center"/>
                    <w:rPr>
                      <w:rFonts w:hint="default" w:ascii="Times New Roman" w:hAnsi="Times New Roman" w:eastAsia="宋体" w:cs="Times New Roman"/>
                      <w:kern w:val="0"/>
                      <w:sz w:val="21"/>
                      <w:szCs w:val="21"/>
                      <w:lang w:val="en-US" w:eastAsia="zh-CN" w:bidi="ar"/>
                    </w:rPr>
                  </w:pPr>
                  <w:r>
                    <w:rPr>
                      <w:rFonts w:hint="eastAsia" w:cs="Times New Roman"/>
                      <w:kern w:val="0"/>
                      <w:sz w:val="21"/>
                      <w:szCs w:val="21"/>
                      <w:lang w:val="en-US" w:eastAsia="zh-CN" w:bidi="ar"/>
                    </w:rPr>
                    <w:t>1</w:t>
                  </w:r>
                </w:p>
              </w:tc>
              <w:tc>
                <w:tcPr>
                  <w:tcW w:w="486" w:type="pct"/>
                  <w:shd w:val="clear" w:color="auto" w:fill="auto"/>
                  <w:vAlign w:val="center"/>
                </w:tcPr>
                <w:p w14:paraId="21DE7FD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30791E7F">
                  <w:pPr>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558" w:type="pct"/>
                  <w:shd w:val="clear" w:color="auto" w:fill="auto"/>
                  <w:vAlign w:val="center"/>
                </w:tcPr>
                <w:p w14:paraId="06E22F5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452" w:type="pct"/>
                  <w:vMerge w:val="continue"/>
                  <w:vAlign w:val="center"/>
                </w:tcPr>
                <w:p w14:paraId="57160CA8">
                  <w:pPr>
                    <w:jc w:val="center"/>
                    <w:rPr>
                      <w:rFonts w:hint="default"/>
                      <w:szCs w:val="21"/>
                      <w:lang w:val="en-US" w:eastAsia="zh-CN"/>
                    </w:rPr>
                  </w:pPr>
                </w:p>
              </w:tc>
            </w:tr>
            <w:tr w14:paraId="4CA1FB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95ACD84">
                  <w:pPr>
                    <w:jc w:val="center"/>
                    <w:rPr>
                      <w:rFonts w:hint="default" w:ascii="Times New Roman" w:hAnsi="Times New Roman" w:eastAsia="宋体" w:cs="Times New Roman"/>
                      <w:kern w:val="2"/>
                      <w:sz w:val="21"/>
                      <w:szCs w:val="21"/>
                      <w:highlight w:val="none"/>
                      <w:lang w:val="en-US" w:eastAsia="zh-CN" w:bidi="ar-SA"/>
                    </w:rPr>
                  </w:pPr>
                  <w:r>
                    <w:rPr>
                      <w:rFonts w:hint="eastAsia"/>
                      <w:szCs w:val="21"/>
                      <w:highlight w:val="none"/>
                      <w:lang w:val="en-US" w:eastAsia="zh-CN"/>
                    </w:rPr>
                    <w:t>52</w:t>
                  </w:r>
                </w:p>
              </w:tc>
              <w:tc>
                <w:tcPr>
                  <w:tcW w:w="998" w:type="pct"/>
                  <w:shd w:val="clear" w:color="auto" w:fill="auto"/>
                  <w:vAlign w:val="center"/>
                </w:tcPr>
                <w:p w14:paraId="4E877668">
                  <w:pPr>
                    <w:widowControl/>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rPr>
                    <w:t>直读光谱仪</w:t>
                  </w:r>
                </w:p>
              </w:tc>
              <w:tc>
                <w:tcPr>
                  <w:tcW w:w="1041" w:type="pct"/>
                  <w:shd w:val="clear" w:color="auto" w:fill="auto"/>
                  <w:vAlign w:val="center"/>
                </w:tcPr>
                <w:p w14:paraId="1E90095B">
                  <w:pPr>
                    <w:widowControl/>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b w:val="0"/>
                      <w:bCs w:val="0"/>
                      <w:color w:val="auto"/>
                      <w:sz w:val="21"/>
                      <w:szCs w:val="21"/>
                    </w:rPr>
                    <w:t>AQ-6370</w:t>
                  </w:r>
                </w:p>
              </w:tc>
              <w:tc>
                <w:tcPr>
                  <w:tcW w:w="485" w:type="pct"/>
                  <w:shd w:val="clear" w:color="auto" w:fill="auto"/>
                  <w:vAlign w:val="center"/>
                </w:tcPr>
                <w:p w14:paraId="2F6F75D4">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2</w:t>
                  </w:r>
                </w:p>
              </w:tc>
              <w:tc>
                <w:tcPr>
                  <w:tcW w:w="486" w:type="pct"/>
                  <w:shd w:val="clear" w:color="auto" w:fill="auto"/>
                  <w:vAlign w:val="center"/>
                </w:tcPr>
                <w:p w14:paraId="0FAB6FFF">
                  <w:pPr>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0</w:t>
                  </w:r>
                </w:p>
              </w:tc>
              <w:tc>
                <w:tcPr>
                  <w:tcW w:w="557" w:type="pct"/>
                  <w:shd w:val="clear" w:color="auto" w:fill="auto"/>
                  <w:vAlign w:val="center"/>
                </w:tcPr>
                <w:p w14:paraId="56BBA887">
                  <w:pPr>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w:t>
                  </w:r>
                </w:p>
              </w:tc>
              <w:tc>
                <w:tcPr>
                  <w:tcW w:w="558" w:type="pct"/>
                  <w:shd w:val="clear" w:color="auto" w:fill="auto"/>
                  <w:vAlign w:val="center"/>
                </w:tcPr>
                <w:p w14:paraId="30B9F950">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452" w:type="pct"/>
                  <w:vMerge w:val="continue"/>
                  <w:vAlign w:val="center"/>
                </w:tcPr>
                <w:p w14:paraId="306D7C6D">
                  <w:pPr>
                    <w:jc w:val="center"/>
                    <w:rPr>
                      <w:rFonts w:hint="default"/>
                      <w:szCs w:val="21"/>
                      <w:lang w:val="en-US" w:eastAsia="zh-CN"/>
                    </w:rPr>
                  </w:pPr>
                </w:p>
              </w:tc>
            </w:tr>
            <w:tr w14:paraId="243374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4D003817">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53</w:t>
                  </w:r>
                </w:p>
              </w:tc>
              <w:tc>
                <w:tcPr>
                  <w:tcW w:w="998" w:type="pct"/>
                  <w:shd w:val="clear" w:color="auto" w:fill="auto"/>
                  <w:vAlign w:val="center"/>
                </w:tcPr>
                <w:p w14:paraId="79B3A73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喷涂生产线</w:t>
                  </w:r>
                </w:p>
              </w:tc>
              <w:tc>
                <w:tcPr>
                  <w:tcW w:w="1041" w:type="pct"/>
                  <w:shd w:val="clear" w:color="auto" w:fill="auto"/>
                  <w:vAlign w:val="center"/>
                </w:tcPr>
                <w:p w14:paraId="4A7CB8B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WD-V1M</w:t>
                  </w:r>
                </w:p>
              </w:tc>
              <w:tc>
                <w:tcPr>
                  <w:tcW w:w="485" w:type="pct"/>
                  <w:shd w:val="clear" w:color="auto" w:fill="auto"/>
                  <w:vAlign w:val="center"/>
                </w:tcPr>
                <w:p w14:paraId="70AA9F00">
                  <w:pPr>
                    <w:widowControl/>
                    <w:jc w:val="center"/>
                    <w:textAlignment w:val="center"/>
                    <w:rPr>
                      <w:rFonts w:hint="default" w:ascii="Times New Roman" w:hAnsi="Times New Roman" w:eastAsia="宋体" w:cs="Times New Roman"/>
                      <w:kern w:val="0"/>
                      <w:sz w:val="21"/>
                      <w:szCs w:val="21"/>
                      <w:highlight w:val="none"/>
                      <w:lang w:val="en-US" w:eastAsia="zh-CN" w:bidi="ar"/>
                    </w:rPr>
                  </w:pPr>
                  <w:r>
                    <w:rPr>
                      <w:rFonts w:hint="eastAsia" w:cs="Times New Roman"/>
                      <w:kern w:val="0"/>
                      <w:sz w:val="21"/>
                      <w:szCs w:val="21"/>
                      <w:highlight w:val="none"/>
                      <w:lang w:val="en-US" w:eastAsia="zh-CN" w:bidi="ar"/>
                    </w:rPr>
                    <w:t>0</w:t>
                  </w:r>
                </w:p>
              </w:tc>
              <w:tc>
                <w:tcPr>
                  <w:tcW w:w="486" w:type="pct"/>
                  <w:shd w:val="clear" w:color="auto" w:fill="auto"/>
                  <w:vAlign w:val="center"/>
                </w:tcPr>
                <w:p w14:paraId="0EDDB19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w:t>
                  </w:r>
                </w:p>
              </w:tc>
              <w:tc>
                <w:tcPr>
                  <w:tcW w:w="557" w:type="pct"/>
                  <w:shd w:val="clear" w:color="auto" w:fill="auto"/>
                  <w:vAlign w:val="center"/>
                </w:tcPr>
                <w:p w14:paraId="04C313B1">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w:t>
                  </w:r>
                </w:p>
              </w:tc>
              <w:tc>
                <w:tcPr>
                  <w:tcW w:w="558" w:type="pct"/>
                  <w:shd w:val="clear" w:color="auto" w:fill="auto"/>
                  <w:vAlign w:val="center"/>
                </w:tcPr>
                <w:p w14:paraId="23AA04D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452" w:type="pct"/>
                  <w:vAlign w:val="center"/>
                </w:tcPr>
                <w:p w14:paraId="27CDFC77">
                  <w:pPr>
                    <w:jc w:val="center"/>
                    <w:rPr>
                      <w:rFonts w:hint="default"/>
                      <w:szCs w:val="21"/>
                      <w:lang w:val="en-US" w:eastAsia="zh-CN"/>
                    </w:rPr>
                  </w:pPr>
                  <w:r>
                    <w:rPr>
                      <w:rFonts w:hint="eastAsia"/>
                      <w:szCs w:val="21"/>
                      <w:lang w:val="en-US" w:eastAsia="zh-CN"/>
                    </w:rPr>
                    <w:t>喷粉</w:t>
                  </w:r>
                </w:p>
              </w:tc>
            </w:tr>
            <w:tr w14:paraId="2AB1EB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7596A38">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54</w:t>
                  </w:r>
                </w:p>
              </w:tc>
              <w:tc>
                <w:tcPr>
                  <w:tcW w:w="998" w:type="pct"/>
                  <w:shd w:val="clear" w:color="auto" w:fill="auto"/>
                  <w:vAlign w:val="center"/>
                </w:tcPr>
                <w:p w14:paraId="613AA042">
                  <w:pPr>
                    <w:pStyle w:val="5"/>
                    <w:numPr>
                      <w:ilvl w:val="2"/>
                      <w:numId w:val="0"/>
                    </w:numPr>
                    <w:spacing w:line="200" w:lineRule="exact"/>
                    <w:jc w:val="center"/>
                    <w:rPr>
                      <w:rFonts w:hint="default" w:ascii="Times New Roman" w:hAnsi="Times New Roman" w:eastAsia="宋体" w:cs="Times New Roman"/>
                      <w:b w:val="0"/>
                      <w:bCs w:val="0"/>
                      <w:color w:val="auto"/>
                      <w:kern w:val="2"/>
                      <w:sz w:val="21"/>
                      <w:szCs w:val="21"/>
                      <w:lang w:val="en-US" w:eastAsia="zh-CN" w:bidi="ar-SA"/>
                    </w:rPr>
                  </w:pPr>
                  <w:r>
                    <w:rPr>
                      <w:rFonts w:hint="eastAsia" w:cs="Times New Roman"/>
                      <w:b w:val="0"/>
                      <w:bCs w:val="0"/>
                      <w:color w:val="auto"/>
                      <w:sz w:val="21"/>
                      <w:szCs w:val="21"/>
                      <w:lang w:val="en-US" w:eastAsia="zh-CN"/>
                    </w:rPr>
                    <w:t>电</w:t>
                  </w:r>
                  <w:r>
                    <w:rPr>
                      <w:rFonts w:hint="default" w:ascii="Times New Roman" w:hAnsi="Times New Roman" w:eastAsia="宋体" w:cs="Times New Roman"/>
                      <w:b w:val="0"/>
                      <w:bCs w:val="0"/>
                      <w:color w:val="auto"/>
                      <w:sz w:val="21"/>
                      <w:szCs w:val="21"/>
                    </w:rPr>
                    <w:t>铲车</w:t>
                  </w:r>
                </w:p>
              </w:tc>
              <w:tc>
                <w:tcPr>
                  <w:tcW w:w="1041" w:type="pct"/>
                  <w:shd w:val="clear" w:color="auto" w:fill="auto"/>
                  <w:vAlign w:val="center"/>
                </w:tcPr>
                <w:p w14:paraId="3B9D4B5D">
                  <w:pPr>
                    <w:widowControl/>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b w:val="0"/>
                      <w:bCs w:val="0"/>
                      <w:color w:val="auto"/>
                      <w:sz w:val="21"/>
                      <w:szCs w:val="21"/>
                    </w:rPr>
                    <w:t>CPCD30</w:t>
                  </w:r>
                </w:p>
              </w:tc>
              <w:tc>
                <w:tcPr>
                  <w:tcW w:w="485" w:type="pct"/>
                  <w:shd w:val="clear" w:color="auto" w:fill="auto"/>
                  <w:vAlign w:val="center"/>
                </w:tcPr>
                <w:p w14:paraId="3760E420">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5</w:t>
                  </w:r>
                </w:p>
              </w:tc>
              <w:tc>
                <w:tcPr>
                  <w:tcW w:w="486" w:type="pct"/>
                  <w:vAlign w:val="center"/>
                </w:tcPr>
                <w:p w14:paraId="7BF2A543">
                  <w:pPr>
                    <w:jc w:val="center"/>
                    <w:rPr>
                      <w:rFonts w:hint="default"/>
                      <w:color w:val="auto"/>
                      <w:szCs w:val="21"/>
                      <w:lang w:val="en-US" w:eastAsia="zh-CN"/>
                    </w:rPr>
                  </w:pPr>
                  <w:r>
                    <w:rPr>
                      <w:rFonts w:hint="eastAsia"/>
                      <w:color w:val="auto"/>
                      <w:szCs w:val="21"/>
                      <w:lang w:val="en-US" w:eastAsia="zh-CN"/>
                    </w:rPr>
                    <w:t>0</w:t>
                  </w:r>
                </w:p>
              </w:tc>
              <w:tc>
                <w:tcPr>
                  <w:tcW w:w="557" w:type="pct"/>
                  <w:shd w:val="clear" w:color="auto" w:fill="auto"/>
                  <w:vAlign w:val="center"/>
                </w:tcPr>
                <w:p w14:paraId="179270F0">
                  <w:pPr>
                    <w:jc w:val="center"/>
                    <w:rPr>
                      <w:rFonts w:hint="default" w:ascii="Times New Roman" w:hAnsi="Times New Roman" w:eastAsia="宋体" w:cs="Times New Roman"/>
                      <w:kern w:val="2"/>
                      <w:sz w:val="21"/>
                      <w:szCs w:val="21"/>
                      <w:lang w:val="en-US" w:eastAsia="zh-CN" w:bidi="ar-SA"/>
                    </w:rPr>
                  </w:pPr>
                  <w:r>
                    <w:rPr>
                      <w:rFonts w:hint="eastAsia"/>
                      <w:szCs w:val="21"/>
                    </w:rPr>
                    <w:t>12</w:t>
                  </w:r>
                </w:p>
              </w:tc>
              <w:tc>
                <w:tcPr>
                  <w:tcW w:w="558" w:type="pct"/>
                  <w:vAlign w:val="center"/>
                </w:tcPr>
                <w:p w14:paraId="298A6371">
                  <w:pPr>
                    <w:jc w:val="center"/>
                    <w:rPr>
                      <w:rFonts w:hint="default"/>
                      <w:szCs w:val="21"/>
                      <w:lang w:val="en-US" w:eastAsia="zh-CN"/>
                    </w:rPr>
                  </w:pPr>
                  <w:r>
                    <w:rPr>
                      <w:rFonts w:hint="eastAsia"/>
                      <w:szCs w:val="21"/>
                      <w:lang w:val="en-US" w:eastAsia="zh-CN"/>
                    </w:rPr>
                    <w:t>+7</w:t>
                  </w:r>
                </w:p>
              </w:tc>
              <w:tc>
                <w:tcPr>
                  <w:tcW w:w="452" w:type="pct"/>
                  <w:vMerge w:val="restart"/>
                  <w:vAlign w:val="center"/>
                </w:tcPr>
                <w:p w14:paraId="771C058A">
                  <w:pPr>
                    <w:jc w:val="center"/>
                    <w:rPr>
                      <w:rFonts w:hint="default"/>
                      <w:szCs w:val="21"/>
                      <w:lang w:val="en-US" w:eastAsia="zh-CN"/>
                    </w:rPr>
                  </w:pPr>
                  <w:r>
                    <w:rPr>
                      <w:rFonts w:hint="eastAsia"/>
                      <w:szCs w:val="21"/>
                      <w:lang w:val="en-US" w:eastAsia="zh-CN"/>
                    </w:rPr>
                    <w:t>辅助设备</w:t>
                  </w:r>
                </w:p>
              </w:tc>
            </w:tr>
            <w:tr w14:paraId="0A99AA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4743078">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55</w:t>
                  </w:r>
                </w:p>
              </w:tc>
              <w:tc>
                <w:tcPr>
                  <w:tcW w:w="998" w:type="pct"/>
                  <w:shd w:val="clear" w:color="auto" w:fill="auto"/>
                  <w:vAlign w:val="center"/>
                </w:tcPr>
                <w:p w14:paraId="414E97AB">
                  <w:pPr>
                    <w:widowControl/>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行车</w:t>
                  </w:r>
                </w:p>
              </w:tc>
              <w:tc>
                <w:tcPr>
                  <w:tcW w:w="1041" w:type="pct"/>
                  <w:shd w:val="clear" w:color="auto" w:fill="auto"/>
                  <w:vAlign w:val="center"/>
                </w:tcPr>
                <w:p w14:paraId="5DE77D0F">
                  <w:pPr>
                    <w:widowControl/>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b w:val="0"/>
                      <w:bCs w:val="0"/>
                      <w:color w:val="auto"/>
                      <w:sz w:val="21"/>
                      <w:szCs w:val="21"/>
                    </w:rPr>
                    <w:t>10T</w:t>
                  </w:r>
                </w:p>
              </w:tc>
              <w:tc>
                <w:tcPr>
                  <w:tcW w:w="485" w:type="pct"/>
                  <w:shd w:val="clear" w:color="auto" w:fill="auto"/>
                  <w:vAlign w:val="center"/>
                </w:tcPr>
                <w:p w14:paraId="06C31F63">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20</w:t>
                  </w:r>
                </w:p>
              </w:tc>
              <w:tc>
                <w:tcPr>
                  <w:tcW w:w="486" w:type="pct"/>
                  <w:vAlign w:val="center"/>
                </w:tcPr>
                <w:p w14:paraId="3F9AECD6">
                  <w:pPr>
                    <w:jc w:val="center"/>
                    <w:rPr>
                      <w:rFonts w:hint="default"/>
                      <w:color w:val="auto"/>
                      <w:szCs w:val="21"/>
                      <w:lang w:val="en-US" w:eastAsia="zh-CN"/>
                    </w:rPr>
                  </w:pPr>
                  <w:r>
                    <w:rPr>
                      <w:rFonts w:hint="eastAsia"/>
                      <w:color w:val="auto"/>
                      <w:szCs w:val="21"/>
                      <w:lang w:val="en-US" w:eastAsia="zh-CN"/>
                    </w:rPr>
                    <w:t>0</w:t>
                  </w:r>
                </w:p>
              </w:tc>
              <w:tc>
                <w:tcPr>
                  <w:tcW w:w="557" w:type="pct"/>
                  <w:shd w:val="clear" w:color="auto" w:fill="auto"/>
                  <w:vAlign w:val="center"/>
                </w:tcPr>
                <w:p w14:paraId="5C8A76A9">
                  <w:pPr>
                    <w:jc w:val="center"/>
                    <w:rPr>
                      <w:rFonts w:hint="default" w:ascii="Times New Roman" w:hAnsi="Times New Roman" w:eastAsia="宋体" w:cs="Times New Roman"/>
                      <w:kern w:val="2"/>
                      <w:sz w:val="21"/>
                      <w:szCs w:val="21"/>
                      <w:lang w:val="en-US" w:eastAsia="zh-CN" w:bidi="ar-SA"/>
                    </w:rPr>
                  </w:pPr>
                  <w:r>
                    <w:rPr>
                      <w:rFonts w:hint="eastAsia"/>
                      <w:szCs w:val="21"/>
                    </w:rPr>
                    <w:t>45</w:t>
                  </w:r>
                </w:p>
              </w:tc>
              <w:tc>
                <w:tcPr>
                  <w:tcW w:w="558" w:type="pct"/>
                  <w:vAlign w:val="center"/>
                </w:tcPr>
                <w:p w14:paraId="134D21A8">
                  <w:pPr>
                    <w:jc w:val="center"/>
                    <w:rPr>
                      <w:rFonts w:hint="default"/>
                      <w:szCs w:val="21"/>
                      <w:lang w:val="en-US" w:eastAsia="zh-CN"/>
                    </w:rPr>
                  </w:pPr>
                  <w:r>
                    <w:rPr>
                      <w:rFonts w:hint="eastAsia"/>
                      <w:szCs w:val="21"/>
                      <w:lang w:val="en-US" w:eastAsia="zh-CN"/>
                    </w:rPr>
                    <w:t>+25</w:t>
                  </w:r>
                </w:p>
              </w:tc>
              <w:tc>
                <w:tcPr>
                  <w:tcW w:w="452" w:type="pct"/>
                  <w:vMerge w:val="continue"/>
                  <w:vAlign w:val="center"/>
                </w:tcPr>
                <w:p w14:paraId="085F4C77">
                  <w:pPr>
                    <w:jc w:val="center"/>
                    <w:rPr>
                      <w:rFonts w:hint="default"/>
                      <w:szCs w:val="21"/>
                      <w:lang w:val="en-US" w:eastAsia="zh-CN"/>
                    </w:rPr>
                  </w:pPr>
                </w:p>
              </w:tc>
            </w:tr>
            <w:tr w14:paraId="2EFE8B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23FBE4C">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56</w:t>
                  </w:r>
                </w:p>
              </w:tc>
              <w:tc>
                <w:tcPr>
                  <w:tcW w:w="998" w:type="pct"/>
                  <w:shd w:val="clear" w:color="auto" w:fill="auto"/>
                  <w:vAlign w:val="center"/>
                </w:tcPr>
                <w:p w14:paraId="7B9CE20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变压器及电力控制柜</w:t>
                  </w:r>
                </w:p>
              </w:tc>
              <w:tc>
                <w:tcPr>
                  <w:tcW w:w="1041" w:type="pct"/>
                  <w:shd w:val="clear" w:color="auto" w:fill="auto"/>
                  <w:vAlign w:val="center"/>
                </w:tcPr>
                <w:p w14:paraId="0DC6F25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2000KV</w:t>
                  </w:r>
                </w:p>
              </w:tc>
              <w:tc>
                <w:tcPr>
                  <w:tcW w:w="485" w:type="pct"/>
                  <w:shd w:val="clear" w:color="auto" w:fill="auto"/>
                  <w:vAlign w:val="center"/>
                </w:tcPr>
                <w:p w14:paraId="0A7BCBCA">
                  <w:pPr>
                    <w:widowControl/>
                    <w:jc w:val="center"/>
                    <w:textAlignment w:val="center"/>
                    <w:rPr>
                      <w:rFonts w:hint="default" w:ascii="Times New Roman" w:hAnsi="Times New Roman" w:eastAsia="宋体" w:cs="Times New Roman"/>
                      <w:kern w:val="0"/>
                      <w:sz w:val="21"/>
                      <w:szCs w:val="21"/>
                      <w:lang w:val="en-US" w:eastAsia="zh-CN" w:bidi="ar"/>
                    </w:rPr>
                  </w:pPr>
                  <w:r>
                    <w:rPr>
                      <w:rFonts w:hint="eastAsia" w:cs="Times New Roman"/>
                      <w:kern w:val="0"/>
                      <w:sz w:val="21"/>
                      <w:szCs w:val="21"/>
                      <w:lang w:val="en-US" w:eastAsia="zh-CN" w:bidi="ar"/>
                    </w:rPr>
                    <w:t>2</w:t>
                  </w:r>
                </w:p>
              </w:tc>
              <w:tc>
                <w:tcPr>
                  <w:tcW w:w="486" w:type="pct"/>
                  <w:shd w:val="clear" w:color="auto" w:fill="auto"/>
                  <w:vAlign w:val="center"/>
                </w:tcPr>
                <w:p w14:paraId="730B64A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514F179E">
                  <w:pPr>
                    <w:jc w:val="center"/>
                    <w:rPr>
                      <w:rFonts w:hint="default" w:ascii="Times New Roman" w:hAnsi="Times New Roman" w:eastAsia="宋体" w:cs="Times New Roman"/>
                      <w:kern w:val="2"/>
                      <w:sz w:val="21"/>
                      <w:szCs w:val="21"/>
                      <w:lang w:val="en-US" w:eastAsia="zh-CN" w:bidi="ar-SA"/>
                    </w:rPr>
                  </w:pPr>
                  <w:r>
                    <w:rPr>
                      <w:rFonts w:hint="eastAsia"/>
                      <w:kern w:val="0"/>
                      <w:szCs w:val="21"/>
                      <w:lang w:bidi="ar"/>
                    </w:rPr>
                    <w:t>3</w:t>
                  </w:r>
                </w:p>
              </w:tc>
              <w:tc>
                <w:tcPr>
                  <w:tcW w:w="558" w:type="pct"/>
                  <w:shd w:val="clear" w:color="auto" w:fill="auto"/>
                  <w:vAlign w:val="center"/>
                </w:tcPr>
                <w:p w14:paraId="7A933D5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452" w:type="pct"/>
                  <w:vMerge w:val="continue"/>
                  <w:vAlign w:val="center"/>
                </w:tcPr>
                <w:p w14:paraId="6E852CC5">
                  <w:pPr>
                    <w:jc w:val="center"/>
                    <w:rPr>
                      <w:rFonts w:hint="default"/>
                      <w:color w:val="auto"/>
                      <w:szCs w:val="21"/>
                      <w:lang w:val="en-US" w:eastAsia="zh-CN"/>
                    </w:rPr>
                  </w:pPr>
                </w:p>
              </w:tc>
            </w:tr>
            <w:tr w14:paraId="69F869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0CB6B71">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57</w:t>
                  </w:r>
                </w:p>
              </w:tc>
              <w:tc>
                <w:tcPr>
                  <w:tcW w:w="998" w:type="pct"/>
                  <w:shd w:val="clear" w:color="auto" w:fill="auto"/>
                  <w:vAlign w:val="center"/>
                </w:tcPr>
                <w:p w14:paraId="43AB683C">
                  <w:pPr>
                    <w:widowControl/>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环保除尘设备</w:t>
                  </w:r>
                </w:p>
              </w:tc>
              <w:tc>
                <w:tcPr>
                  <w:tcW w:w="1041" w:type="pct"/>
                  <w:shd w:val="clear" w:color="auto" w:fill="auto"/>
                  <w:vAlign w:val="center"/>
                </w:tcPr>
                <w:p w14:paraId="37B3589C">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b w:val="0"/>
                      <w:bCs w:val="0"/>
                      <w:color w:val="auto"/>
                      <w:sz w:val="21"/>
                      <w:szCs w:val="21"/>
                    </w:rPr>
                    <w:t>HP-150</w:t>
                  </w:r>
                </w:p>
              </w:tc>
              <w:tc>
                <w:tcPr>
                  <w:tcW w:w="485" w:type="pct"/>
                  <w:shd w:val="clear" w:color="auto" w:fill="auto"/>
                  <w:vAlign w:val="center"/>
                </w:tcPr>
                <w:p w14:paraId="2EC56B64">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3</w:t>
                  </w:r>
                </w:p>
              </w:tc>
              <w:tc>
                <w:tcPr>
                  <w:tcW w:w="486" w:type="pct"/>
                  <w:shd w:val="clear" w:color="auto" w:fill="auto"/>
                  <w:vAlign w:val="center"/>
                </w:tcPr>
                <w:p w14:paraId="35ABB40A">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w:t>
                  </w:r>
                </w:p>
              </w:tc>
              <w:tc>
                <w:tcPr>
                  <w:tcW w:w="557" w:type="pct"/>
                  <w:shd w:val="clear" w:color="auto" w:fill="auto"/>
                  <w:vAlign w:val="center"/>
                </w:tcPr>
                <w:p w14:paraId="11279379">
                  <w:pPr>
                    <w:jc w:val="center"/>
                    <w:rPr>
                      <w:rFonts w:hint="default" w:ascii="Times New Roman" w:hAnsi="Times New Roman" w:eastAsia="宋体" w:cs="Times New Roman"/>
                      <w:kern w:val="2"/>
                      <w:sz w:val="21"/>
                      <w:szCs w:val="21"/>
                      <w:lang w:val="en-US" w:eastAsia="zh-CN" w:bidi="ar-SA"/>
                    </w:rPr>
                  </w:pPr>
                  <w:r>
                    <w:rPr>
                      <w:rFonts w:hint="eastAsia"/>
                      <w:szCs w:val="21"/>
                    </w:rPr>
                    <w:t>8</w:t>
                  </w:r>
                </w:p>
              </w:tc>
              <w:tc>
                <w:tcPr>
                  <w:tcW w:w="558" w:type="pct"/>
                  <w:shd w:val="clear" w:color="auto" w:fill="auto"/>
                  <w:vAlign w:val="center"/>
                </w:tcPr>
                <w:p w14:paraId="15B6BD8D">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+5</w:t>
                  </w:r>
                </w:p>
              </w:tc>
              <w:tc>
                <w:tcPr>
                  <w:tcW w:w="452" w:type="pct"/>
                  <w:vMerge w:val="continue"/>
                  <w:vAlign w:val="center"/>
                </w:tcPr>
                <w:p w14:paraId="4B1CA6F3">
                  <w:pPr>
                    <w:jc w:val="center"/>
                    <w:rPr>
                      <w:rFonts w:hint="default"/>
                      <w:szCs w:val="21"/>
                      <w:lang w:val="en-US" w:eastAsia="zh-CN"/>
                    </w:rPr>
                  </w:pPr>
                </w:p>
              </w:tc>
            </w:tr>
            <w:tr w14:paraId="41A5EF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7723B55">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58</w:t>
                  </w:r>
                </w:p>
              </w:tc>
              <w:tc>
                <w:tcPr>
                  <w:tcW w:w="998" w:type="pct"/>
                  <w:shd w:val="clear" w:color="auto" w:fill="auto"/>
                  <w:vAlign w:val="center"/>
                </w:tcPr>
                <w:p w14:paraId="6C17005A">
                  <w:pPr>
                    <w:widowControl/>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锻造环保设备</w:t>
                  </w:r>
                </w:p>
              </w:tc>
              <w:tc>
                <w:tcPr>
                  <w:tcW w:w="1041" w:type="pct"/>
                  <w:shd w:val="clear" w:color="auto" w:fill="auto"/>
                  <w:vAlign w:val="center"/>
                </w:tcPr>
                <w:p w14:paraId="49BE507B">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订制</w:t>
                  </w:r>
                </w:p>
              </w:tc>
              <w:tc>
                <w:tcPr>
                  <w:tcW w:w="485" w:type="pct"/>
                  <w:shd w:val="clear" w:color="auto" w:fill="auto"/>
                  <w:vAlign w:val="center"/>
                </w:tcPr>
                <w:p w14:paraId="22C6F297">
                  <w:pPr>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w:t>
                  </w:r>
                </w:p>
              </w:tc>
              <w:tc>
                <w:tcPr>
                  <w:tcW w:w="486" w:type="pct"/>
                  <w:shd w:val="clear" w:color="auto" w:fill="auto"/>
                  <w:vAlign w:val="center"/>
                </w:tcPr>
                <w:p w14:paraId="2A964E90">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w:t>
                  </w:r>
                </w:p>
              </w:tc>
              <w:tc>
                <w:tcPr>
                  <w:tcW w:w="557" w:type="pct"/>
                  <w:shd w:val="clear" w:color="auto" w:fill="auto"/>
                  <w:vAlign w:val="center"/>
                </w:tcPr>
                <w:p w14:paraId="6C2357E4">
                  <w:pPr>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558" w:type="pct"/>
                  <w:shd w:val="clear" w:color="auto" w:fill="auto"/>
                  <w:vAlign w:val="center"/>
                </w:tcPr>
                <w:p w14:paraId="6431E83A">
                  <w:pPr>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c>
                <w:tcPr>
                  <w:tcW w:w="452" w:type="pct"/>
                  <w:vMerge w:val="continue"/>
                  <w:vAlign w:val="center"/>
                </w:tcPr>
                <w:p w14:paraId="5EF299AD">
                  <w:pPr>
                    <w:jc w:val="center"/>
                    <w:rPr>
                      <w:rFonts w:hint="default"/>
                      <w:szCs w:val="21"/>
                      <w:lang w:val="en-US" w:eastAsia="zh-CN"/>
                    </w:rPr>
                  </w:pPr>
                </w:p>
              </w:tc>
            </w:tr>
            <w:tr w14:paraId="3A08C9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BB71C29">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59</w:t>
                  </w:r>
                </w:p>
              </w:tc>
              <w:tc>
                <w:tcPr>
                  <w:tcW w:w="998" w:type="pct"/>
                  <w:shd w:val="clear" w:color="auto" w:fill="auto"/>
                  <w:vAlign w:val="center"/>
                </w:tcPr>
                <w:p w14:paraId="5DA5D848">
                  <w:pPr>
                    <w:widowControl/>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砂带除尘一体机</w:t>
                  </w:r>
                </w:p>
              </w:tc>
              <w:tc>
                <w:tcPr>
                  <w:tcW w:w="1041" w:type="pct"/>
                  <w:shd w:val="clear" w:color="auto" w:fill="auto"/>
                  <w:vAlign w:val="center"/>
                </w:tcPr>
                <w:p w14:paraId="34B842A0">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b w:val="0"/>
                      <w:bCs w:val="0"/>
                      <w:color w:val="auto"/>
                      <w:sz w:val="21"/>
                      <w:szCs w:val="21"/>
                    </w:rPr>
                    <w:t>ZY-SF300-1</w:t>
                  </w:r>
                </w:p>
              </w:tc>
              <w:tc>
                <w:tcPr>
                  <w:tcW w:w="485" w:type="pct"/>
                  <w:shd w:val="clear" w:color="auto" w:fill="auto"/>
                  <w:vAlign w:val="center"/>
                </w:tcPr>
                <w:p w14:paraId="67C79AA3">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486" w:type="pct"/>
                  <w:shd w:val="clear" w:color="auto" w:fill="auto"/>
                  <w:vAlign w:val="center"/>
                </w:tcPr>
                <w:p w14:paraId="5528A8E8">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w:t>
                  </w:r>
                </w:p>
              </w:tc>
              <w:tc>
                <w:tcPr>
                  <w:tcW w:w="557" w:type="pct"/>
                  <w:shd w:val="clear" w:color="auto" w:fill="auto"/>
                  <w:vAlign w:val="center"/>
                </w:tcPr>
                <w:p w14:paraId="301B940D">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8</w:t>
                  </w:r>
                </w:p>
              </w:tc>
              <w:tc>
                <w:tcPr>
                  <w:tcW w:w="558" w:type="pct"/>
                  <w:shd w:val="clear" w:color="auto" w:fill="auto"/>
                  <w:vAlign w:val="center"/>
                </w:tcPr>
                <w:p w14:paraId="4657FFE2">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+8</w:t>
                  </w:r>
                </w:p>
              </w:tc>
              <w:tc>
                <w:tcPr>
                  <w:tcW w:w="452" w:type="pct"/>
                  <w:vMerge w:val="continue"/>
                  <w:vAlign w:val="center"/>
                </w:tcPr>
                <w:p w14:paraId="7BB3CB3C">
                  <w:pPr>
                    <w:jc w:val="center"/>
                    <w:rPr>
                      <w:rFonts w:hint="eastAsia"/>
                      <w:szCs w:val="21"/>
                      <w:lang w:val="en-US" w:eastAsia="zh-CN"/>
                    </w:rPr>
                  </w:pPr>
                </w:p>
              </w:tc>
            </w:tr>
            <w:tr w14:paraId="7026E6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vAlign w:val="center"/>
                </w:tcPr>
                <w:p w14:paraId="35DA6565">
                  <w:pPr>
                    <w:jc w:val="center"/>
                    <w:rPr>
                      <w:rFonts w:hint="default"/>
                      <w:szCs w:val="21"/>
                      <w:lang w:val="en-US" w:eastAsia="zh-CN"/>
                    </w:rPr>
                  </w:pPr>
                  <w:r>
                    <w:rPr>
                      <w:rFonts w:hint="eastAsia"/>
                      <w:szCs w:val="21"/>
                      <w:lang w:val="en-US" w:eastAsia="zh-CN"/>
                    </w:rPr>
                    <w:t>60</w:t>
                  </w:r>
                </w:p>
              </w:tc>
              <w:tc>
                <w:tcPr>
                  <w:tcW w:w="998" w:type="pct"/>
                  <w:shd w:val="clear" w:color="auto" w:fill="auto"/>
                  <w:vAlign w:val="center"/>
                </w:tcPr>
                <w:p w14:paraId="64872538">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棒料剪断机</w:t>
                  </w:r>
                </w:p>
              </w:tc>
              <w:tc>
                <w:tcPr>
                  <w:tcW w:w="1041" w:type="pct"/>
                  <w:shd w:val="clear" w:color="auto" w:fill="auto"/>
                  <w:vAlign w:val="center"/>
                </w:tcPr>
                <w:p w14:paraId="0FCD13DB">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GQ65</w:t>
                  </w:r>
                </w:p>
              </w:tc>
              <w:tc>
                <w:tcPr>
                  <w:tcW w:w="485" w:type="pct"/>
                  <w:shd w:val="clear" w:color="auto" w:fill="auto"/>
                  <w:vAlign w:val="center"/>
                </w:tcPr>
                <w:p w14:paraId="5A9854EF">
                  <w:pPr>
                    <w:widowControl/>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1</w:t>
                  </w:r>
                </w:p>
              </w:tc>
              <w:tc>
                <w:tcPr>
                  <w:tcW w:w="486" w:type="pct"/>
                  <w:shd w:val="clear" w:color="auto" w:fill="auto"/>
                  <w:vAlign w:val="center"/>
                </w:tcPr>
                <w:p w14:paraId="118B25A5">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4852ADEC">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1</w:t>
                  </w:r>
                </w:p>
              </w:tc>
              <w:tc>
                <w:tcPr>
                  <w:tcW w:w="558" w:type="pct"/>
                  <w:shd w:val="clear" w:color="auto" w:fill="auto"/>
                  <w:vAlign w:val="center"/>
                </w:tcPr>
                <w:p w14:paraId="5E87BF41">
                  <w:pPr>
                    <w:widowControl/>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452" w:type="pct"/>
                  <w:vMerge w:val="restart"/>
                  <w:vAlign w:val="center"/>
                </w:tcPr>
                <w:p w14:paraId="6C90B81C">
                  <w:pPr>
                    <w:jc w:val="center"/>
                    <w:rPr>
                      <w:rFonts w:hint="eastAsia"/>
                      <w:szCs w:val="21"/>
                      <w:lang w:val="en-US" w:eastAsia="zh-CN"/>
                    </w:rPr>
                  </w:pPr>
                  <w:r>
                    <w:rPr>
                      <w:rFonts w:hint="eastAsia"/>
                      <w:bCs/>
                      <w:szCs w:val="21"/>
                      <w:lang w:val="en-US" w:eastAsia="zh-CN"/>
                    </w:rPr>
                    <w:t>特高压电力金具生产线</w:t>
                  </w:r>
                </w:p>
              </w:tc>
            </w:tr>
            <w:tr w14:paraId="733282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40F37EC">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61</w:t>
                  </w:r>
                </w:p>
              </w:tc>
              <w:tc>
                <w:tcPr>
                  <w:tcW w:w="998" w:type="pct"/>
                  <w:shd w:val="clear" w:color="auto" w:fill="auto"/>
                  <w:vAlign w:val="center"/>
                </w:tcPr>
                <w:p w14:paraId="0D565ED4">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卧式带锯床</w:t>
                  </w:r>
                </w:p>
              </w:tc>
              <w:tc>
                <w:tcPr>
                  <w:tcW w:w="1041" w:type="pct"/>
                  <w:shd w:val="clear" w:color="auto" w:fill="auto"/>
                  <w:vAlign w:val="center"/>
                </w:tcPr>
                <w:p w14:paraId="4758B5AA">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GD4240</w:t>
                  </w:r>
                </w:p>
              </w:tc>
              <w:tc>
                <w:tcPr>
                  <w:tcW w:w="485" w:type="pct"/>
                  <w:shd w:val="clear" w:color="auto" w:fill="auto"/>
                  <w:vAlign w:val="center"/>
                </w:tcPr>
                <w:p w14:paraId="2578092B">
                  <w:pPr>
                    <w:widowControl/>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3</w:t>
                  </w:r>
                </w:p>
              </w:tc>
              <w:tc>
                <w:tcPr>
                  <w:tcW w:w="486" w:type="pct"/>
                  <w:shd w:val="clear" w:color="auto" w:fill="auto"/>
                  <w:vAlign w:val="center"/>
                </w:tcPr>
                <w:p w14:paraId="7B50E5EB">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60136D95">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3</w:t>
                  </w:r>
                </w:p>
              </w:tc>
              <w:tc>
                <w:tcPr>
                  <w:tcW w:w="558" w:type="pct"/>
                  <w:shd w:val="clear" w:color="auto" w:fill="auto"/>
                  <w:vAlign w:val="center"/>
                </w:tcPr>
                <w:p w14:paraId="118FE3AF">
                  <w:pPr>
                    <w:widowControl/>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5BEE0F97">
                  <w:pPr>
                    <w:jc w:val="center"/>
                    <w:rPr>
                      <w:rFonts w:hint="eastAsia"/>
                      <w:szCs w:val="21"/>
                      <w:lang w:val="en-US" w:eastAsia="zh-CN"/>
                    </w:rPr>
                  </w:pPr>
                </w:p>
              </w:tc>
            </w:tr>
            <w:tr w14:paraId="71B075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5DB6990">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62</w:t>
                  </w:r>
                </w:p>
              </w:tc>
              <w:tc>
                <w:tcPr>
                  <w:tcW w:w="998" w:type="pct"/>
                  <w:shd w:val="clear" w:color="auto" w:fill="auto"/>
                  <w:vAlign w:val="center"/>
                </w:tcPr>
                <w:p w14:paraId="354D3DEF">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立式锯床</w:t>
                  </w:r>
                </w:p>
              </w:tc>
              <w:tc>
                <w:tcPr>
                  <w:tcW w:w="1041" w:type="pct"/>
                  <w:shd w:val="clear" w:color="auto" w:fill="auto"/>
                  <w:vAlign w:val="center"/>
                </w:tcPr>
                <w:p w14:paraId="1FF4301E">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MJ345</w:t>
                  </w:r>
                </w:p>
              </w:tc>
              <w:tc>
                <w:tcPr>
                  <w:tcW w:w="485" w:type="pct"/>
                  <w:shd w:val="clear" w:color="auto" w:fill="auto"/>
                  <w:vAlign w:val="center"/>
                </w:tcPr>
                <w:p w14:paraId="650AE4C9">
                  <w:pPr>
                    <w:widowControl/>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2</w:t>
                  </w:r>
                </w:p>
              </w:tc>
              <w:tc>
                <w:tcPr>
                  <w:tcW w:w="486" w:type="pct"/>
                  <w:shd w:val="clear" w:color="auto" w:fill="auto"/>
                  <w:vAlign w:val="center"/>
                </w:tcPr>
                <w:p w14:paraId="480F0BFC">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19BE9F51">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2</w:t>
                  </w:r>
                </w:p>
              </w:tc>
              <w:tc>
                <w:tcPr>
                  <w:tcW w:w="558" w:type="pct"/>
                  <w:shd w:val="clear" w:color="auto" w:fill="auto"/>
                  <w:vAlign w:val="center"/>
                </w:tcPr>
                <w:p w14:paraId="791C5E62">
                  <w:pPr>
                    <w:widowControl/>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5A0C1F01">
                  <w:pPr>
                    <w:jc w:val="center"/>
                    <w:rPr>
                      <w:rFonts w:hint="eastAsia"/>
                      <w:szCs w:val="21"/>
                      <w:lang w:val="en-US" w:eastAsia="zh-CN"/>
                    </w:rPr>
                  </w:pPr>
                </w:p>
              </w:tc>
            </w:tr>
            <w:tr w14:paraId="2EFD18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461A0BE7">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63</w:t>
                  </w:r>
                </w:p>
              </w:tc>
              <w:tc>
                <w:tcPr>
                  <w:tcW w:w="998" w:type="pct"/>
                  <w:shd w:val="clear" w:color="auto" w:fill="auto"/>
                  <w:vAlign w:val="center"/>
                </w:tcPr>
                <w:p w14:paraId="26AC524C">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铝材园锯机</w:t>
                  </w:r>
                </w:p>
              </w:tc>
              <w:tc>
                <w:tcPr>
                  <w:tcW w:w="1041" w:type="pct"/>
                  <w:shd w:val="clear" w:color="auto" w:fill="auto"/>
                  <w:vAlign w:val="center"/>
                </w:tcPr>
                <w:p w14:paraId="1F5E2C24">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HL-455</w:t>
                  </w:r>
                </w:p>
              </w:tc>
              <w:tc>
                <w:tcPr>
                  <w:tcW w:w="485" w:type="pct"/>
                  <w:shd w:val="clear" w:color="auto" w:fill="auto"/>
                  <w:vAlign w:val="center"/>
                </w:tcPr>
                <w:p w14:paraId="2402BD4E">
                  <w:pPr>
                    <w:widowControl/>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3</w:t>
                  </w:r>
                </w:p>
              </w:tc>
              <w:tc>
                <w:tcPr>
                  <w:tcW w:w="486" w:type="pct"/>
                  <w:shd w:val="clear" w:color="auto" w:fill="auto"/>
                  <w:vAlign w:val="center"/>
                </w:tcPr>
                <w:p w14:paraId="2782A582">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173012D8">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3</w:t>
                  </w:r>
                </w:p>
              </w:tc>
              <w:tc>
                <w:tcPr>
                  <w:tcW w:w="558" w:type="pct"/>
                  <w:shd w:val="clear" w:color="auto" w:fill="auto"/>
                  <w:vAlign w:val="center"/>
                </w:tcPr>
                <w:p w14:paraId="2F33D324">
                  <w:pPr>
                    <w:widowControl/>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4153475D">
                  <w:pPr>
                    <w:jc w:val="center"/>
                    <w:rPr>
                      <w:rFonts w:hint="eastAsia"/>
                      <w:szCs w:val="21"/>
                      <w:lang w:val="en-US" w:eastAsia="zh-CN"/>
                    </w:rPr>
                  </w:pPr>
                </w:p>
              </w:tc>
            </w:tr>
            <w:tr w14:paraId="1624E9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428C30E">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64</w:t>
                  </w:r>
                </w:p>
              </w:tc>
              <w:tc>
                <w:tcPr>
                  <w:tcW w:w="998" w:type="pct"/>
                  <w:shd w:val="clear" w:color="auto" w:fill="auto"/>
                  <w:vAlign w:val="center"/>
                </w:tcPr>
                <w:p w14:paraId="739B34B5">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双头火焰切割机</w:t>
                  </w:r>
                </w:p>
              </w:tc>
              <w:tc>
                <w:tcPr>
                  <w:tcW w:w="1041" w:type="pct"/>
                  <w:shd w:val="clear" w:color="auto" w:fill="auto"/>
                  <w:vAlign w:val="center"/>
                </w:tcPr>
                <w:p w14:paraId="1381E893">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4*15m</w:t>
                  </w:r>
                </w:p>
              </w:tc>
              <w:tc>
                <w:tcPr>
                  <w:tcW w:w="485" w:type="pct"/>
                  <w:shd w:val="clear" w:color="auto" w:fill="auto"/>
                  <w:vAlign w:val="center"/>
                </w:tcPr>
                <w:p w14:paraId="78C1E776">
                  <w:pPr>
                    <w:widowControl/>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1</w:t>
                  </w:r>
                </w:p>
              </w:tc>
              <w:tc>
                <w:tcPr>
                  <w:tcW w:w="486" w:type="pct"/>
                  <w:shd w:val="clear" w:color="auto" w:fill="auto"/>
                  <w:vAlign w:val="center"/>
                </w:tcPr>
                <w:p w14:paraId="09D8E437">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7E80C7BB">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1</w:t>
                  </w:r>
                </w:p>
              </w:tc>
              <w:tc>
                <w:tcPr>
                  <w:tcW w:w="558" w:type="pct"/>
                  <w:shd w:val="clear" w:color="auto" w:fill="auto"/>
                  <w:vAlign w:val="center"/>
                </w:tcPr>
                <w:p w14:paraId="5ADD64B8">
                  <w:pPr>
                    <w:widowControl/>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714DC69A">
                  <w:pPr>
                    <w:jc w:val="center"/>
                    <w:rPr>
                      <w:rFonts w:hint="eastAsia"/>
                      <w:szCs w:val="21"/>
                      <w:lang w:val="en-US" w:eastAsia="zh-CN"/>
                    </w:rPr>
                  </w:pPr>
                </w:p>
              </w:tc>
            </w:tr>
            <w:tr w14:paraId="4E3937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3FE2603A">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65</w:t>
                  </w:r>
                </w:p>
              </w:tc>
              <w:tc>
                <w:tcPr>
                  <w:tcW w:w="998" w:type="pct"/>
                  <w:shd w:val="clear" w:color="auto" w:fill="auto"/>
                  <w:vAlign w:val="center"/>
                </w:tcPr>
                <w:p w14:paraId="3E89F7BC">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高速光驱</w:t>
                  </w:r>
                  <w:r>
                    <w:rPr>
                      <w:rFonts w:hint="default" w:ascii="Times New Roman" w:hAnsi="Times New Roman" w:eastAsia="宋体" w:cs="Times New Roman"/>
                      <w:color w:val="auto"/>
                      <w:kern w:val="0"/>
                      <w:sz w:val="21"/>
                      <w:szCs w:val="21"/>
                    </w:rPr>
                    <w:t>激光切割机</w:t>
                  </w:r>
                </w:p>
              </w:tc>
              <w:tc>
                <w:tcPr>
                  <w:tcW w:w="1041" w:type="pct"/>
                  <w:shd w:val="clear" w:color="auto" w:fill="auto"/>
                  <w:vAlign w:val="center"/>
                </w:tcPr>
                <w:p w14:paraId="13C7FF3A">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G12025S-HL20000</w:t>
                  </w:r>
                </w:p>
              </w:tc>
              <w:tc>
                <w:tcPr>
                  <w:tcW w:w="485" w:type="pct"/>
                  <w:shd w:val="clear" w:color="auto" w:fill="auto"/>
                  <w:vAlign w:val="center"/>
                </w:tcPr>
                <w:p w14:paraId="342D5C59">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1</w:t>
                  </w:r>
                </w:p>
              </w:tc>
              <w:tc>
                <w:tcPr>
                  <w:tcW w:w="486" w:type="pct"/>
                  <w:shd w:val="clear" w:color="auto" w:fill="auto"/>
                  <w:vAlign w:val="center"/>
                </w:tcPr>
                <w:p w14:paraId="42194352">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6104D28D">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1</w:t>
                  </w:r>
                </w:p>
              </w:tc>
              <w:tc>
                <w:tcPr>
                  <w:tcW w:w="558" w:type="pct"/>
                  <w:shd w:val="clear" w:color="auto" w:fill="auto"/>
                  <w:vAlign w:val="center"/>
                </w:tcPr>
                <w:p w14:paraId="04795618">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78001F7B">
                  <w:pPr>
                    <w:jc w:val="center"/>
                    <w:rPr>
                      <w:rFonts w:hint="eastAsia"/>
                      <w:szCs w:val="21"/>
                      <w:lang w:val="en-US" w:eastAsia="zh-CN"/>
                    </w:rPr>
                  </w:pPr>
                </w:p>
              </w:tc>
            </w:tr>
            <w:tr w14:paraId="04D954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B2066CA">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66</w:t>
                  </w:r>
                </w:p>
              </w:tc>
              <w:tc>
                <w:tcPr>
                  <w:tcW w:w="998" w:type="pct"/>
                  <w:shd w:val="clear" w:color="auto" w:fill="auto"/>
                  <w:vAlign w:val="center"/>
                </w:tcPr>
                <w:p w14:paraId="11970A53">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光纤激光切割机</w:t>
                  </w:r>
                </w:p>
              </w:tc>
              <w:tc>
                <w:tcPr>
                  <w:tcW w:w="1041" w:type="pct"/>
                  <w:shd w:val="clear" w:color="auto" w:fill="auto"/>
                  <w:vAlign w:val="center"/>
                </w:tcPr>
                <w:p w14:paraId="3EF2F231">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G6250F-A</w:t>
                  </w:r>
                </w:p>
              </w:tc>
              <w:tc>
                <w:tcPr>
                  <w:tcW w:w="485" w:type="pct"/>
                  <w:shd w:val="clear" w:color="auto" w:fill="auto"/>
                  <w:vAlign w:val="center"/>
                </w:tcPr>
                <w:p w14:paraId="1F204FF0">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bidi="ar-SA"/>
                    </w:rPr>
                    <w:t>1</w:t>
                  </w:r>
                </w:p>
              </w:tc>
              <w:tc>
                <w:tcPr>
                  <w:tcW w:w="486" w:type="pct"/>
                  <w:shd w:val="clear" w:color="auto" w:fill="auto"/>
                  <w:vAlign w:val="center"/>
                </w:tcPr>
                <w:p w14:paraId="47DDA3D0">
                  <w:pPr>
                    <w:jc w:val="center"/>
                    <w:rPr>
                      <w:rFonts w:hint="default" w:ascii="Times New Roman" w:hAnsi="Times New Roman" w:eastAsia="宋体" w:cs="Times New Roman"/>
                      <w:color w:val="auto"/>
                      <w:kern w:val="0"/>
                      <w:sz w:val="21"/>
                      <w:szCs w:val="21"/>
                      <w:lang w:val="en-US" w:eastAsia="zh-CN" w:bidi="ar-SA"/>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7C4CC8A4">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1</w:t>
                  </w:r>
                </w:p>
              </w:tc>
              <w:tc>
                <w:tcPr>
                  <w:tcW w:w="558" w:type="pct"/>
                  <w:shd w:val="clear" w:color="auto" w:fill="auto"/>
                  <w:vAlign w:val="center"/>
                </w:tcPr>
                <w:p w14:paraId="32AF459F">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42607EC6">
                  <w:pPr>
                    <w:jc w:val="center"/>
                    <w:rPr>
                      <w:rFonts w:hint="eastAsia"/>
                      <w:szCs w:val="21"/>
                      <w:lang w:val="en-US" w:eastAsia="zh-CN"/>
                    </w:rPr>
                  </w:pPr>
                </w:p>
              </w:tc>
            </w:tr>
            <w:tr w14:paraId="646338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A60ACBD">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67</w:t>
                  </w:r>
                </w:p>
              </w:tc>
              <w:tc>
                <w:tcPr>
                  <w:tcW w:w="998" w:type="pct"/>
                  <w:shd w:val="clear" w:color="auto" w:fill="auto"/>
                  <w:vAlign w:val="center"/>
                </w:tcPr>
                <w:p w14:paraId="2F44F247">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高速光驱</w:t>
                  </w:r>
                  <w:r>
                    <w:rPr>
                      <w:rFonts w:hint="default" w:ascii="Times New Roman" w:hAnsi="Times New Roman" w:eastAsia="宋体" w:cs="Times New Roman"/>
                      <w:color w:val="auto"/>
                      <w:kern w:val="0"/>
                      <w:sz w:val="21"/>
                      <w:szCs w:val="21"/>
                    </w:rPr>
                    <w:t>激光切割机</w:t>
                  </w:r>
                </w:p>
              </w:tc>
              <w:tc>
                <w:tcPr>
                  <w:tcW w:w="1041" w:type="pct"/>
                  <w:shd w:val="clear" w:color="auto" w:fill="auto"/>
                  <w:vAlign w:val="center"/>
                </w:tcPr>
                <w:p w14:paraId="57C211E6">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40000W</w:t>
                  </w:r>
                </w:p>
              </w:tc>
              <w:tc>
                <w:tcPr>
                  <w:tcW w:w="485" w:type="pct"/>
                  <w:shd w:val="clear" w:color="auto" w:fill="auto"/>
                  <w:vAlign w:val="center"/>
                </w:tcPr>
                <w:p w14:paraId="1EC82CEF">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1</w:t>
                  </w:r>
                </w:p>
              </w:tc>
              <w:tc>
                <w:tcPr>
                  <w:tcW w:w="486" w:type="pct"/>
                  <w:shd w:val="clear" w:color="auto" w:fill="auto"/>
                  <w:vAlign w:val="center"/>
                </w:tcPr>
                <w:p w14:paraId="42A18728">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4A907E2C">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1</w:t>
                  </w:r>
                </w:p>
              </w:tc>
              <w:tc>
                <w:tcPr>
                  <w:tcW w:w="558" w:type="pct"/>
                  <w:shd w:val="clear" w:color="auto" w:fill="auto"/>
                  <w:vAlign w:val="center"/>
                </w:tcPr>
                <w:p w14:paraId="0D513C84">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3BDD7C8D">
                  <w:pPr>
                    <w:jc w:val="center"/>
                    <w:rPr>
                      <w:rFonts w:hint="eastAsia"/>
                      <w:szCs w:val="21"/>
                      <w:lang w:val="en-US" w:eastAsia="zh-CN"/>
                    </w:rPr>
                  </w:pPr>
                </w:p>
              </w:tc>
            </w:tr>
            <w:tr w14:paraId="36B2C2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B8082D5">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68</w:t>
                  </w:r>
                </w:p>
              </w:tc>
              <w:tc>
                <w:tcPr>
                  <w:tcW w:w="998" w:type="pct"/>
                  <w:shd w:val="clear" w:color="auto" w:fill="auto"/>
                  <w:vAlign w:val="center"/>
                </w:tcPr>
                <w:p w14:paraId="7D64AA86">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金属高速园锯机</w:t>
                  </w:r>
                </w:p>
              </w:tc>
              <w:tc>
                <w:tcPr>
                  <w:tcW w:w="1041" w:type="pct"/>
                  <w:shd w:val="clear" w:color="auto" w:fill="auto"/>
                  <w:vAlign w:val="center"/>
                </w:tcPr>
                <w:p w14:paraId="7021A0C4">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CNC 150型</w:t>
                  </w:r>
                </w:p>
              </w:tc>
              <w:tc>
                <w:tcPr>
                  <w:tcW w:w="485" w:type="pct"/>
                  <w:shd w:val="clear" w:color="auto" w:fill="auto"/>
                  <w:vAlign w:val="center"/>
                </w:tcPr>
                <w:p w14:paraId="0D5102C7">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bidi="ar-SA"/>
                    </w:rPr>
                    <w:t>1</w:t>
                  </w:r>
                </w:p>
              </w:tc>
              <w:tc>
                <w:tcPr>
                  <w:tcW w:w="486" w:type="pct"/>
                  <w:shd w:val="clear" w:color="auto" w:fill="auto"/>
                  <w:vAlign w:val="center"/>
                </w:tcPr>
                <w:p w14:paraId="59112EE1">
                  <w:pPr>
                    <w:jc w:val="center"/>
                    <w:rPr>
                      <w:rFonts w:hint="default" w:ascii="Times New Roman" w:hAnsi="Times New Roman" w:eastAsia="宋体" w:cs="Times New Roman"/>
                      <w:color w:val="auto"/>
                      <w:kern w:val="0"/>
                      <w:sz w:val="21"/>
                      <w:szCs w:val="21"/>
                      <w:lang w:val="en-US" w:eastAsia="zh-CN" w:bidi="ar-SA"/>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617F0094">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1</w:t>
                  </w:r>
                </w:p>
              </w:tc>
              <w:tc>
                <w:tcPr>
                  <w:tcW w:w="558" w:type="pct"/>
                  <w:shd w:val="clear" w:color="auto" w:fill="auto"/>
                  <w:vAlign w:val="center"/>
                </w:tcPr>
                <w:p w14:paraId="0C22A20F">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091801D3">
                  <w:pPr>
                    <w:jc w:val="center"/>
                    <w:rPr>
                      <w:rFonts w:hint="eastAsia"/>
                      <w:szCs w:val="21"/>
                      <w:lang w:val="en-US" w:eastAsia="zh-CN"/>
                    </w:rPr>
                  </w:pPr>
                </w:p>
              </w:tc>
            </w:tr>
            <w:tr w14:paraId="2F2BB1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5A2CB0C">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69</w:t>
                  </w:r>
                </w:p>
              </w:tc>
              <w:tc>
                <w:tcPr>
                  <w:tcW w:w="998" w:type="pct"/>
                  <w:shd w:val="clear" w:color="auto" w:fill="auto"/>
                  <w:vAlign w:val="center"/>
                </w:tcPr>
                <w:p w14:paraId="77E7F7B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钢绞线全自动调直切断生产线</w:t>
                  </w:r>
                </w:p>
              </w:tc>
              <w:tc>
                <w:tcPr>
                  <w:tcW w:w="1041" w:type="pct"/>
                  <w:shd w:val="clear" w:color="auto" w:fill="auto"/>
                  <w:vAlign w:val="center"/>
                </w:tcPr>
                <w:p w14:paraId="3B70A82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rPr>
                    <w:t>XGTZJD-4</w:t>
                  </w:r>
                </w:p>
              </w:tc>
              <w:tc>
                <w:tcPr>
                  <w:tcW w:w="485" w:type="pct"/>
                  <w:shd w:val="clear" w:color="auto" w:fill="auto"/>
                  <w:vAlign w:val="center"/>
                </w:tcPr>
                <w:p w14:paraId="0994AD7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w:t>
                  </w:r>
                </w:p>
              </w:tc>
              <w:tc>
                <w:tcPr>
                  <w:tcW w:w="486" w:type="pct"/>
                  <w:shd w:val="clear" w:color="auto" w:fill="auto"/>
                  <w:vAlign w:val="center"/>
                </w:tcPr>
                <w:p w14:paraId="1BFB2CF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53083B8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558" w:type="pct"/>
                  <w:shd w:val="clear" w:color="auto" w:fill="auto"/>
                  <w:vAlign w:val="center"/>
                </w:tcPr>
                <w:p w14:paraId="1555E20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722107AC">
                  <w:pPr>
                    <w:jc w:val="center"/>
                    <w:rPr>
                      <w:rFonts w:hint="eastAsia"/>
                      <w:szCs w:val="21"/>
                      <w:lang w:val="en-US" w:eastAsia="zh-CN"/>
                    </w:rPr>
                  </w:pPr>
                </w:p>
              </w:tc>
            </w:tr>
            <w:tr w14:paraId="15BE77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AFB2D92">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70</w:t>
                  </w:r>
                </w:p>
              </w:tc>
              <w:tc>
                <w:tcPr>
                  <w:tcW w:w="998" w:type="pct"/>
                  <w:shd w:val="clear" w:color="auto" w:fill="auto"/>
                  <w:vAlign w:val="center"/>
                </w:tcPr>
                <w:p w14:paraId="7418B4B1">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超音频加热设备</w:t>
                  </w:r>
                </w:p>
              </w:tc>
              <w:tc>
                <w:tcPr>
                  <w:tcW w:w="1041" w:type="pct"/>
                  <w:shd w:val="clear" w:color="auto" w:fill="auto"/>
                  <w:vAlign w:val="center"/>
                </w:tcPr>
                <w:p w14:paraId="387C2758">
                  <w:pPr>
                    <w:widowControl/>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KKS-DAC-120</w:t>
                  </w:r>
                </w:p>
              </w:tc>
              <w:tc>
                <w:tcPr>
                  <w:tcW w:w="485" w:type="pct"/>
                  <w:shd w:val="clear" w:color="auto" w:fill="auto"/>
                  <w:vAlign w:val="center"/>
                </w:tcPr>
                <w:p w14:paraId="6A6EE402">
                  <w:pPr>
                    <w:widowControl/>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4</w:t>
                  </w:r>
                </w:p>
              </w:tc>
              <w:tc>
                <w:tcPr>
                  <w:tcW w:w="486" w:type="pct"/>
                  <w:shd w:val="clear" w:color="auto" w:fill="auto"/>
                  <w:vAlign w:val="center"/>
                </w:tcPr>
                <w:p w14:paraId="70274694">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614EA2C7">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4</w:t>
                  </w:r>
                </w:p>
              </w:tc>
              <w:tc>
                <w:tcPr>
                  <w:tcW w:w="558" w:type="pct"/>
                  <w:shd w:val="clear" w:color="auto" w:fill="auto"/>
                  <w:vAlign w:val="center"/>
                </w:tcPr>
                <w:p w14:paraId="13F2302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7C8897E7">
                  <w:pPr>
                    <w:jc w:val="center"/>
                    <w:rPr>
                      <w:rFonts w:hint="eastAsia"/>
                      <w:szCs w:val="21"/>
                      <w:lang w:val="en-US" w:eastAsia="zh-CN"/>
                    </w:rPr>
                  </w:pPr>
                </w:p>
              </w:tc>
            </w:tr>
            <w:tr w14:paraId="45BD54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34BC43D3">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71</w:t>
                  </w:r>
                </w:p>
              </w:tc>
              <w:tc>
                <w:tcPr>
                  <w:tcW w:w="998" w:type="pct"/>
                  <w:shd w:val="clear" w:color="auto" w:fill="auto"/>
                  <w:vAlign w:val="center"/>
                </w:tcPr>
                <w:p w14:paraId="048E2F44">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超音频加热设备</w:t>
                  </w:r>
                </w:p>
              </w:tc>
              <w:tc>
                <w:tcPr>
                  <w:tcW w:w="1041" w:type="pct"/>
                  <w:shd w:val="clear" w:color="auto" w:fill="auto"/>
                  <w:vAlign w:val="center"/>
                </w:tcPr>
                <w:p w14:paraId="1CC750E7">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KKS-DAC-200</w:t>
                  </w:r>
                </w:p>
              </w:tc>
              <w:tc>
                <w:tcPr>
                  <w:tcW w:w="485" w:type="pct"/>
                  <w:shd w:val="clear" w:color="auto" w:fill="auto"/>
                  <w:vAlign w:val="center"/>
                </w:tcPr>
                <w:p w14:paraId="787CF698">
                  <w:pPr>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1</w:t>
                  </w:r>
                </w:p>
              </w:tc>
              <w:tc>
                <w:tcPr>
                  <w:tcW w:w="486" w:type="pct"/>
                  <w:shd w:val="clear" w:color="auto" w:fill="auto"/>
                  <w:vAlign w:val="center"/>
                </w:tcPr>
                <w:p w14:paraId="1F32428C">
                  <w:pPr>
                    <w:adjustRightInd w:val="0"/>
                    <w:snapToGrid w:val="0"/>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3633D085">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1</w:t>
                  </w:r>
                </w:p>
              </w:tc>
              <w:tc>
                <w:tcPr>
                  <w:tcW w:w="558" w:type="pct"/>
                  <w:shd w:val="clear" w:color="auto" w:fill="auto"/>
                  <w:vAlign w:val="center"/>
                </w:tcPr>
                <w:p w14:paraId="1D7CF8C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52546CD">
                  <w:pPr>
                    <w:jc w:val="center"/>
                    <w:rPr>
                      <w:rFonts w:hint="eastAsia"/>
                      <w:szCs w:val="21"/>
                      <w:lang w:val="en-US" w:eastAsia="zh-CN"/>
                    </w:rPr>
                  </w:pPr>
                </w:p>
              </w:tc>
            </w:tr>
            <w:tr w14:paraId="350D12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24E1E128">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72</w:t>
                  </w:r>
                </w:p>
              </w:tc>
              <w:tc>
                <w:tcPr>
                  <w:tcW w:w="998" w:type="pct"/>
                  <w:shd w:val="clear" w:color="auto" w:fill="auto"/>
                  <w:vAlign w:val="center"/>
                </w:tcPr>
                <w:p w14:paraId="186D6A85">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超音频加热设备</w:t>
                  </w:r>
                </w:p>
              </w:tc>
              <w:tc>
                <w:tcPr>
                  <w:tcW w:w="1041" w:type="pct"/>
                  <w:shd w:val="clear" w:color="auto" w:fill="auto"/>
                  <w:vAlign w:val="center"/>
                </w:tcPr>
                <w:p w14:paraId="3DE3681F">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KKS-DAC-240</w:t>
                  </w:r>
                </w:p>
              </w:tc>
              <w:tc>
                <w:tcPr>
                  <w:tcW w:w="485" w:type="pct"/>
                  <w:shd w:val="clear" w:color="auto" w:fill="auto"/>
                  <w:vAlign w:val="center"/>
                </w:tcPr>
                <w:p w14:paraId="37E4B62D">
                  <w:pPr>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2A81CD6E">
                  <w:pPr>
                    <w:adjustRightInd w:val="0"/>
                    <w:snapToGrid w:val="0"/>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29C6FFF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6E63395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0D298767">
                  <w:pPr>
                    <w:jc w:val="center"/>
                    <w:rPr>
                      <w:rFonts w:hint="eastAsia"/>
                      <w:szCs w:val="21"/>
                      <w:lang w:val="en-US" w:eastAsia="zh-CN"/>
                    </w:rPr>
                  </w:pPr>
                </w:p>
              </w:tc>
            </w:tr>
            <w:tr w14:paraId="1FDF49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937E526">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73</w:t>
                  </w:r>
                </w:p>
              </w:tc>
              <w:tc>
                <w:tcPr>
                  <w:tcW w:w="998" w:type="pct"/>
                  <w:shd w:val="clear" w:color="auto" w:fill="auto"/>
                  <w:vAlign w:val="center"/>
                </w:tcPr>
                <w:p w14:paraId="39028E05">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中频感应</w:t>
                  </w:r>
                  <w:r>
                    <w:rPr>
                      <w:rFonts w:hint="default" w:ascii="Times New Roman" w:hAnsi="Times New Roman" w:eastAsia="宋体" w:cs="Times New Roman"/>
                      <w:color w:val="auto"/>
                      <w:sz w:val="21"/>
                      <w:szCs w:val="21"/>
                      <w:lang w:val="en-US" w:eastAsia="zh-CN"/>
                    </w:rPr>
                    <w:t>加热</w:t>
                  </w:r>
                  <w:r>
                    <w:rPr>
                      <w:rFonts w:hint="default" w:ascii="Times New Roman" w:hAnsi="Times New Roman" w:eastAsia="宋体" w:cs="Times New Roman"/>
                      <w:color w:val="auto"/>
                      <w:sz w:val="21"/>
                      <w:szCs w:val="21"/>
                    </w:rPr>
                    <w:t>装置</w:t>
                  </w:r>
                </w:p>
              </w:tc>
              <w:tc>
                <w:tcPr>
                  <w:tcW w:w="1041" w:type="pct"/>
                  <w:shd w:val="clear" w:color="auto" w:fill="auto"/>
                  <w:vAlign w:val="center"/>
                </w:tcPr>
                <w:p w14:paraId="37038776">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WZP160</w:t>
                  </w:r>
                </w:p>
              </w:tc>
              <w:tc>
                <w:tcPr>
                  <w:tcW w:w="485" w:type="pct"/>
                  <w:shd w:val="clear" w:color="auto" w:fill="auto"/>
                  <w:vAlign w:val="center"/>
                </w:tcPr>
                <w:p w14:paraId="5C8B292F">
                  <w:pPr>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1</w:t>
                  </w:r>
                </w:p>
              </w:tc>
              <w:tc>
                <w:tcPr>
                  <w:tcW w:w="486" w:type="pct"/>
                  <w:shd w:val="clear" w:color="auto" w:fill="auto"/>
                  <w:vAlign w:val="center"/>
                </w:tcPr>
                <w:p w14:paraId="63077330">
                  <w:pPr>
                    <w:adjustRightInd w:val="0"/>
                    <w:snapToGrid w:val="0"/>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3AAD565B">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1</w:t>
                  </w:r>
                </w:p>
              </w:tc>
              <w:tc>
                <w:tcPr>
                  <w:tcW w:w="558" w:type="pct"/>
                  <w:shd w:val="clear" w:color="auto" w:fill="auto"/>
                  <w:vAlign w:val="center"/>
                </w:tcPr>
                <w:p w14:paraId="44A7270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1BA7314">
                  <w:pPr>
                    <w:jc w:val="center"/>
                    <w:rPr>
                      <w:rFonts w:hint="eastAsia"/>
                      <w:szCs w:val="21"/>
                      <w:lang w:val="en-US" w:eastAsia="zh-CN"/>
                    </w:rPr>
                  </w:pPr>
                </w:p>
              </w:tc>
            </w:tr>
            <w:tr w14:paraId="49BBC2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C0BF126">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74</w:t>
                  </w:r>
                </w:p>
              </w:tc>
              <w:tc>
                <w:tcPr>
                  <w:tcW w:w="998" w:type="pct"/>
                  <w:shd w:val="clear" w:color="auto" w:fill="auto"/>
                  <w:vAlign w:val="center"/>
                </w:tcPr>
                <w:p w14:paraId="0488619B">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模块加热装置</w:t>
                  </w:r>
                </w:p>
              </w:tc>
              <w:tc>
                <w:tcPr>
                  <w:tcW w:w="1041" w:type="pct"/>
                  <w:shd w:val="clear" w:color="auto" w:fill="auto"/>
                  <w:vAlign w:val="center"/>
                </w:tcPr>
                <w:p w14:paraId="74164493">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YJWZP-260</w:t>
                  </w:r>
                </w:p>
              </w:tc>
              <w:tc>
                <w:tcPr>
                  <w:tcW w:w="485" w:type="pct"/>
                  <w:shd w:val="clear" w:color="auto" w:fill="auto"/>
                  <w:vAlign w:val="center"/>
                </w:tcPr>
                <w:p w14:paraId="08A07EFD">
                  <w:pPr>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1</w:t>
                  </w:r>
                </w:p>
              </w:tc>
              <w:tc>
                <w:tcPr>
                  <w:tcW w:w="486" w:type="pct"/>
                  <w:shd w:val="clear" w:color="auto" w:fill="auto"/>
                  <w:vAlign w:val="center"/>
                </w:tcPr>
                <w:p w14:paraId="0CC3C94C">
                  <w:pPr>
                    <w:adjustRightInd w:val="0"/>
                    <w:snapToGrid w:val="0"/>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5F7C0772">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1</w:t>
                  </w:r>
                </w:p>
              </w:tc>
              <w:tc>
                <w:tcPr>
                  <w:tcW w:w="558" w:type="pct"/>
                  <w:shd w:val="clear" w:color="auto" w:fill="auto"/>
                  <w:vAlign w:val="center"/>
                </w:tcPr>
                <w:p w14:paraId="6D0C424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5A36A9CA">
                  <w:pPr>
                    <w:jc w:val="center"/>
                    <w:rPr>
                      <w:rFonts w:hint="eastAsia"/>
                      <w:szCs w:val="21"/>
                      <w:lang w:val="en-US" w:eastAsia="zh-CN"/>
                    </w:rPr>
                  </w:pPr>
                </w:p>
              </w:tc>
            </w:tr>
            <w:tr w14:paraId="2AD773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29379F0">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75</w:t>
                  </w:r>
                </w:p>
              </w:tc>
              <w:tc>
                <w:tcPr>
                  <w:tcW w:w="998" w:type="pct"/>
                  <w:shd w:val="clear" w:color="auto" w:fill="auto"/>
                  <w:vAlign w:val="center"/>
                </w:tcPr>
                <w:p w14:paraId="0F9AE053">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模块加热装置</w:t>
                  </w:r>
                </w:p>
              </w:tc>
              <w:tc>
                <w:tcPr>
                  <w:tcW w:w="1041" w:type="pct"/>
                  <w:shd w:val="clear" w:color="auto" w:fill="auto"/>
                  <w:vAlign w:val="center"/>
                </w:tcPr>
                <w:p w14:paraId="46177A2E">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YJWZP-160</w:t>
                  </w:r>
                </w:p>
              </w:tc>
              <w:tc>
                <w:tcPr>
                  <w:tcW w:w="485" w:type="pct"/>
                  <w:shd w:val="clear" w:color="auto" w:fill="auto"/>
                  <w:vAlign w:val="center"/>
                </w:tcPr>
                <w:p w14:paraId="6E4DA907">
                  <w:pPr>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2776E64E">
                  <w:pPr>
                    <w:adjustRightInd w:val="0"/>
                    <w:snapToGrid w:val="0"/>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70B5301B">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792070C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361F7682">
                  <w:pPr>
                    <w:jc w:val="center"/>
                    <w:rPr>
                      <w:rFonts w:hint="eastAsia"/>
                      <w:szCs w:val="21"/>
                      <w:lang w:val="en-US" w:eastAsia="zh-CN"/>
                    </w:rPr>
                  </w:pPr>
                </w:p>
              </w:tc>
            </w:tr>
            <w:tr w14:paraId="5FF947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1A58835">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76</w:t>
                  </w:r>
                </w:p>
              </w:tc>
              <w:tc>
                <w:tcPr>
                  <w:tcW w:w="998" w:type="pct"/>
                  <w:shd w:val="clear" w:color="auto" w:fill="auto"/>
                  <w:vAlign w:val="center"/>
                </w:tcPr>
                <w:p w14:paraId="03874C7B">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电动螺旋压力机</w:t>
                  </w:r>
                </w:p>
              </w:tc>
              <w:tc>
                <w:tcPr>
                  <w:tcW w:w="1041" w:type="pct"/>
                  <w:shd w:val="clear" w:color="auto" w:fill="auto"/>
                  <w:vAlign w:val="center"/>
                </w:tcPr>
                <w:p w14:paraId="2EB4B9FA">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J58K-400</w:t>
                  </w:r>
                </w:p>
              </w:tc>
              <w:tc>
                <w:tcPr>
                  <w:tcW w:w="485" w:type="pct"/>
                  <w:shd w:val="clear" w:color="auto" w:fill="auto"/>
                  <w:vAlign w:val="center"/>
                </w:tcPr>
                <w:p w14:paraId="17D537A2">
                  <w:pPr>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5</w:t>
                  </w:r>
                </w:p>
              </w:tc>
              <w:tc>
                <w:tcPr>
                  <w:tcW w:w="486" w:type="pct"/>
                  <w:shd w:val="clear" w:color="auto" w:fill="auto"/>
                  <w:vAlign w:val="center"/>
                </w:tcPr>
                <w:p w14:paraId="2506B3BD">
                  <w:pPr>
                    <w:adjustRightInd w:val="0"/>
                    <w:snapToGrid w:val="0"/>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3A468D41">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5</w:t>
                  </w:r>
                </w:p>
              </w:tc>
              <w:tc>
                <w:tcPr>
                  <w:tcW w:w="558" w:type="pct"/>
                  <w:shd w:val="clear" w:color="auto" w:fill="auto"/>
                  <w:vAlign w:val="center"/>
                </w:tcPr>
                <w:p w14:paraId="47E9788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60953387">
                  <w:pPr>
                    <w:jc w:val="center"/>
                    <w:rPr>
                      <w:rFonts w:hint="eastAsia"/>
                      <w:szCs w:val="21"/>
                      <w:lang w:val="en-US" w:eastAsia="zh-CN"/>
                    </w:rPr>
                  </w:pPr>
                </w:p>
              </w:tc>
            </w:tr>
            <w:tr w14:paraId="539F5F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C455E89">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77</w:t>
                  </w:r>
                </w:p>
              </w:tc>
              <w:tc>
                <w:tcPr>
                  <w:tcW w:w="998" w:type="pct"/>
                  <w:shd w:val="clear" w:color="auto" w:fill="auto"/>
                  <w:vAlign w:val="center"/>
                </w:tcPr>
                <w:p w14:paraId="3F4373B7">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摩擦压力机</w:t>
                  </w:r>
                </w:p>
              </w:tc>
              <w:tc>
                <w:tcPr>
                  <w:tcW w:w="1041" w:type="pct"/>
                  <w:shd w:val="clear" w:color="auto" w:fill="auto"/>
                  <w:vAlign w:val="center"/>
                </w:tcPr>
                <w:p w14:paraId="73EF2473">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J58K-1000</w:t>
                  </w:r>
                </w:p>
              </w:tc>
              <w:tc>
                <w:tcPr>
                  <w:tcW w:w="485" w:type="pct"/>
                  <w:shd w:val="clear" w:color="auto" w:fill="auto"/>
                  <w:vAlign w:val="center"/>
                </w:tcPr>
                <w:p w14:paraId="3BA8CDA7">
                  <w:pPr>
                    <w:widowControl/>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1</w:t>
                  </w:r>
                </w:p>
              </w:tc>
              <w:tc>
                <w:tcPr>
                  <w:tcW w:w="486" w:type="pct"/>
                  <w:shd w:val="clear" w:color="auto" w:fill="auto"/>
                  <w:vAlign w:val="center"/>
                </w:tcPr>
                <w:p w14:paraId="27B8F436">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0F795BE9">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1</w:t>
                  </w:r>
                </w:p>
              </w:tc>
              <w:tc>
                <w:tcPr>
                  <w:tcW w:w="558" w:type="pct"/>
                  <w:shd w:val="clear" w:color="auto" w:fill="auto"/>
                  <w:vAlign w:val="center"/>
                </w:tcPr>
                <w:p w14:paraId="42EB1B1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632EA9AE">
                  <w:pPr>
                    <w:jc w:val="center"/>
                    <w:rPr>
                      <w:rFonts w:hint="eastAsia"/>
                      <w:szCs w:val="21"/>
                      <w:lang w:val="en-US" w:eastAsia="zh-CN"/>
                    </w:rPr>
                  </w:pPr>
                </w:p>
              </w:tc>
            </w:tr>
            <w:tr w14:paraId="2CB1B3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2189476">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78</w:t>
                  </w:r>
                </w:p>
              </w:tc>
              <w:tc>
                <w:tcPr>
                  <w:tcW w:w="998" w:type="pct"/>
                  <w:shd w:val="clear" w:color="auto" w:fill="auto"/>
                  <w:vAlign w:val="center"/>
                </w:tcPr>
                <w:p w14:paraId="2901B327">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液压机</w:t>
                  </w:r>
                </w:p>
              </w:tc>
              <w:tc>
                <w:tcPr>
                  <w:tcW w:w="1041" w:type="pct"/>
                  <w:shd w:val="clear" w:color="auto" w:fill="auto"/>
                  <w:vAlign w:val="center"/>
                </w:tcPr>
                <w:p w14:paraId="3B103201">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YH32-</w:t>
                  </w:r>
                  <w:r>
                    <w:rPr>
                      <w:rFonts w:hint="default" w:ascii="Times New Roman" w:hAnsi="Times New Roman" w:eastAsia="宋体" w:cs="Times New Roman"/>
                      <w:color w:val="auto"/>
                      <w:kern w:val="0"/>
                      <w:sz w:val="21"/>
                      <w:szCs w:val="21"/>
                      <w:lang w:val="en-US" w:eastAsia="zh-CN"/>
                    </w:rPr>
                    <w:t>40</w:t>
                  </w:r>
                </w:p>
              </w:tc>
              <w:tc>
                <w:tcPr>
                  <w:tcW w:w="485" w:type="pct"/>
                  <w:shd w:val="clear" w:color="auto" w:fill="auto"/>
                  <w:vAlign w:val="center"/>
                </w:tcPr>
                <w:p w14:paraId="53A6DBB2">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4</w:t>
                  </w:r>
                </w:p>
              </w:tc>
              <w:tc>
                <w:tcPr>
                  <w:tcW w:w="486" w:type="pct"/>
                  <w:shd w:val="clear" w:color="auto" w:fill="auto"/>
                  <w:vAlign w:val="center"/>
                </w:tcPr>
                <w:p w14:paraId="18704AB4">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3E52E235">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4</w:t>
                  </w:r>
                </w:p>
              </w:tc>
              <w:tc>
                <w:tcPr>
                  <w:tcW w:w="558" w:type="pct"/>
                  <w:shd w:val="clear" w:color="auto" w:fill="auto"/>
                  <w:vAlign w:val="center"/>
                </w:tcPr>
                <w:p w14:paraId="1505D1E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546A3311">
                  <w:pPr>
                    <w:jc w:val="center"/>
                    <w:rPr>
                      <w:rFonts w:hint="eastAsia"/>
                      <w:szCs w:val="21"/>
                      <w:lang w:val="en-US" w:eastAsia="zh-CN"/>
                    </w:rPr>
                  </w:pPr>
                </w:p>
              </w:tc>
            </w:tr>
            <w:tr w14:paraId="09E40D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90AAE1C">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79</w:t>
                  </w:r>
                </w:p>
              </w:tc>
              <w:tc>
                <w:tcPr>
                  <w:tcW w:w="998" w:type="pct"/>
                  <w:shd w:val="clear" w:color="auto" w:fill="auto"/>
                  <w:vAlign w:val="center"/>
                </w:tcPr>
                <w:p w14:paraId="6A706659">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液压机</w:t>
                  </w:r>
                </w:p>
              </w:tc>
              <w:tc>
                <w:tcPr>
                  <w:tcW w:w="1041" w:type="pct"/>
                  <w:shd w:val="clear" w:color="auto" w:fill="auto"/>
                  <w:vAlign w:val="center"/>
                </w:tcPr>
                <w:p w14:paraId="1FF9A529">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YH32-200</w:t>
                  </w:r>
                </w:p>
              </w:tc>
              <w:tc>
                <w:tcPr>
                  <w:tcW w:w="485" w:type="pct"/>
                  <w:shd w:val="clear" w:color="auto" w:fill="auto"/>
                  <w:vAlign w:val="center"/>
                </w:tcPr>
                <w:p w14:paraId="45BE922F">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2</w:t>
                  </w:r>
                </w:p>
              </w:tc>
              <w:tc>
                <w:tcPr>
                  <w:tcW w:w="486" w:type="pct"/>
                  <w:shd w:val="clear" w:color="auto" w:fill="auto"/>
                  <w:vAlign w:val="center"/>
                </w:tcPr>
                <w:p w14:paraId="2E9EC3E7">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1682FB8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2</w:t>
                  </w:r>
                </w:p>
              </w:tc>
              <w:tc>
                <w:tcPr>
                  <w:tcW w:w="558" w:type="pct"/>
                  <w:shd w:val="clear" w:color="auto" w:fill="auto"/>
                  <w:vAlign w:val="center"/>
                </w:tcPr>
                <w:p w14:paraId="4EE15C6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ED7AFCA">
                  <w:pPr>
                    <w:jc w:val="center"/>
                    <w:rPr>
                      <w:rFonts w:hint="eastAsia"/>
                      <w:szCs w:val="21"/>
                      <w:lang w:val="en-US" w:eastAsia="zh-CN"/>
                    </w:rPr>
                  </w:pPr>
                </w:p>
              </w:tc>
            </w:tr>
            <w:tr w14:paraId="3DCC91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2F3B064">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80</w:t>
                  </w:r>
                </w:p>
              </w:tc>
              <w:tc>
                <w:tcPr>
                  <w:tcW w:w="998" w:type="pct"/>
                  <w:shd w:val="clear" w:color="auto" w:fill="auto"/>
                  <w:vAlign w:val="center"/>
                </w:tcPr>
                <w:p w14:paraId="638FA1D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液压机</w:t>
                  </w:r>
                </w:p>
              </w:tc>
              <w:tc>
                <w:tcPr>
                  <w:tcW w:w="1041" w:type="pct"/>
                  <w:shd w:val="clear" w:color="auto" w:fill="auto"/>
                  <w:vAlign w:val="center"/>
                </w:tcPr>
                <w:p w14:paraId="47462818">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YH32-</w:t>
                  </w:r>
                  <w:r>
                    <w:rPr>
                      <w:rFonts w:hint="default" w:ascii="Times New Roman" w:hAnsi="Times New Roman" w:eastAsia="宋体" w:cs="Times New Roman"/>
                      <w:color w:val="auto"/>
                      <w:kern w:val="0"/>
                      <w:sz w:val="21"/>
                      <w:szCs w:val="21"/>
                      <w:lang w:val="en-US" w:eastAsia="zh-CN"/>
                    </w:rPr>
                    <w:t>100</w:t>
                  </w:r>
                </w:p>
              </w:tc>
              <w:tc>
                <w:tcPr>
                  <w:tcW w:w="485" w:type="pct"/>
                  <w:shd w:val="clear" w:color="auto" w:fill="auto"/>
                  <w:vAlign w:val="center"/>
                </w:tcPr>
                <w:p w14:paraId="3C657AC9">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58A14A90">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5C5D73C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58780E5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628419A5">
                  <w:pPr>
                    <w:jc w:val="center"/>
                    <w:rPr>
                      <w:rFonts w:hint="eastAsia"/>
                      <w:szCs w:val="21"/>
                      <w:lang w:val="en-US" w:eastAsia="zh-CN"/>
                    </w:rPr>
                  </w:pPr>
                </w:p>
              </w:tc>
            </w:tr>
            <w:tr w14:paraId="0C72D1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FDB6F13">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81</w:t>
                  </w:r>
                </w:p>
              </w:tc>
              <w:tc>
                <w:tcPr>
                  <w:tcW w:w="998" w:type="pct"/>
                  <w:shd w:val="clear" w:color="auto" w:fill="auto"/>
                  <w:vAlign w:val="center"/>
                </w:tcPr>
                <w:p w14:paraId="355A9A03">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液压机</w:t>
                  </w:r>
                </w:p>
              </w:tc>
              <w:tc>
                <w:tcPr>
                  <w:tcW w:w="1041" w:type="pct"/>
                  <w:shd w:val="clear" w:color="auto" w:fill="auto"/>
                  <w:vAlign w:val="center"/>
                </w:tcPr>
                <w:p w14:paraId="18DE0822">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YG-6.3</w:t>
                  </w:r>
                </w:p>
              </w:tc>
              <w:tc>
                <w:tcPr>
                  <w:tcW w:w="485" w:type="pct"/>
                  <w:shd w:val="clear" w:color="auto" w:fill="auto"/>
                  <w:vAlign w:val="center"/>
                </w:tcPr>
                <w:p w14:paraId="62B86FBC">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3</w:t>
                  </w:r>
                </w:p>
              </w:tc>
              <w:tc>
                <w:tcPr>
                  <w:tcW w:w="486" w:type="pct"/>
                  <w:shd w:val="clear" w:color="auto" w:fill="auto"/>
                  <w:vAlign w:val="center"/>
                </w:tcPr>
                <w:p w14:paraId="43F2EAA5">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718D9FAD">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3</w:t>
                  </w:r>
                </w:p>
              </w:tc>
              <w:tc>
                <w:tcPr>
                  <w:tcW w:w="558" w:type="pct"/>
                  <w:shd w:val="clear" w:color="auto" w:fill="auto"/>
                  <w:vAlign w:val="center"/>
                </w:tcPr>
                <w:p w14:paraId="161F96E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5CD81AF3">
                  <w:pPr>
                    <w:jc w:val="center"/>
                    <w:rPr>
                      <w:rFonts w:hint="eastAsia"/>
                      <w:szCs w:val="21"/>
                      <w:lang w:val="en-US" w:eastAsia="zh-CN"/>
                    </w:rPr>
                  </w:pPr>
                </w:p>
              </w:tc>
            </w:tr>
            <w:tr w14:paraId="143319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523387E">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82</w:t>
                  </w:r>
                </w:p>
              </w:tc>
              <w:tc>
                <w:tcPr>
                  <w:tcW w:w="998" w:type="pct"/>
                  <w:shd w:val="clear" w:color="auto" w:fill="auto"/>
                  <w:vAlign w:val="center"/>
                </w:tcPr>
                <w:p w14:paraId="71545765">
                  <w:pPr>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液压机</w:t>
                  </w:r>
                </w:p>
              </w:tc>
              <w:tc>
                <w:tcPr>
                  <w:tcW w:w="1041" w:type="pct"/>
                  <w:shd w:val="clear" w:color="auto" w:fill="auto"/>
                  <w:vAlign w:val="center"/>
                </w:tcPr>
                <w:p w14:paraId="5E4142CA">
                  <w:pPr>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YD32-10</w:t>
                  </w:r>
                </w:p>
              </w:tc>
              <w:tc>
                <w:tcPr>
                  <w:tcW w:w="485" w:type="pct"/>
                  <w:shd w:val="clear" w:color="auto" w:fill="auto"/>
                  <w:vAlign w:val="center"/>
                </w:tcPr>
                <w:p w14:paraId="617ACADB">
                  <w:pPr>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w:t>
                  </w:r>
                </w:p>
              </w:tc>
              <w:tc>
                <w:tcPr>
                  <w:tcW w:w="486" w:type="pct"/>
                  <w:shd w:val="clear" w:color="auto" w:fill="auto"/>
                  <w:vAlign w:val="center"/>
                </w:tcPr>
                <w:p w14:paraId="174ED6B9">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74591F91">
                  <w:pPr>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w:t>
                  </w:r>
                </w:p>
              </w:tc>
              <w:tc>
                <w:tcPr>
                  <w:tcW w:w="558" w:type="pct"/>
                  <w:shd w:val="clear" w:color="auto" w:fill="auto"/>
                  <w:vAlign w:val="center"/>
                </w:tcPr>
                <w:p w14:paraId="7C20B02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5B11E07">
                  <w:pPr>
                    <w:jc w:val="center"/>
                    <w:rPr>
                      <w:rFonts w:hint="eastAsia"/>
                      <w:szCs w:val="21"/>
                      <w:lang w:val="en-US" w:eastAsia="zh-CN"/>
                    </w:rPr>
                  </w:pPr>
                </w:p>
              </w:tc>
            </w:tr>
            <w:tr w14:paraId="58F411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21971524">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83</w:t>
                  </w:r>
                </w:p>
              </w:tc>
              <w:tc>
                <w:tcPr>
                  <w:tcW w:w="998" w:type="pct"/>
                  <w:shd w:val="clear" w:color="auto" w:fill="auto"/>
                  <w:vAlign w:val="center"/>
                </w:tcPr>
                <w:p w14:paraId="673F34DC">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气动冲床</w:t>
                  </w:r>
                </w:p>
              </w:tc>
              <w:tc>
                <w:tcPr>
                  <w:tcW w:w="1041" w:type="pct"/>
                  <w:shd w:val="clear" w:color="auto" w:fill="auto"/>
                  <w:vAlign w:val="center"/>
                </w:tcPr>
                <w:p w14:paraId="22374FEC">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MCI-63</w:t>
                  </w:r>
                </w:p>
              </w:tc>
              <w:tc>
                <w:tcPr>
                  <w:tcW w:w="485" w:type="pct"/>
                  <w:shd w:val="clear" w:color="auto" w:fill="auto"/>
                  <w:vAlign w:val="center"/>
                </w:tcPr>
                <w:p w14:paraId="197AA56D">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3</w:t>
                  </w:r>
                </w:p>
              </w:tc>
              <w:tc>
                <w:tcPr>
                  <w:tcW w:w="486" w:type="pct"/>
                  <w:shd w:val="clear" w:color="auto" w:fill="auto"/>
                  <w:vAlign w:val="center"/>
                </w:tcPr>
                <w:p w14:paraId="7F844A24">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75002CC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3</w:t>
                  </w:r>
                </w:p>
              </w:tc>
              <w:tc>
                <w:tcPr>
                  <w:tcW w:w="558" w:type="pct"/>
                  <w:shd w:val="clear" w:color="auto" w:fill="auto"/>
                  <w:vAlign w:val="center"/>
                </w:tcPr>
                <w:p w14:paraId="164EA5C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09094E80">
                  <w:pPr>
                    <w:jc w:val="center"/>
                    <w:rPr>
                      <w:rFonts w:hint="eastAsia"/>
                      <w:szCs w:val="21"/>
                      <w:lang w:val="en-US" w:eastAsia="zh-CN"/>
                    </w:rPr>
                  </w:pPr>
                </w:p>
              </w:tc>
            </w:tr>
            <w:tr w14:paraId="191009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233CF0B">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84</w:t>
                  </w:r>
                </w:p>
              </w:tc>
              <w:tc>
                <w:tcPr>
                  <w:tcW w:w="998" w:type="pct"/>
                  <w:shd w:val="clear" w:color="auto" w:fill="auto"/>
                  <w:vAlign w:val="center"/>
                </w:tcPr>
                <w:p w14:paraId="21181F39">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气动冲床</w:t>
                  </w:r>
                </w:p>
              </w:tc>
              <w:tc>
                <w:tcPr>
                  <w:tcW w:w="1041" w:type="pct"/>
                  <w:shd w:val="clear" w:color="auto" w:fill="auto"/>
                  <w:vAlign w:val="center"/>
                </w:tcPr>
                <w:p w14:paraId="7F29CD4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JH21-63</w:t>
                  </w:r>
                </w:p>
              </w:tc>
              <w:tc>
                <w:tcPr>
                  <w:tcW w:w="485" w:type="pct"/>
                  <w:shd w:val="clear" w:color="auto" w:fill="auto"/>
                  <w:vAlign w:val="center"/>
                </w:tcPr>
                <w:p w14:paraId="1676C586">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8</w:t>
                  </w:r>
                </w:p>
              </w:tc>
              <w:tc>
                <w:tcPr>
                  <w:tcW w:w="486" w:type="pct"/>
                  <w:shd w:val="clear" w:color="auto" w:fill="auto"/>
                  <w:vAlign w:val="center"/>
                </w:tcPr>
                <w:p w14:paraId="4963AD74">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0FF6FA31">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8</w:t>
                  </w:r>
                </w:p>
              </w:tc>
              <w:tc>
                <w:tcPr>
                  <w:tcW w:w="558" w:type="pct"/>
                  <w:shd w:val="clear" w:color="auto" w:fill="auto"/>
                  <w:vAlign w:val="center"/>
                </w:tcPr>
                <w:p w14:paraId="510CB5C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205FF398">
                  <w:pPr>
                    <w:jc w:val="center"/>
                    <w:rPr>
                      <w:rFonts w:hint="eastAsia"/>
                      <w:szCs w:val="21"/>
                      <w:lang w:val="en-US" w:eastAsia="zh-CN"/>
                    </w:rPr>
                  </w:pPr>
                </w:p>
              </w:tc>
            </w:tr>
            <w:tr w14:paraId="1DC491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E4D345A">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85</w:t>
                  </w:r>
                </w:p>
              </w:tc>
              <w:tc>
                <w:tcPr>
                  <w:tcW w:w="998" w:type="pct"/>
                  <w:shd w:val="clear" w:color="auto" w:fill="auto"/>
                  <w:vAlign w:val="center"/>
                </w:tcPr>
                <w:p w14:paraId="2093DB48">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气动冲床</w:t>
                  </w:r>
                </w:p>
              </w:tc>
              <w:tc>
                <w:tcPr>
                  <w:tcW w:w="1041" w:type="pct"/>
                  <w:shd w:val="clear" w:color="auto" w:fill="auto"/>
                  <w:vAlign w:val="center"/>
                </w:tcPr>
                <w:p w14:paraId="4FD0267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JH21-160B</w:t>
                  </w:r>
                </w:p>
              </w:tc>
              <w:tc>
                <w:tcPr>
                  <w:tcW w:w="485" w:type="pct"/>
                  <w:shd w:val="clear" w:color="auto" w:fill="auto"/>
                  <w:vAlign w:val="center"/>
                </w:tcPr>
                <w:p w14:paraId="5C89B86C">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5</w:t>
                  </w:r>
                </w:p>
              </w:tc>
              <w:tc>
                <w:tcPr>
                  <w:tcW w:w="486" w:type="pct"/>
                  <w:shd w:val="clear" w:color="auto" w:fill="auto"/>
                  <w:vAlign w:val="center"/>
                </w:tcPr>
                <w:p w14:paraId="23BC3E95">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45094E2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5</w:t>
                  </w:r>
                </w:p>
              </w:tc>
              <w:tc>
                <w:tcPr>
                  <w:tcW w:w="558" w:type="pct"/>
                  <w:shd w:val="clear" w:color="auto" w:fill="auto"/>
                  <w:vAlign w:val="center"/>
                </w:tcPr>
                <w:p w14:paraId="64A233D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683F7E70">
                  <w:pPr>
                    <w:jc w:val="center"/>
                    <w:rPr>
                      <w:rFonts w:hint="eastAsia"/>
                      <w:szCs w:val="21"/>
                      <w:lang w:val="en-US" w:eastAsia="zh-CN"/>
                    </w:rPr>
                  </w:pPr>
                </w:p>
              </w:tc>
            </w:tr>
            <w:tr w14:paraId="7B6E67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209505A">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86</w:t>
                  </w:r>
                </w:p>
              </w:tc>
              <w:tc>
                <w:tcPr>
                  <w:tcW w:w="998" w:type="pct"/>
                  <w:shd w:val="clear" w:color="auto" w:fill="auto"/>
                  <w:vAlign w:val="center"/>
                </w:tcPr>
                <w:p w14:paraId="4632B99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墩头机</w:t>
                  </w:r>
                </w:p>
              </w:tc>
              <w:tc>
                <w:tcPr>
                  <w:tcW w:w="1041" w:type="pct"/>
                  <w:shd w:val="clear" w:color="auto" w:fill="auto"/>
                  <w:vAlign w:val="center"/>
                </w:tcPr>
                <w:p w14:paraId="324EF89E">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DT-40-3</w:t>
                  </w:r>
                </w:p>
              </w:tc>
              <w:tc>
                <w:tcPr>
                  <w:tcW w:w="485" w:type="pct"/>
                  <w:shd w:val="clear" w:color="auto" w:fill="auto"/>
                  <w:vAlign w:val="center"/>
                </w:tcPr>
                <w:p w14:paraId="77981DEF">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4</w:t>
                  </w:r>
                </w:p>
              </w:tc>
              <w:tc>
                <w:tcPr>
                  <w:tcW w:w="486" w:type="pct"/>
                  <w:shd w:val="clear" w:color="auto" w:fill="auto"/>
                  <w:vAlign w:val="center"/>
                </w:tcPr>
                <w:p w14:paraId="4F257074">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48E8CC16">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4</w:t>
                  </w:r>
                </w:p>
              </w:tc>
              <w:tc>
                <w:tcPr>
                  <w:tcW w:w="558" w:type="pct"/>
                  <w:shd w:val="clear" w:color="auto" w:fill="auto"/>
                  <w:vAlign w:val="center"/>
                </w:tcPr>
                <w:p w14:paraId="5CA31D2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257F5EA3">
                  <w:pPr>
                    <w:jc w:val="center"/>
                    <w:rPr>
                      <w:rFonts w:hint="eastAsia"/>
                      <w:szCs w:val="21"/>
                      <w:lang w:val="en-US" w:eastAsia="zh-CN"/>
                    </w:rPr>
                  </w:pPr>
                </w:p>
              </w:tc>
            </w:tr>
            <w:tr w14:paraId="6C08DC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678AB44">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87</w:t>
                  </w:r>
                </w:p>
              </w:tc>
              <w:tc>
                <w:tcPr>
                  <w:tcW w:w="998" w:type="pct"/>
                  <w:shd w:val="clear" w:color="auto" w:fill="auto"/>
                  <w:vAlign w:val="center"/>
                </w:tcPr>
                <w:p w14:paraId="4A7E1E41">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开式可倾压力机</w:t>
                  </w:r>
                </w:p>
              </w:tc>
              <w:tc>
                <w:tcPr>
                  <w:tcW w:w="1041" w:type="pct"/>
                  <w:shd w:val="clear" w:color="auto" w:fill="auto"/>
                  <w:vAlign w:val="center"/>
                </w:tcPr>
                <w:p w14:paraId="28D015CD">
                  <w:pPr>
                    <w:widowControl/>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rPr>
                    <w:t>JC21-125</w:t>
                  </w:r>
                </w:p>
              </w:tc>
              <w:tc>
                <w:tcPr>
                  <w:tcW w:w="485" w:type="pct"/>
                  <w:shd w:val="clear" w:color="auto" w:fill="auto"/>
                  <w:vAlign w:val="center"/>
                </w:tcPr>
                <w:p w14:paraId="2833ABFB">
                  <w:pPr>
                    <w:widowControl/>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1</w:t>
                  </w:r>
                </w:p>
              </w:tc>
              <w:tc>
                <w:tcPr>
                  <w:tcW w:w="486" w:type="pct"/>
                  <w:shd w:val="clear" w:color="auto" w:fill="auto"/>
                  <w:vAlign w:val="center"/>
                </w:tcPr>
                <w:p w14:paraId="4FBD764E">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5C169AF5">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1</w:t>
                  </w:r>
                </w:p>
              </w:tc>
              <w:tc>
                <w:tcPr>
                  <w:tcW w:w="558" w:type="pct"/>
                  <w:shd w:val="clear" w:color="auto" w:fill="auto"/>
                  <w:vAlign w:val="center"/>
                </w:tcPr>
                <w:p w14:paraId="5D1C523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0D634C78">
                  <w:pPr>
                    <w:jc w:val="center"/>
                    <w:rPr>
                      <w:rFonts w:hint="eastAsia"/>
                      <w:szCs w:val="21"/>
                      <w:lang w:val="en-US" w:eastAsia="zh-CN"/>
                    </w:rPr>
                  </w:pPr>
                </w:p>
              </w:tc>
            </w:tr>
            <w:tr w14:paraId="1D9774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27B05DB5">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88</w:t>
                  </w:r>
                </w:p>
              </w:tc>
              <w:tc>
                <w:tcPr>
                  <w:tcW w:w="998" w:type="pct"/>
                  <w:shd w:val="clear" w:color="auto" w:fill="auto"/>
                  <w:vAlign w:val="center"/>
                </w:tcPr>
                <w:p w14:paraId="6C3D5F38">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开式固定台压力机</w:t>
                  </w:r>
                </w:p>
              </w:tc>
              <w:tc>
                <w:tcPr>
                  <w:tcW w:w="1041" w:type="pct"/>
                  <w:shd w:val="clear" w:color="auto" w:fill="auto"/>
                  <w:vAlign w:val="center"/>
                </w:tcPr>
                <w:p w14:paraId="6CA76158">
                  <w:pPr>
                    <w:widowControl/>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rPr>
                    <w:t>JC21-200A</w:t>
                  </w:r>
                </w:p>
              </w:tc>
              <w:tc>
                <w:tcPr>
                  <w:tcW w:w="485" w:type="pct"/>
                  <w:shd w:val="clear" w:color="auto" w:fill="auto"/>
                  <w:vAlign w:val="center"/>
                </w:tcPr>
                <w:p w14:paraId="271E9F44">
                  <w:pPr>
                    <w:widowControl/>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1</w:t>
                  </w:r>
                </w:p>
              </w:tc>
              <w:tc>
                <w:tcPr>
                  <w:tcW w:w="486" w:type="pct"/>
                  <w:shd w:val="clear" w:color="auto" w:fill="auto"/>
                  <w:vAlign w:val="center"/>
                </w:tcPr>
                <w:p w14:paraId="35BA28D7">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4289B62D">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1</w:t>
                  </w:r>
                </w:p>
              </w:tc>
              <w:tc>
                <w:tcPr>
                  <w:tcW w:w="558" w:type="pct"/>
                  <w:shd w:val="clear" w:color="auto" w:fill="auto"/>
                  <w:vAlign w:val="center"/>
                </w:tcPr>
                <w:p w14:paraId="2FA529C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3706A968">
                  <w:pPr>
                    <w:jc w:val="center"/>
                    <w:rPr>
                      <w:rFonts w:hint="eastAsia"/>
                      <w:szCs w:val="21"/>
                      <w:lang w:val="en-US" w:eastAsia="zh-CN"/>
                    </w:rPr>
                  </w:pPr>
                </w:p>
              </w:tc>
            </w:tr>
            <w:tr w14:paraId="108284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2452E8C">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89</w:t>
                  </w:r>
                </w:p>
              </w:tc>
              <w:tc>
                <w:tcPr>
                  <w:tcW w:w="998" w:type="pct"/>
                  <w:shd w:val="clear" w:color="auto" w:fill="auto"/>
                  <w:vAlign w:val="center"/>
                </w:tcPr>
                <w:p w14:paraId="753DC6E3">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开式固定台压力机</w:t>
                  </w:r>
                </w:p>
              </w:tc>
              <w:tc>
                <w:tcPr>
                  <w:tcW w:w="1041" w:type="pct"/>
                  <w:shd w:val="clear" w:color="auto" w:fill="auto"/>
                  <w:vAlign w:val="center"/>
                </w:tcPr>
                <w:p w14:paraId="69862FF1">
                  <w:pPr>
                    <w:widowControl/>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rPr>
                    <w:t>JC21-250</w:t>
                  </w:r>
                </w:p>
              </w:tc>
              <w:tc>
                <w:tcPr>
                  <w:tcW w:w="485" w:type="pct"/>
                  <w:shd w:val="clear" w:color="auto" w:fill="auto"/>
                  <w:vAlign w:val="center"/>
                </w:tcPr>
                <w:p w14:paraId="3AF68F5B">
                  <w:pPr>
                    <w:widowControl/>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1FB653B1">
                  <w:pPr>
                    <w:widowControl/>
                    <w:adjustRightInd w:val="0"/>
                    <w:snapToGrid w:val="0"/>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6EEDBBEB">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11FE1A8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55315CD7">
                  <w:pPr>
                    <w:jc w:val="center"/>
                    <w:rPr>
                      <w:rFonts w:hint="eastAsia"/>
                      <w:szCs w:val="21"/>
                      <w:lang w:val="en-US" w:eastAsia="zh-CN"/>
                    </w:rPr>
                  </w:pPr>
                </w:p>
              </w:tc>
            </w:tr>
            <w:tr w14:paraId="3CE28E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903FBB3">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90</w:t>
                  </w:r>
                </w:p>
              </w:tc>
              <w:tc>
                <w:tcPr>
                  <w:tcW w:w="998" w:type="pct"/>
                  <w:shd w:val="clear" w:color="auto" w:fill="auto"/>
                  <w:vAlign w:val="center"/>
                </w:tcPr>
                <w:p w14:paraId="0418BDBA">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液压冲床</w:t>
                  </w:r>
                </w:p>
              </w:tc>
              <w:tc>
                <w:tcPr>
                  <w:tcW w:w="1041" w:type="pct"/>
                  <w:shd w:val="clear" w:color="auto" w:fill="auto"/>
                  <w:vAlign w:val="center"/>
                </w:tcPr>
                <w:p w14:paraId="712256F2">
                  <w:pPr>
                    <w:widowControl/>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rPr>
                    <w:t>YLC21-63T</w:t>
                  </w:r>
                </w:p>
              </w:tc>
              <w:tc>
                <w:tcPr>
                  <w:tcW w:w="485" w:type="pct"/>
                  <w:shd w:val="clear" w:color="auto" w:fill="auto"/>
                  <w:vAlign w:val="center"/>
                </w:tcPr>
                <w:p w14:paraId="038AE106">
                  <w:pPr>
                    <w:widowControl/>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2A2741B6">
                  <w:pPr>
                    <w:widowControl/>
                    <w:adjustRightInd w:val="0"/>
                    <w:snapToGrid w:val="0"/>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13A17F4B">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314A7A3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E3BAEC4">
                  <w:pPr>
                    <w:jc w:val="center"/>
                    <w:rPr>
                      <w:rFonts w:hint="eastAsia"/>
                      <w:szCs w:val="21"/>
                      <w:lang w:val="en-US" w:eastAsia="zh-CN"/>
                    </w:rPr>
                  </w:pPr>
                </w:p>
              </w:tc>
            </w:tr>
            <w:tr w14:paraId="082FA9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4CC39EF1">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91</w:t>
                  </w:r>
                </w:p>
              </w:tc>
              <w:tc>
                <w:tcPr>
                  <w:tcW w:w="998" w:type="pct"/>
                  <w:shd w:val="clear" w:color="auto" w:fill="auto"/>
                  <w:vAlign w:val="center"/>
                </w:tcPr>
                <w:p w14:paraId="60A8BD5C">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液压冲床</w:t>
                  </w:r>
                </w:p>
              </w:tc>
              <w:tc>
                <w:tcPr>
                  <w:tcW w:w="1041" w:type="pct"/>
                  <w:shd w:val="clear" w:color="auto" w:fill="auto"/>
                  <w:vAlign w:val="center"/>
                </w:tcPr>
                <w:p w14:paraId="6E4D151D">
                  <w:pPr>
                    <w:widowControl/>
                    <w:autoSpaceDE w:val="0"/>
                    <w:autoSpaceDN w:val="0"/>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rPr>
                    <w:t>YLC21-</w:t>
                  </w:r>
                  <w:r>
                    <w:rPr>
                      <w:rFonts w:hint="default" w:ascii="Times New Roman" w:hAnsi="Times New Roman" w:eastAsia="宋体" w:cs="Times New Roman"/>
                      <w:color w:val="auto"/>
                      <w:kern w:val="0"/>
                      <w:sz w:val="21"/>
                      <w:szCs w:val="21"/>
                      <w:lang w:val="en-US" w:eastAsia="zh-CN"/>
                    </w:rPr>
                    <w:t>100</w:t>
                  </w:r>
                  <w:r>
                    <w:rPr>
                      <w:rFonts w:hint="default" w:ascii="Times New Roman" w:hAnsi="Times New Roman" w:eastAsia="宋体" w:cs="Times New Roman"/>
                      <w:color w:val="auto"/>
                      <w:kern w:val="0"/>
                      <w:sz w:val="21"/>
                      <w:szCs w:val="21"/>
                    </w:rPr>
                    <w:t>T</w:t>
                  </w:r>
                </w:p>
              </w:tc>
              <w:tc>
                <w:tcPr>
                  <w:tcW w:w="485" w:type="pct"/>
                  <w:shd w:val="clear" w:color="auto" w:fill="auto"/>
                  <w:vAlign w:val="center"/>
                </w:tcPr>
                <w:p w14:paraId="19D39CB3">
                  <w:pPr>
                    <w:widowControl/>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3</w:t>
                  </w:r>
                </w:p>
              </w:tc>
              <w:tc>
                <w:tcPr>
                  <w:tcW w:w="486" w:type="pct"/>
                  <w:shd w:val="clear" w:color="auto" w:fill="auto"/>
                  <w:vAlign w:val="center"/>
                </w:tcPr>
                <w:p w14:paraId="1938A1B3">
                  <w:pPr>
                    <w:widowControl/>
                    <w:adjustRightInd w:val="0"/>
                    <w:snapToGrid w:val="0"/>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1A3CB2F6">
                  <w:pPr>
                    <w:widowControl/>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3</w:t>
                  </w:r>
                </w:p>
              </w:tc>
              <w:tc>
                <w:tcPr>
                  <w:tcW w:w="558" w:type="pct"/>
                  <w:shd w:val="clear" w:color="auto" w:fill="auto"/>
                  <w:vAlign w:val="center"/>
                </w:tcPr>
                <w:p w14:paraId="506C047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381133B3">
                  <w:pPr>
                    <w:jc w:val="center"/>
                    <w:rPr>
                      <w:rFonts w:hint="eastAsia"/>
                      <w:szCs w:val="21"/>
                      <w:lang w:val="en-US" w:eastAsia="zh-CN"/>
                    </w:rPr>
                  </w:pPr>
                </w:p>
              </w:tc>
            </w:tr>
            <w:tr w14:paraId="2625A1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4E52009">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92</w:t>
                  </w:r>
                </w:p>
              </w:tc>
              <w:tc>
                <w:tcPr>
                  <w:tcW w:w="998" w:type="pct"/>
                  <w:shd w:val="clear" w:color="auto" w:fill="auto"/>
                  <w:vAlign w:val="center"/>
                </w:tcPr>
                <w:p w14:paraId="5AD8D053">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石英管本体加热炉</w:t>
                  </w:r>
                </w:p>
              </w:tc>
              <w:tc>
                <w:tcPr>
                  <w:tcW w:w="1041" w:type="pct"/>
                  <w:shd w:val="clear" w:color="auto" w:fill="auto"/>
                  <w:vAlign w:val="center"/>
                </w:tcPr>
                <w:p w14:paraId="2942217C">
                  <w:pPr>
                    <w:widowControl/>
                    <w:autoSpaceDE w:val="0"/>
                    <w:autoSpaceDN w:val="0"/>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rPr>
                    <w:t>30KW</w:t>
                  </w:r>
                </w:p>
              </w:tc>
              <w:tc>
                <w:tcPr>
                  <w:tcW w:w="485" w:type="pct"/>
                  <w:shd w:val="clear" w:color="auto" w:fill="auto"/>
                  <w:vAlign w:val="center"/>
                </w:tcPr>
                <w:p w14:paraId="2589B52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w:t>
                  </w:r>
                </w:p>
              </w:tc>
              <w:tc>
                <w:tcPr>
                  <w:tcW w:w="486" w:type="pct"/>
                  <w:shd w:val="clear" w:color="auto" w:fill="auto"/>
                  <w:vAlign w:val="center"/>
                </w:tcPr>
                <w:p w14:paraId="383B431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547B5414">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w:t>
                  </w:r>
                </w:p>
              </w:tc>
              <w:tc>
                <w:tcPr>
                  <w:tcW w:w="558" w:type="pct"/>
                  <w:shd w:val="clear" w:color="auto" w:fill="auto"/>
                  <w:vAlign w:val="center"/>
                </w:tcPr>
                <w:p w14:paraId="21BBEE1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489BA3D1">
                  <w:pPr>
                    <w:jc w:val="center"/>
                    <w:rPr>
                      <w:rFonts w:hint="eastAsia"/>
                      <w:szCs w:val="21"/>
                      <w:lang w:val="en-US" w:eastAsia="zh-CN"/>
                    </w:rPr>
                  </w:pPr>
                </w:p>
              </w:tc>
            </w:tr>
            <w:tr w14:paraId="539E2F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FA22D79">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93</w:t>
                  </w:r>
                </w:p>
              </w:tc>
              <w:tc>
                <w:tcPr>
                  <w:tcW w:w="998" w:type="pct"/>
                  <w:shd w:val="clear" w:color="auto" w:fill="auto"/>
                  <w:vAlign w:val="center"/>
                </w:tcPr>
                <w:p w14:paraId="118F3284">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连续式调质炉（调质炉</w:t>
                  </w:r>
                </w:p>
              </w:tc>
              <w:tc>
                <w:tcPr>
                  <w:tcW w:w="1041" w:type="pct"/>
                  <w:shd w:val="clear" w:color="auto" w:fill="auto"/>
                  <w:vAlign w:val="center"/>
                </w:tcPr>
                <w:p w14:paraId="50CB1471">
                  <w:pPr>
                    <w:widowControl/>
                    <w:autoSpaceDE w:val="0"/>
                    <w:autoSpaceDN w:val="0"/>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rPr>
                    <w:t>HY-RCW-270-10</w:t>
                  </w:r>
                </w:p>
              </w:tc>
              <w:tc>
                <w:tcPr>
                  <w:tcW w:w="485" w:type="pct"/>
                  <w:shd w:val="clear" w:color="auto" w:fill="auto"/>
                  <w:vAlign w:val="center"/>
                </w:tcPr>
                <w:p w14:paraId="2CB37A4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w:t>
                  </w:r>
                </w:p>
              </w:tc>
              <w:tc>
                <w:tcPr>
                  <w:tcW w:w="486" w:type="pct"/>
                  <w:shd w:val="clear" w:color="auto" w:fill="auto"/>
                  <w:vAlign w:val="center"/>
                </w:tcPr>
                <w:p w14:paraId="2C177FA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7D0DB13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558" w:type="pct"/>
                  <w:shd w:val="clear" w:color="auto" w:fill="auto"/>
                  <w:vAlign w:val="center"/>
                </w:tcPr>
                <w:p w14:paraId="3E0CCAE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8B5AE3A">
                  <w:pPr>
                    <w:jc w:val="center"/>
                    <w:rPr>
                      <w:rFonts w:hint="eastAsia"/>
                      <w:szCs w:val="21"/>
                      <w:lang w:val="en-US" w:eastAsia="zh-CN"/>
                    </w:rPr>
                  </w:pPr>
                </w:p>
              </w:tc>
            </w:tr>
            <w:tr w14:paraId="579CC6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EB4380A">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94</w:t>
                  </w:r>
                </w:p>
              </w:tc>
              <w:tc>
                <w:tcPr>
                  <w:tcW w:w="998" w:type="pct"/>
                  <w:shd w:val="clear" w:color="auto" w:fill="auto"/>
                  <w:vAlign w:val="center"/>
                </w:tcPr>
                <w:p w14:paraId="6DD81F75">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连续式加热炉（正火炉）</w:t>
                  </w:r>
                </w:p>
              </w:tc>
              <w:tc>
                <w:tcPr>
                  <w:tcW w:w="1041" w:type="pct"/>
                  <w:shd w:val="clear" w:color="auto" w:fill="auto"/>
                  <w:vAlign w:val="center"/>
                </w:tcPr>
                <w:p w14:paraId="2D66951F">
                  <w:pPr>
                    <w:widowControl/>
                    <w:autoSpaceDE w:val="0"/>
                    <w:autoSpaceDN w:val="0"/>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rPr>
                    <w:t>HY-RCW-260-10</w:t>
                  </w:r>
                </w:p>
              </w:tc>
              <w:tc>
                <w:tcPr>
                  <w:tcW w:w="485" w:type="pct"/>
                  <w:shd w:val="clear" w:color="auto" w:fill="auto"/>
                  <w:vAlign w:val="center"/>
                </w:tcPr>
                <w:p w14:paraId="27AA6BE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w:t>
                  </w:r>
                </w:p>
              </w:tc>
              <w:tc>
                <w:tcPr>
                  <w:tcW w:w="486" w:type="pct"/>
                  <w:shd w:val="clear" w:color="auto" w:fill="auto"/>
                  <w:vAlign w:val="center"/>
                </w:tcPr>
                <w:p w14:paraId="6BAED2A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3B65D4C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558" w:type="pct"/>
                  <w:shd w:val="clear" w:color="auto" w:fill="auto"/>
                  <w:vAlign w:val="center"/>
                </w:tcPr>
                <w:p w14:paraId="7965A27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0C78C8C">
                  <w:pPr>
                    <w:jc w:val="center"/>
                    <w:rPr>
                      <w:rFonts w:hint="eastAsia"/>
                      <w:szCs w:val="21"/>
                      <w:lang w:val="en-US" w:eastAsia="zh-CN"/>
                    </w:rPr>
                  </w:pPr>
                </w:p>
              </w:tc>
            </w:tr>
            <w:tr w14:paraId="35BA8B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B15DA9E">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95</w:t>
                  </w:r>
                </w:p>
              </w:tc>
              <w:tc>
                <w:tcPr>
                  <w:tcW w:w="998" w:type="pct"/>
                  <w:shd w:val="clear" w:color="auto" w:fill="auto"/>
                  <w:vAlign w:val="center"/>
                </w:tcPr>
                <w:p w14:paraId="3EE98899">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台式自动进刀台式钻床</w:t>
                  </w:r>
                </w:p>
              </w:tc>
              <w:tc>
                <w:tcPr>
                  <w:tcW w:w="1041" w:type="pct"/>
                  <w:shd w:val="clear" w:color="auto" w:fill="auto"/>
                  <w:vAlign w:val="center"/>
                </w:tcPr>
                <w:p w14:paraId="28789DF7">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JZB4032</w:t>
                  </w:r>
                </w:p>
              </w:tc>
              <w:tc>
                <w:tcPr>
                  <w:tcW w:w="485" w:type="pct"/>
                  <w:shd w:val="clear" w:color="auto" w:fill="auto"/>
                  <w:vAlign w:val="center"/>
                </w:tcPr>
                <w:p w14:paraId="79E0C598">
                  <w:pPr>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3</w:t>
                  </w:r>
                </w:p>
              </w:tc>
              <w:tc>
                <w:tcPr>
                  <w:tcW w:w="486" w:type="pct"/>
                  <w:shd w:val="clear" w:color="auto" w:fill="auto"/>
                  <w:vAlign w:val="center"/>
                </w:tcPr>
                <w:p w14:paraId="4131F3AB">
                  <w:pPr>
                    <w:adjustRightInd w:val="0"/>
                    <w:snapToGrid w:val="0"/>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0BE36AB9">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3</w:t>
                  </w:r>
                </w:p>
              </w:tc>
              <w:tc>
                <w:tcPr>
                  <w:tcW w:w="558" w:type="pct"/>
                  <w:shd w:val="clear" w:color="auto" w:fill="auto"/>
                  <w:vAlign w:val="center"/>
                </w:tcPr>
                <w:p w14:paraId="068930C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2CEC5D47">
                  <w:pPr>
                    <w:jc w:val="center"/>
                    <w:rPr>
                      <w:rFonts w:hint="eastAsia"/>
                      <w:szCs w:val="21"/>
                      <w:lang w:val="en-US" w:eastAsia="zh-CN"/>
                    </w:rPr>
                  </w:pPr>
                </w:p>
              </w:tc>
            </w:tr>
            <w:tr w14:paraId="2C401A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302482F">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96</w:t>
                  </w:r>
                </w:p>
              </w:tc>
              <w:tc>
                <w:tcPr>
                  <w:tcW w:w="998" w:type="pct"/>
                  <w:shd w:val="clear" w:color="auto" w:fill="auto"/>
                  <w:vAlign w:val="center"/>
                </w:tcPr>
                <w:p w14:paraId="68715331">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齿轮式自动进给钻床</w:t>
                  </w:r>
                </w:p>
              </w:tc>
              <w:tc>
                <w:tcPr>
                  <w:tcW w:w="1041" w:type="pct"/>
                  <w:shd w:val="clear" w:color="auto" w:fill="auto"/>
                  <w:vAlign w:val="center"/>
                </w:tcPr>
                <w:p w14:paraId="54B93AB1">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ZS-40BPS-1</w:t>
                  </w:r>
                </w:p>
              </w:tc>
              <w:tc>
                <w:tcPr>
                  <w:tcW w:w="485" w:type="pct"/>
                  <w:shd w:val="clear" w:color="auto" w:fill="auto"/>
                  <w:vAlign w:val="center"/>
                </w:tcPr>
                <w:p w14:paraId="4B80E3DD">
                  <w:pPr>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1</w:t>
                  </w:r>
                </w:p>
              </w:tc>
              <w:tc>
                <w:tcPr>
                  <w:tcW w:w="486" w:type="pct"/>
                  <w:shd w:val="clear" w:color="auto" w:fill="auto"/>
                  <w:vAlign w:val="center"/>
                </w:tcPr>
                <w:p w14:paraId="2A4D38E0">
                  <w:pPr>
                    <w:adjustRightInd w:val="0"/>
                    <w:snapToGrid w:val="0"/>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129AA0A7">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1</w:t>
                  </w:r>
                </w:p>
              </w:tc>
              <w:tc>
                <w:tcPr>
                  <w:tcW w:w="558" w:type="pct"/>
                  <w:shd w:val="clear" w:color="auto" w:fill="auto"/>
                  <w:vAlign w:val="center"/>
                </w:tcPr>
                <w:p w14:paraId="458DD6F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3330E9C">
                  <w:pPr>
                    <w:jc w:val="center"/>
                    <w:rPr>
                      <w:rFonts w:hint="eastAsia"/>
                      <w:szCs w:val="21"/>
                      <w:lang w:val="en-US" w:eastAsia="zh-CN"/>
                    </w:rPr>
                  </w:pPr>
                </w:p>
              </w:tc>
            </w:tr>
            <w:tr w14:paraId="1FE71A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3564BD86">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97</w:t>
                  </w:r>
                </w:p>
              </w:tc>
              <w:tc>
                <w:tcPr>
                  <w:tcW w:w="998" w:type="pct"/>
                  <w:shd w:val="clear" w:color="auto" w:fill="auto"/>
                  <w:vAlign w:val="center"/>
                </w:tcPr>
                <w:p w14:paraId="7C5338A8">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小台钻</w:t>
                  </w:r>
                </w:p>
              </w:tc>
              <w:tc>
                <w:tcPr>
                  <w:tcW w:w="1041" w:type="pct"/>
                  <w:shd w:val="clear" w:color="auto" w:fill="auto"/>
                  <w:vAlign w:val="center"/>
                </w:tcPr>
                <w:p w14:paraId="31E19D71">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Z4125</w:t>
                  </w:r>
                </w:p>
              </w:tc>
              <w:tc>
                <w:tcPr>
                  <w:tcW w:w="485" w:type="pct"/>
                  <w:shd w:val="clear" w:color="auto" w:fill="auto"/>
                  <w:vAlign w:val="center"/>
                </w:tcPr>
                <w:p w14:paraId="66D63B72">
                  <w:pPr>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9</w:t>
                  </w:r>
                </w:p>
              </w:tc>
              <w:tc>
                <w:tcPr>
                  <w:tcW w:w="486" w:type="pct"/>
                  <w:shd w:val="clear" w:color="auto" w:fill="auto"/>
                  <w:vAlign w:val="center"/>
                </w:tcPr>
                <w:p w14:paraId="186B1A44">
                  <w:pPr>
                    <w:adjustRightInd w:val="0"/>
                    <w:snapToGrid w:val="0"/>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71D60A41">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9</w:t>
                  </w:r>
                </w:p>
              </w:tc>
              <w:tc>
                <w:tcPr>
                  <w:tcW w:w="558" w:type="pct"/>
                  <w:shd w:val="clear" w:color="auto" w:fill="auto"/>
                  <w:vAlign w:val="center"/>
                </w:tcPr>
                <w:p w14:paraId="4F31B89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0500ABE7">
                  <w:pPr>
                    <w:jc w:val="center"/>
                    <w:rPr>
                      <w:rFonts w:hint="eastAsia"/>
                      <w:szCs w:val="21"/>
                      <w:lang w:val="en-US" w:eastAsia="zh-CN"/>
                    </w:rPr>
                  </w:pPr>
                </w:p>
              </w:tc>
            </w:tr>
            <w:tr w14:paraId="7CFF88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4D8F55F">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98</w:t>
                  </w:r>
                </w:p>
              </w:tc>
              <w:tc>
                <w:tcPr>
                  <w:tcW w:w="998" w:type="pct"/>
                  <w:shd w:val="clear" w:color="auto" w:fill="auto"/>
                  <w:vAlign w:val="center"/>
                </w:tcPr>
                <w:p w14:paraId="16FC80F0">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台式钻床</w:t>
                  </w:r>
                </w:p>
              </w:tc>
              <w:tc>
                <w:tcPr>
                  <w:tcW w:w="1041" w:type="pct"/>
                  <w:shd w:val="clear" w:color="auto" w:fill="auto"/>
                  <w:vAlign w:val="center"/>
                </w:tcPr>
                <w:p w14:paraId="01BFE863">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Z4032</w:t>
                  </w:r>
                </w:p>
              </w:tc>
              <w:tc>
                <w:tcPr>
                  <w:tcW w:w="485" w:type="pct"/>
                  <w:shd w:val="clear" w:color="auto" w:fill="auto"/>
                  <w:vAlign w:val="center"/>
                </w:tcPr>
                <w:p w14:paraId="11C894A0">
                  <w:pPr>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9</w:t>
                  </w:r>
                </w:p>
              </w:tc>
              <w:tc>
                <w:tcPr>
                  <w:tcW w:w="486" w:type="pct"/>
                  <w:shd w:val="clear" w:color="auto" w:fill="auto"/>
                  <w:vAlign w:val="center"/>
                </w:tcPr>
                <w:p w14:paraId="6D95F587">
                  <w:pPr>
                    <w:adjustRightInd w:val="0"/>
                    <w:snapToGrid w:val="0"/>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78D3B261">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9</w:t>
                  </w:r>
                </w:p>
              </w:tc>
              <w:tc>
                <w:tcPr>
                  <w:tcW w:w="558" w:type="pct"/>
                  <w:shd w:val="clear" w:color="auto" w:fill="auto"/>
                  <w:vAlign w:val="center"/>
                </w:tcPr>
                <w:p w14:paraId="6EC30EB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398337EE">
                  <w:pPr>
                    <w:jc w:val="center"/>
                    <w:rPr>
                      <w:rFonts w:hint="eastAsia"/>
                      <w:szCs w:val="21"/>
                      <w:lang w:val="en-US" w:eastAsia="zh-CN"/>
                    </w:rPr>
                  </w:pPr>
                </w:p>
              </w:tc>
            </w:tr>
            <w:tr w14:paraId="6428CE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F730337">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99</w:t>
                  </w:r>
                </w:p>
              </w:tc>
              <w:tc>
                <w:tcPr>
                  <w:tcW w:w="998" w:type="pct"/>
                  <w:shd w:val="clear" w:color="auto" w:fill="auto"/>
                  <w:vAlign w:val="center"/>
                </w:tcPr>
                <w:p w14:paraId="134B0CFB">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立式钻床</w:t>
                  </w:r>
                </w:p>
              </w:tc>
              <w:tc>
                <w:tcPr>
                  <w:tcW w:w="1041" w:type="pct"/>
                  <w:shd w:val="clear" w:color="auto" w:fill="auto"/>
                  <w:vAlign w:val="center"/>
                </w:tcPr>
                <w:p w14:paraId="02A03CFA">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Z5150A</w:t>
                  </w:r>
                </w:p>
              </w:tc>
              <w:tc>
                <w:tcPr>
                  <w:tcW w:w="485" w:type="pct"/>
                  <w:shd w:val="clear" w:color="auto" w:fill="auto"/>
                  <w:vAlign w:val="center"/>
                </w:tcPr>
                <w:p w14:paraId="2CAF954B">
                  <w:pPr>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18</w:t>
                  </w:r>
                </w:p>
              </w:tc>
              <w:tc>
                <w:tcPr>
                  <w:tcW w:w="486" w:type="pct"/>
                  <w:shd w:val="clear" w:color="auto" w:fill="auto"/>
                  <w:vAlign w:val="center"/>
                </w:tcPr>
                <w:p w14:paraId="34FF9D8C">
                  <w:pPr>
                    <w:adjustRightInd w:val="0"/>
                    <w:snapToGrid w:val="0"/>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5134B024">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18</w:t>
                  </w:r>
                </w:p>
              </w:tc>
              <w:tc>
                <w:tcPr>
                  <w:tcW w:w="558" w:type="pct"/>
                  <w:shd w:val="clear" w:color="auto" w:fill="auto"/>
                  <w:vAlign w:val="center"/>
                </w:tcPr>
                <w:p w14:paraId="6A183CE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07FF4490">
                  <w:pPr>
                    <w:jc w:val="center"/>
                    <w:rPr>
                      <w:rFonts w:hint="eastAsia"/>
                      <w:szCs w:val="21"/>
                      <w:lang w:val="en-US" w:eastAsia="zh-CN"/>
                    </w:rPr>
                  </w:pPr>
                </w:p>
              </w:tc>
            </w:tr>
            <w:tr w14:paraId="6C827C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C285900">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100</w:t>
                  </w:r>
                </w:p>
              </w:tc>
              <w:tc>
                <w:tcPr>
                  <w:tcW w:w="998" w:type="pct"/>
                  <w:shd w:val="clear" w:color="auto" w:fill="auto"/>
                  <w:vAlign w:val="center"/>
                </w:tcPr>
                <w:p w14:paraId="685BBE36">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条形加工中心</w:t>
                  </w:r>
                </w:p>
              </w:tc>
              <w:tc>
                <w:tcPr>
                  <w:tcW w:w="1041" w:type="pct"/>
                  <w:shd w:val="clear" w:color="auto" w:fill="auto"/>
                  <w:vAlign w:val="center"/>
                </w:tcPr>
                <w:p w14:paraId="155F0424">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VKC3070</w:t>
                  </w:r>
                </w:p>
              </w:tc>
              <w:tc>
                <w:tcPr>
                  <w:tcW w:w="485" w:type="pct"/>
                  <w:shd w:val="clear" w:color="auto" w:fill="auto"/>
                  <w:vAlign w:val="center"/>
                </w:tcPr>
                <w:p w14:paraId="5F426EA1">
                  <w:pPr>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2</w:t>
                  </w:r>
                </w:p>
              </w:tc>
              <w:tc>
                <w:tcPr>
                  <w:tcW w:w="486" w:type="pct"/>
                  <w:shd w:val="clear" w:color="auto" w:fill="auto"/>
                  <w:vAlign w:val="center"/>
                </w:tcPr>
                <w:p w14:paraId="669B8FBF">
                  <w:pPr>
                    <w:adjustRightInd w:val="0"/>
                    <w:snapToGrid w:val="0"/>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0FC9BAA3">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2</w:t>
                  </w:r>
                </w:p>
              </w:tc>
              <w:tc>
                <w:tcPr>
                  <w:tcW w:w="558" w:type="pct"/>
                  <w:shd w:val="clear" w:color="auto" w:fill="auto"/>
                  <w:vAlign w:val="center"/>
                </w:tcPr>
                <w:p w14:paraId="743552D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61AEC57">
                  <w:pPr>
                    <w:jc w:val="center"/>
                    <w:rPr>
                      <w:rFonts w:hint="eastAsia"/>
                      <w:szCs w:val="21"/>
                      <w:lang w:val="en-US" w:eastAsia="zh-CN"/>
                    </w:rPr>
                  </w:pPr>
                </w:p>
              </w:tc>
            </w:tr>
            <w:tr w14:paraId="4C6EDA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9EAA251">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101</w:t>
                  </w:r>
                </w:p>
              </w:tc>
              <w:tc>
                <w:tcPr>
                  <w:tcW w:w="998" w:type="pct"/>
                  <w:shd w:val="clear" w:color="auto" w:fill="auto"/>
                  <w:vAlign w:val="center"/>
                </w:tcPr>
                <w:p w14:paraId="2CBFD3B4">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高刚性加工中心</w:t>
                  </w:r>
                </w:p>
              </w:tc>
              <w:tc>
                <w:tcPr>
                  <w:tcW w:w="1041" w:type="pct"/>
                  <w:shd w:val="clear" w:color="auto" w:fill="auto"/>
                  <w:vAlign w:val="center"/>
                </w:tcPr>
                <w:p w14:paraId="542B82F6">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VHC1370</w:t>
                  </w:r>
                </w:p>
              </w:tc>
              <w:tc>
                <w:tcPr>
                  <w:tcW w:w="485" w:type="pct"/>
                  <w:shd w:val="clear" w:color="auto" w:fill="auto"/>
                  <w:vAlign w:val="center"/>
                </w:tcPr>
                <w:p w14:paraId="0F68A681">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2</w:t>
                  </w:r>
                </w:p>
              </w:tc>
              <w:tc>
                <w:tcPr>
                  <w:tcW w:w="486" w:type="pct"/>
                  <w:shd w:val="clear" w:color="auto" w:fill="auto"/>
                  <w:vAlign w:val="center"/>
                </w:tcPr>
                <w:p w14:paraId="10073B64">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18A6697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2</w:t>
                  </w:r>
                </w:p>
              </w:tc>
              <w:tc>
                <w:tcPr>
                  <w:tcW w:w="558" w:type="pct"/>
                  <w:shd w:val="clear" w:color="auto" w:fill="auto"/>
                  <w:vAlign w:val="center"/>
                </w:tcPr>
                <w:p w14:paraId="7F74E5E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64A6131F">
                  <w:pPr>
                    <w:jc w:val="center"/>
                    <w:rPr>
                      <w:rFonts w:hint="eastAsia"/>
                      <w:szCs w:val="21"/>
                      <w:lang w:val="en-US" w:eastAsia="zh-CN"/>
                    </w:rPr>
                  </w:pPr>
                </w:p>
              </w:tc>
            </w:tr>
            <w:tr w14:paraId="3FBEA9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3E9CE96">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102</w:t>
                  </w:r>
                </w:p>
              </w:tc>
              <w:tc>
                <w:tcPr>
                  <w:tcW w:w="998" w:type="pct"/>
                  <w:shd w:val="clear" w:color="auto" w:fill="auto"/>
                  <w:vAlign w:val="center"/>
                </w:tcPr>
                <w:p w14:paraId="6090ACBD">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立式加工中心</w:t>
                  </w:r>
                </w:p>
              </w:tc>
              <w:tc>
                <w:tcPr>
                  <w:tcW w:w="1041" w:type="pct"/>
                  <w:shd w:val="clear" w:color="auto" w:fill="auto"/>
                  <w:vAlign w:val="center"/>
                </w:tcPr>
                <w:p w14:paraId="7135B694">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VE855L</w:t>
                  </w:r>
                </w:p>
              </w:tc>
              <w:tc>
                <w:tcPr>
                  <w:tcW w:w="485" w:type="pct"/>
                  <w:shd w:val="clear" w:color="auto" w:fill="auto"/>
                  <w:vAlign w:val="center"/>
                </w:tcPr>
                <w:p w14:paraId="6E4836F3">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1</w:t>
                  </w:r>
                </w:p>
              </w:tc>
              <w:tc>
                <w:tcPr>
                  <w:tcW w:w="486" w:type="pct"/>
                  <w:shd w:val="clear" w:color="auto" w:fill="auto"/>
                  <w:vAlign w:val="center"/>
                </w:tcPr>
                <w:p w14:paraId="4089DA02">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61B97C2D">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1</w:t>
                  </w:r>
                </w:p>
              </w:tc>
              <w:tc>
                <w:tcPr>
                  <w:tcW w:w="558" w:type="pct"/>
                  <w:shd w:val="clear" w:color="auto" w:fill="auto"/>
                  <w:vAlign w:val="center"/>
                </w:tcPr>
                <w:p w14:paraId="23DE2A2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012E483A">
                  <w:pPr>
                    <w:jc w:val="center"/>
                    <w:rPr>
                      <w:rFonts w:hint="eastAsia"/>
                      <w:szCs w:val="21"/>
                      <w:lang w:val="en-US" w:eastAsia="zh-CN"/>
                    </w:rPr>
                  </w:pPr>
                </w:p>
              </w:tc>
            </w:tr>
            <w:tr w14:paraId="5D3014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1133E23">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103</w:t>
                  </w:r>
                </w:p>
              </w:tc>
              <w:tc>
                <w:tcPr>
                  <w:tcW w:w="998" w:type="pct"/>
                  <w:shd w:val="clear" w:color="auto" w:fill="auto"/>
                  <w:vAlign w:val="center"/>
                </w:tcPr>
                <w:p w14:paraId="2B6317BB">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龙门加工中心</w:t>
                  </w:r>
                </w:p>
              </w:tc>
              <w:tc>
                <w:tcPr>
                  <w:tcW w:w="1041" w:type="pct"/>
                  <w:shd w:val="clear" w:color="auto" w:fill="auto"/>
                  <w:vAlign w:val="center"/>
                </w:tcPr>
                <w:p w14:paraId="148CAB84">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GSA2518</w:t>
                  </w:r>
                </w:p>
              </w:tc>
              <w:tc>
                <w:tcPr>
                  <w:tcW w:w="485" w:type="pct"/>
                  <w:shd w:val="clear" w:color="auto" w:fill="auto"/>
                  <w:vAlign w:val="center"/>
                </w:tcPr>
                <w:p w14:paraId="3D697594">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1</w:t>
                  </w:r>
                </w:p>
              </w:tc>
              <w:tc>
                <w:tcPr>
                  <w:tcW w:w="486" w:type="pct"/>
                  <w:shd w:val="clear" w:color="auto" w:fill="auto"/>
                  <w:vAlign w:val="center"/>
                </w:tcPr>
                <w:p w14:paraId="6E63A102">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431EC47C">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1</w:t>
                  </w:r>
                </w:p>
              </w:tc>
              <w:tc>
                <w:tcPr>
                  <w:tcW w:w="558" w:type="pct"/>
                  <w:shd w:val="clear" w:color="auto" w:fill="auto"/>
                  <w:vAlign w:val="center"/>
                </w:tcPr>
                <w:p w14:paraId="660A1C6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4C8A0960">
                  <w:pPr>
                    <w:jc w:val="center"/>
                    <w:rPr>
                      <w:rFonts w:hint="eastAsia"/>
                      <w:szCs w:val="21"/>
                      <w:lang w:val="en-US" w:eastAsia="zh-CN"/>
                    </w:rPr>
                  </w:pPr>
                </w:p>
              </w:tc>
            </w:tr>
            <w:tr w14:paraId="30985A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488EEF6">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104</w:t>
                  </w:r>
                </w:p>
              </w:tc>
              <w:tc>
                <w:tcPr>
                  <w:tcW w:w="998" w:type="pct"/>
                  <w:shd w:val="clear" w:color="auto" w:fill="auto"/>
                  <w:vAlign w:val="center"/>
                </w:tcPr>
                <w:p w14:paraId="6876CF17">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数控铣专机</w:t>
                  </w:r>
                </w:p>
              </w:tc>
              <w:tc>
                <w:tcPr>
                  <w:tcW w:w="1041" w:type="pct"/>
                  <w:shd w:val="clear" w:color="auto" w:fill="auto"/>
                  <w:vAlign w:val="center"/>
                </w:tcPr>
                <w:p w14:paraId="6124DBCB">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NH-2020-05</w:t>
                  </w:r>
                </w:p>
              </w:tc>
              <w:tc>
                <w:tcPr>
                  <w:tcW w:w="485" w:type="pct"/>
                  <w:shd w:val="clear" w:color="auto" w:fill="auto"/>
                  <w:vAlign w:val="center"/>
                </w:tcPr>
                <w:p w14:paraId="312AC511">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2</w:t>
                  </w:r>
                </w:p>
              </w:tc>
              <w:tc>
                <w:tcPr>
                  <w:tcW w:w="486" w:type="pct"/>
                  <w:shd w:val="clear" w:color="auto" w:fill="auto"/>
                  <w:vAlign w:val="center"/>
                </w:tcPr>
                <w:p w14:paraId="4B61A21B">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5B77BEDF">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2</w:t>
                  </w:r>
                </w:p>
              </w:tc>
              <w:tc>
                <w:tcPr>
                  <w:tcW w:w="558" w:type="pct"/>
                  <w:shd w:val="clear" w:color="auto" w:fill="auto"/>
                  <w:vAlign w:val="center"/>
                </w:tcPr>
                <w:p w14:paraId="54A1DE1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03AED9CB">
                  <w:pPr>
                    <w:jc w:val="center"/>
                    <w:rPr>
                      <w:rFonts w:hint="eastAsia"/>
                      <w:szCs w:val="21"/>
                      <w:lang w:val="en-US" w:eastAsia="zh-CN"/>
                    </w:rPr>
                  </w:pPr>
                </w:p>
              </w:tc>
            </w:tr>
            <w:tr w14:paraId="049F7A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6540B6E">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105</w:t>
                  </w:r>
                </w:p>
              </w:tc>
              <w:tc>
                <w:tcPr>
                  <w:tcW w:w="998" w:type="pct"/>
                  <w:shd w:val="clear" w:color="auto" w:fill="auto"/>
                  <w:vAlign w:val="center"/>
                </w:tcPr>
                <w:p w14:paraId="59343354">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数控铣专机</w:t>
                  </w:r>
                </w:p>
              </w:tc>
              <w:tc>
                <w:tcPr>
                  <w:tcW w:w="1041" w:type="pct"/>
                  <w:shd w:val="clear" w:color="auto" w:fill="auto"/>
                  <w:vAlign w:val="center"/>
                </w:tcPr>
                <w:p w14:paraId="5CD41EC7">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NH-2020-03</w:t>
                  </w:r>
                </w:p>
              </w:tc>
              <w:tc>
                <w:tcPr>
                  <w:tcW w:w="485" w:type="pct"/>
                  <w:shd w:val="clear" w:color="auto" w:fill="auto"/>
                  <w:vAlign w:val="center"/>
                </w:tcPr>
                <w:p w14:paraId="39807B17">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1</w:t>
                  </w:r>
                </w:p>
              </w:tc>
              <w:tc>
                <w:tcPr>
                  <w:tcW w:w="486" w:type="pct"/>
                  <w:shd w:val="clear" w:color="auto" w:fill="auto"/>
                  <w:vAlign w:val="center"/>
                </w:tcPr>
                <w:p w14:paraId="50ED7347">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02B8595D">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1</w:t>
                  </w:r>
                </w:p>
              </w:tc>
              <w:tc>
                <w:tcPr>
                  <w:tcW w:w="558" w:type="pct"/>
                  <w:shd w:val="clear" w:color="auto" w:fill="auto"/>
                  <w:vAlign w:val="center"/>
                </w:tcPr>
                <w:p w14:paraId="1180687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C798871">
                  <w:pPr>
                    <w:jc w:val="center"/>
                    <w:rPr>
                      <w:rFonts w:hint="eastAsia"/>
                      <w:szCs w:val="21"/>
                      <w:lang w:val="en-US" w:eastAsia="zh-CN"/>
                    </w:rPr>
                  </w:pPr>
                </w:p>
              </w:tc>
            </w:tr>
            <w:tr w14:paraId="50E4F6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1BEF3AA">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106</w:t>
                  </w:r>
                </w:p>
              </w:tc>
              <w:tc>
                <w:tcPr>
                  <w:tcW w:w="998" w:type="pct"/>
                  <w:shd w:val="clear" w:color="auto" w:fill="auto"/>
                  <w:vAlign w:val="center"/>
                </w:tcPr>
                <w:p w14:paraId="1AFA47C9">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数控铣专机</w:t>
                  </w:r>
                </w:p>
              </w:tc>
              <w:tc>
                <w:tcPr>
                  <w:tcW w:w="1041" w:type="pct"/>
                  <w:shd w:val="clear" w:color="auto" w:fill="auto"/>
                  <w:vAlign w:val="center"/>
                </w:tcPr>
                <w:p w14:paraId="3879A17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NH-2016-03</w:t>
                  </w:r>
                </w:p>
              </w:tc>
              <w:tc>
                <w:tcPr>
                  <w:tcW w:w="485" w:type="pct"/>
                  <w:shd w:val="clear" w:color="auto" w:fill="auto"/>
                  <w:vAlign w:val="center"/>
                </w:tcPr>
                <w:p w14:paraId="74283F1F">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2</w:t>
                  </w:r>
                </w:p>
              </w:tc>
              <w:tc>
                <w:tcPr>
                  <w:tcW w:w="486" w:type="pct"/>
                  <w:shd w:val="clear" w:color="auto" w:fill="auto"/>
                  <w:vAlign w:val="center"/>
                </w:tcPr>
                <w:p w14:paraId="60200CE9">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21E05322">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2</w:t>
                  </w:r>
                </w:p>
              </w:tc>
              <w:tc>
                <w:tcPr>
                  <w:tcW w:w="558" w:type="pct"/>
                  <w:shd w:val="clear" w:color="auto" w:fill="auto"/>
                  <w:vAlign w:val="center"/>
                </w:tcPr>
                <w:p w14:paraId="4D05A72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D448E7A">
                  <w:pPr>
                    <w:jc w:val="center"/>
                    <w:rPr>
                      <w:rFonts w:hint="eastAsia"/>
                      <w:szCs w:val="21"/>
                      <w:lang w:val="en-US" w:eastAsia="zh-CN"/>
                    </w:rPr>
                  </w:pPr>
                </w:p>
              </w:tc>
            </w:tr>
            <w:tr w14:paraId="35D1FA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D7D4606">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107</w:t>
                  </w:r>
                </w:p>
              </w:tc>
              <w:tc>
                <w:tcPr>
                  <w:tcW w:w="998" w:type="pct"/>
                  <w:shd w:val="clear" w:color="auto" w:fill="auto"/>
                  <w:vAlign w:val="center"/>
                </w:tcPr>
                <w:p w14:paraId="38CA7EB1">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立式什降台铣床</w:t>
                  </w:r>
                </w:p>
              </w:tc>
              <w:tc>
                <w:tcPr>
                  <w:tcW w:w="1041" w:type="pct"/>
                  <w:shd w:val="clear" w:color="auto" w:fill="auto"/>
                  <w:vAlign w:val="center"/>
                </w:tcPr>
                <w:p w14:paraId="330F90F7">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X5032</w:t>
                  </w:r>
                </w:p>
              </w:tc>
              <w:tc>
                <w:tcPr>
                  <w:tcW w:w="485" w:type="pct"/>
                  <w:shd w:val="clear" w:color="auto" w:fill="auto"/>
                  <w:vAlign w:val="center"/>
                </w:tcPr>
                <w:p w14:paraId="5D9B93A2">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2</w:t>
                  </w:r>
                </w:p>
              </w:tc>
              <w:tc>
                <w:tcPr>
                  <w:tcW w:w="486" w:type="pct"/>
                  <w:shd w:val="clear" w:color="auto" w:fill="auto"/>
                  <w:vAlign w:val="center"/>
                </w:tcPr>
                <w:p w14:paraId="018A4AE0">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4E7A134E">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2</w:t>
                  </w:r>
                </w:p>
              </w:tc>
              <w:tc>
                <w:tcPr>
                  <w:tcW w:w="558" w:type="pct"/>
                  <w:shd w:val="clear" w:color="auto" w:fill="auto"/>
                  <w:vAlign w:val="center"/>
                </w:tcPr>
                <w:p w14:paraId="75C8F25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9ED2DF1">
                  <w:pPr>
                    <w:jc w:val="center"/>
                    <w:rPr>
                      <w:rFonts w:hint="eastAsia"/>
                      <w:szCs w:val="21"/>
                      <w:lang w:val="en-US" w:eastAsia="zh-CN"/>
                    </w:rPr>
                  </w:pPr>
                </w:p>
              </w:tc>
            </w:tr>
            <w:tr w14:paraId="7806DD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A141DED">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108</w:t>
                  </w:r>
                </w:p>
              </w:tc>
              <w:tc>
                <w:tcPr>
                  <w:tcW w:w="998" w:type="pct"/>
                  <w:shd w:val="clear" w:color="auto" w:fill="auto"/>
                  <w:vAlign w:val="center"/>
                </w:tcPr>
                <w:p w14:paraId="1A54353C">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数控钻铣床</w:t>
                  </w:r>
                </w:p>
              </w:tc>
              <w:tc>
                <w:tcPr>
                  <w:tcW w:w="1041" w:type="pct"/>
                  <w:shd w:val="clear" w:color="auto" w:fill="auto"/>
                  <w:vAlign w:val="center"/>
                </w:tcPr>
                <w:p w14:paraId="6636F783">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XK6130</w:t>
                  </w:r>
                </w:p>
              </w:tc>
              <w:tc>
                <w:tcPr>
                  <w:tcW w:w="485" w:type="pct"/>
                  <w:shd w:val="clear" w:color="auto" w:fill="auto"/>
                  <w:vAlign w:val="center"/>
                </w:tcPr>
                <w:p w14:paraId="5EB25479">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2</w:t>
                  </w:r>
                </w:p>
              </w:tc>
              <w:tc>
                <w:tcPr>
                  <w:tcW w:w="486" w:type="pct"/>
                  <w:shd w:val="clear" w:color="auto" w:fill="auto"/>
                  <w:vAlign w:val="center"/>
                </w:tcPr>
                <w:p w14:paraId="72B595D4">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55F902A5">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2</w:t>
                  </w:r>
                </w:p>
              </w:tc>
              <w:tc>
                <w:tcPr>
                  <w:tcW w:w="558" w:type="pct"/>
                  <w:shd w:val="clear" w:color="auto" w:fill="auto"/>
                  <w:vAlign w:val="center"/>
                </w:tcPr>
                <w:p w14:paraId="3EADE5C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748B469C">
                  <w:pPr>
                    <w:jc w:val="center"/>
                    <w:rPr>
                      <w:rFonts w:hint="eastAsia"/>
                      <w:szCs w:val="21"/>
                      <w:lang w:val="en-US" w:eastAsia="zh-CN"/>
                    </w:rPr>
                  </w:pPr>
                </w:p>
              </w:tc>
            </w:tr>
            <w:tr w14:paraId="034D43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8C12BEE">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109</w:t>
                  </w:r>
                </w:p>
              </w:tc>
              <w:tc>
                <w:tcPr>
                  <w:tcW w:w="998" w:type="pct"/>
                  <w:shd w:val="clear" w:color="auto" w:fill="auto"/>
                  <w:vAlign w:val="center"/>
                </w:tcPr>
                <w:p w14:paraId="2E450502">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数控车床</w:t>
                  </w:r>
                </w:p>
              </w:tc>
              <w:tc>
                <w:tcPr>
                  <w:tcW w:w="1041" w:type="pct"/>
                  <w:shd w:val="clear" w:color="auto" w:fill="auto"/>
                  <w:vAlign w:val="center"/>
                </w:tcPr>
                <w:p w14:paraId="49671B2A">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TB400</w:t>
                  </w:r>
                </w:p>
              </w:tc>
              <w:tc>
                <w:tcPr>
                  <w:tcW w:w="485" w:type="pct"/>
                  <w:shd w:val="clear" w:color="auto" w:fill="auto"/>
                  <w:vAlign w:val="center"/>
                </w:tcPr>
                <w:p w14:paraId="2077E5CB">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3</w:t>
                  </w:r>
                </w:p>
              </w:tc>
              <w:tc>
                <w:tcPr>
                  <w:tcW w:w="486" w:type="pct"/>
                  <w:shd w:val="clear" w:color="auto" w:fill="auto"/>
                  <w:vAlign w:val="center"/>
                </w:tcPr>
                <w:p w14:paraId="0BB12C4B">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46936A6D">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3</w:t>
                  </w:r>
                </w:p>
              </w:tc>
              <w:tc>
                <w:tcPr>
                  <w:tcW w:w="558" w:type="pct"/>
                  <w:shd w:val="clear" w:color="auto" w:fill="auto"/>
                  <w:vAlign w:val="center"/>
                </w:tcPr>
                <w:p w14:paraId="58BF416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47D7C2C8">
                  <w:pPr>
                    <w:jc w:val="center"/>
                    <w:rPr>
                      <w:rFonts w:hint="eastAsia"/>
                      <w:szCs w:val="21"/>
                      <w:lang w:val="en-US" w:eastAsia="zh-CN"/>
                    </w:rPr>
                  </w:pPr>
                </w:p>
              </w:tc>
            </w:tr>
            <w:tr w14:paraId="5C3AE7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BAE7476">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110</w:t>
                  </w:r>
                </w:p>
              </w:tc>
              <w:tc>
                <w:tcPr>
                  <w:tcW w:w="998" w:type="pct"/>
                  <w:shd w:val="clear" w:color="auto" w:fill="auto"/>
                  <w:vAlign w:val="center"/>
                </w:tcPr>
                <w:p w14:paraId="53AC110C">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钢锚生产数控车床</w:t>
                  </w:r>
                </w:p>
              </w:tc>
              <w:tc>
                <w:tcPr>
                  <w:tcW w:w="1041" w:type="pct"/>
                  <w:shd w:val="clear" w:color="auto" w:fill="auto"/>
                  <w:vAlign w:val="center"/>
                </w:tcPr>
                <w:p w14:paraId="1C3188C7">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485" w:type="pct"/>
                  <w:shd w:val="clear" w:color="auto" w:fill="auto"/>
                  <w:vAlign w:val="center"/>
                </w:tcPr>
                <w:p w14:paraId="7D23105B">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2</w:t>
                  </w:r>
                </w:p>
              </w:tc>
              <w:tc>
                <w:tcPr>
                  <w:tcW w:w="486" w:type="pct"/>
                  <w:shd w:val="clear" w:color="auto" w:fill="auto"/>
                  <w:vAlign w:val="center"/>
                </w:tcPr>
                <w:p w14:paraId="06C8C3A4">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3194507F">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2</w:t>
                  </w:r>
                </w:p>
              </w:tc>
              <w:tc>
                <w:tcPr>
                  <w:tcW w:w="558" w:type="pct"/>
                  <w:shd w:val="clear" w:color="auto" w:fill="auto"/>
                  <w:vAlign w:val="center"/>
                </w:tcPr>
                <w:p w14:paraId="5D1D400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7A18F8EF">
                  <w:pPr>
                    <w:jc w:val="center"/>
                    <w:rPr>
                      <w:rFonts w:hint="eastAsia"/>
                      <w:szCs w:val="21"/>
                      <w:lang w:val="en-US" w:eastAsia="zh-CN"/>
                    </w:rPr>
                  </w:pPr>
                </w:p>
              </w:tc>
            </w:tr>
            <w:tr w14:paraId="020E8A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58CC36F">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111</w:t>
                  </w:r>
                </w:p>
              </w:tc>
              <w:tc>
                <w:tcPr>
                  <w:tcW w:w="998" w:type="pct"/>
                  <w:shd w:val="clear" w:color="auto" w:fill="auto"/>
                  <w:vAlign w:val="center"/>
                </w:tcPr>
                <w:p w14:paraId="10DC7B63">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力高液压数控钻床</w:t>
                  </w:r>
                </w:p>
              </w:tc>
              <w:tc>
                <w:tcPr>
                  <w:tcW w:w="1041" w:type="pct"/>
                  <w:shd w:val="clear" w:color="auto" w:fill="auto"/>
                  <w:vAlign w:val="center"/>
                </w:tcPr>
                <w:p w14:paraId="75EFE06B">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订制</w:t>
                  </w:r>
                </w:p>
              </w:tc>
              <w:tc>
                <w:tcPr>
                  <w:tcW w:w="485" w:type="pct"/>
                  <w:shd w:val="clear" w:color="auto" w:fill="auto"/>
                  <w:vAlign w:val="center"/>
                </w:tcPr>
                <w:p w14:paraId="63FFF71A">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6</w:t>
                  </w:r>
                </w:p>
              </w:tc>
              <w:tc>
                <w:tcPr>
                  <w:tcW w:w="486" w:type="pct"/>
                  <w:shd w:val="clear" w:color="auto" w:fill="auto"/>
                  <w:vAlign w:val="center"/>
                </w:tcPr>
                <w:p w14:paraId="38E630D2">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3D735018">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6</w:t>
                  </w:r>
                </w:p>
              </w:tc>
              <w:tc>
                <w:tcPr>
                  <w:tcW w:w="558" w:type="pct"/>
                  <w:shd w:val="clear" w:color="auto" w:fill="auto"/>
                  <w:vAlign w:val="center"/>
                </w:tcPr>
                <w:p w14:paraId="273A8A2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4F86F950">
                  <w:pPr>
                    <w:jc w:val="center"/>
                    <w:rPr>
                      <w:rFonts w:hint="eastAsia"/>
                      <w:szCs w:val="21"/>
                      <w:lang w:val="en-US" w:eastAsia="zh-CN"/>
                    </w:rPr>
                  </w:pPr>
                </w:p>
              </w:tc>
            </w:tr>
            <w:tr w14:paraId="0AD095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E98BE54">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112</w:t>
                  </w:r>
                </w:p>
              </w:tc>
              <w:tc>
                <w:tcPr>
                  <w:tcW w:w="998" w:type="pct"/>
                  <w:shd w:val="clear" w:color="auto" w:fill="auto"/>
                  <w:vAlign w:val="center"/>
                </w:tcPr>
                <w:p w14:paraId="6386E6AE">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自动机械手</w:t>
                  </w:r>
                </w:p>
              </w:tc>
              <w:tc>
                <w:tcPr>
                  <w:tcW w:w="1041" w:type="pct"/>
                  <w:shd w:val="clear" w:color="auto" w:fill="auto"/>
                  <w:vAlign w:val="center"/>
                </w:tcPr>
                <w:p w14:paraId="5AB65636">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GX-5120</w:t>
                  </w:r>
                </w:p>
              </w:tc>
              <w:tc>
                <w:tcPr>
                  <w:tcW w:w="485" w:type="pct"/>
                  <w:shd w:val="clear" w:color="auto" w:fill="auto"/>
                  <w:vAlign w:val="center"/>
                </w:tcPr>
                <w:p w14:paraId="03AFE7DC">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3</w:t>
                  </w:r>
                </w:p>
              </w:tc>
              <w:tc>
                <w:tcPr>
                  <w:tcW w:w="486" w:type="pct"/>
                  <w:shd w:val="clear" w:color="auto" w:fill="auto"/>
                  <w:vAlign w:val="center"/>
                </w:tcPr>
                <w:p w14:paraId="185B12D4">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7E2799D3">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3</w:t>
                  </w:r>
                </w:p>
              </w:tc>
              <w:tc>
                <w:tcPr>
                  <w:tcW w:w="558" w:type="pct"/>
                  <w:shd w:val="clear" w:color="auto" w:fill="auto"/>
                  <w:vAlign w:val="center"/>
                </w:tcPr>
                <w:p w14:paraId="7DBAA5C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2C6F06E1">
                  <w:pPr>
                    <w:jc w:val="center"/>
                    <w:rPr>
                      <w:rFonts w:hint="eastAsia"/>
                      <w:szCs w:val="21"/>
                      <w:lang w:val="en-US" w:eastAsia="zh-CN"/>
                    </w:rPr>
                  </w:pPr>
                </w:p>
              </w:tc>
            </w:tr>
            <w:tr w14:paraId="11E5B3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30B851D1">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113</w:t>
                  </w:r>
                </w:p>
              </w:tc>
              <w:tc>
                <w:tcPr>
                  <w:tcW w:w="998" w:type="pct"/>
                  <w:shd w:val="clear" w:color="auto" w:fill="auto"/>
                  <w:vAlign w:val="center"/>
                </w:tcPr>
                <w:p w14:paraId="61533886">
                  <w:pPr>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普通车床</w:t>
                  </w:r>
                </w:p>
              </w:tc>
              <w:tc>
                <w:tcPr>
                  <w:tcW w:w="1041" w:type="pct"/>
                  <w:shd w:val="clear" w:color="auto" w:fill="auto"/>
                  <w:vAlign w:val="center"/>
                </w:tcPr>
                <w:p w14:paraId="4F7A095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rPr>
                    <w:t>C</w:t>
                  </w:r>
                  <w:r>
                    <w:rPr>
                      <w:rFonts w:hint="default" w:ascii="Times New Roman" w:hAnsi="Times New Roman" w:eastAsia="宋体" w:cs="Times New Roman"/>
                      <w:color w:val="auto"/>
                      <w:kern w:val="0"/>
                      <w:sz w:val="21"/>
                      <w:szCs w:val="21"/>
                      <w:lang w:val="en-US" w:eastAsia="zh-CN"/>
                    </w:rPr>
                    <w:t>A</w:t>
                  </w:r>
                  <w:r>
                    <w:rPr>
                      <w:rFonts w:hint="default" w:ascii="Times New Roman" w:hAnsi="Times New Roman" w:eastAsia="宋体" w:cs="Times New Roman"/>
                      <w:color w:val="auto"/>
                      <w:kern w:val="0"/>
                      <w:sz w:val="21"/>
                      <w:szCs w:val="21"/>
                    </w:rPr>
                    <w:t>6</w:t>
                  </w:r>
                  <w:r>
                    <w:rPr>
                      <w:rFonts w:hint="default" w:ascii="Times New Roman" w:hAnsi="Times New Roman" w:eastAsia="宋体" w:cs="Times New Roman"/>
                      <w:color w:val="auto"/>
                      <w:kern w:val="0"/>
                      <w:sz w:val="21"/>
                      <w:szCs w:val="21"/>
                      <w:lang w:val="en-US" w:eastAsia="zh-CN"/>
                    </w:rPr>
                    <w:t>1</w:t>
                  </w:r>
                  <w:r>
                    <w:rPr>
                      <w:rFonts w:hint="default" w:ascii="Times New Roman" w:hAnsi="Times New Roman" w:eastAsia="宋体" w:cs="Times New Roman"/>
                      <w:color w:val="auto"/>
                      <w:kern w:val="0"/>
                      <w:sz w:val="21"/>
                      <w:szCs w:val="21"/>
                    </w:rPr>
                    <w:t>50</w:t>
                  </w:r>
                </w:p>
              </w:tc>
              <w:tc>
                <w:tcPr>
                  <w:tcW w:w="485" w:type="pct"/>
                  <w:shd w:val="clear" w:color="auto" w:fill="auto"/>
                  <w:vAlign w:val="center"/>
                </w:tcPr>
                <w:p w14:paraId="6CE391D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w:t>
                  </w:r>
                </w:p>
              </w:tc>
              <w:tc>
                <w:tcPr>
                  <w:tcW w:w="486" w:type="pct"/>
                  <w:shd w:val="clear" w:color="auto" w:fill="auto"/>
                  <w:vAlign w:val="center"/>
                </w:tcPr>
                <w:p w14:paraId="1B1021C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5D16D9E1">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558" w:type="pct"/>
                  <w:shd w:val="clear" w:color="auto" w:fill="auto"/>
                  <w:vAlign w:val="center"/>
                </w:tcPr>
                <w:p w14:paraId="4507F4A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72CDA9B6">
                  <w:pPr>
                    <w:jc w:val="center"/>
                    <w:rPr>
                      <w:rFonts w:hint="eastAsia"/>
                      <w:szCs w:val="21"/>
                      <w:lang w:val="en-US" w:eastAsia="zh-CN"/>
                    </w:rPr>
                  </w:pPr>
                </w:p>
              </w:tc>
            </w:tr>
            <w:tr w14:paraId="28E5EF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E79021B">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114</w:t>
                  </w:r>
                </w:p>
              </w:tc>
              <w:tc>
                <w:tcPr>
                  <w:tcW w:w="998" w:type="pct"/>
                  <w:shd w:val="clear" w:color="auto" w:fill="auto"/>
                  <w:vAlign w:val="center"/>
                </w:tcPr>
                <w:p w14:paraId="3B6F6254">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仪表车床</w:t>
                  </w:r>
                </w:p>
              </w:tc>
              <w:tc>
                <w:tcPr>
                  <w:tcW w:w="1041" w:type="pct"/>
                  <w:shd w:val="clear" w:color="auto" w:fill="auto"/>
                  <w:vAlign w:val="center"/>
                </w:tcPr>
                <w:p w14:paraId="54D8366F">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C0685</w:t>
                  </w:r>
                </w:p>
              </w:tc>
              <w:tc>
                <w:tcPr>
                  <w:tcW w:w="485" w:type="pct"/>
                  <w:shd w:val="clear" w:color="auto" w:fill="auto"/>
                  <w:vAlign w:val="center"/>
                </w:tcPr>
                <w:p w14:paraId="67E0C2E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w:t>
                  </w:r>
                </w:p>
              </w:tc>
              <w:tc>
                <w:tcPr>
                  <w:tcW w:w="486" w:type="pct"/>
                  <w:shd w:val="clear" w:color="auto" w:fill="auto"/>
                  <w:vAlign w:val="center"/>
                </w:tcPr>
                <w:p w14:paraId="664EB4B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0A29ED7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558" w:type="pct"/>
                  <w:shd w:val="clear" w:color="auto" w:fill="auto"/>
                  <w:vAlign w:val="center"/>
                </w:tcPr>
                <w:p w14:paraId="015050D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176686B">
                  <w:pPr>
                    <w:jc w:val="center"/>
                    <w:rPr>
                      <w:rFonts w:hint="eastAsia"/>
                      <w:szCs w:val="21"/>
                      <w:lang w:val="en-US" w:eastAsia="zh-CN"/>
                    </w:rPr>
                  </w:pPr>
                </w:p>
              </w:tc>
            </w:tr>
            <w:tr w14:paraId="096493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09D0D99">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115</w:t>
                  </w:r>
                </w:p>
              </w:tc>
              <w:tc>
                <w:tcPr>
                  <w:tcW w:w="998" w:type="pct"/>
                  <w:shd w:val="clear" w:color="auto" w:fill="auto"/>
                  <w:vAlign w:val="center"/>
                </w:tcPr>
                <w:p w14:paraId="75073683">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立式升降台铣车</w:t>
                  </w:r>
                </w:p>
              </w:tc>
              <w:tc>
                <w:tcPr>
                  <w:tcW w:w="1041" w:type="pct"/>
                  <w:shd w:val="clear" w:color="auto" w:fill="auto"/>
                  <w:vAlign w:val="center"/>
                </w:tcPr>
                <w:p w14:paraId="36F05581">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XQ5028DK</w:t>
                  </w:r>
                </w:p>
              </w:tc>
              <w:tc>
                <w:tcPr>
                  <w:tcW w:w="485" w:type="pct"/>
                  <w:shd w:val="clear" w:color="auto" w:fill="auto"/>
                  <w:vAlign w:val="center"/>
                </w:tcPr>
                <w:p w14:paraId="31837C3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w:t>
                  </w:r>
                </w:p>
              </w:tc>
              <w:tc>
                <w:tcPr>
                  <w:tcW w:w="486" w:type="pct"/>
                  <w:shd w:val="clear" w:color="auto" w:fill="auto"/>
                  <w:vAlign w:val="center"/>
                </w:tcPr>
                <w:p w14:paraId="0503AD3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300562E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558" w:type="pct"/>
                  <w:shd w:val="clear" w:color="auto" w:fill="auto"/>
                  <w:vAlign w:val="center"/>
                </w:tcPr>
                <w:p w14:paraId="45264D0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2C843DEE">
                  <w:pPr>
                    <w:jc w:val="center"/>
                    <w:rPr>
                      <w:rFonts w:hint="eastAsia"/>
                      <w:szCs w:val="21"/>
                      <w:lang w:val="en-US" w:eastAsia="zh-CN"/>
                    </w:rPr>
                  </w:pPr>
                </w:p>
              </w:tc>
            </w:tr>
            <w:tr w14:paraId="75ACD2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370F1BE">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116</w:t>
                  </w:r>
                </w:p>
              </w:tc>
              <w:tc>
                <w:tcPr>
                  <w:tcW w:w="998" w:type="pct"/>
                  <w:shd w:val="clear" w:color="auto" w:fill="auto"/>
                  <w:vAlign w:val="center"/>
                </w:tcPr>
                <w:p w14:paraId="147F04CB">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数控对钻</w:t>
                  </w:r>
                </w:p>
              </w:tc>
              <w:tc>
                <w:tcPr>
                  <w:tcW w:w="1041" w:type="pct"/>
                  <w:shd w:val="clear" w:color="auto" w:fill="auto"/>
                  <w:vAlign w:val="center"/>
                </w:tcPr>
                <w:p w14:paraId="451E17DE">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DZ-60</w:t>
                  </w:r>
                </w:p>
              </w:tc>
              <w:tc>
                <w:tcPr>
                  <w:tcW w:w="485" w:type="pct"/>
                  <w:shd w:val="clear" w:color="auto" w:fill="auto"/>
                  <w:vAlign w:val="center"/>
                </w:tcPr>
                <w:p w14:paraId="6332E3D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w:t>
                  </w:r>
                </w:p>
              </w:tc>
              <w:tc>
                <w:tcPr>
                  <w:tcW w:w="486" w:type="pct"/>
                  <w:shd w:val="clear" w:color="auto" w:fill="auto"/>
                  <w:vAlign w:val="center"/>
                </w:tcPr>
                <w:p w14:paraId="53B4B93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7E6E0611">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558" w:type="pct"/>
                  <w:shd w:val="clear" w:color="auto" w:fill="auto"/>
                  <w:vAlign w:val="center"/>
                </w:tcPr>
                <w:p w14:paraId="7431192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6B807B34">
                  <w:pPr>
                    <w:jc w:val="center"/>
                    <w:rPr>
                      <w:rFonts w:hint="eastAsia"/>
                      <w:szCs w:val="21"/>
                      <w:lang w:val="en-US" w:eastAsia="zh-CN"/>
                    </w:rPr>
                  </w:pPr>
                </w:p>
              </w:tc>
            </w:tr>
            <w:tr w14:paraId="4DE6E3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260425B4">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117</w:t>
                  </w:r>
                </w:p>
              </w:tc>
              <w:tc>
                <w:tcPr>
                  <w:tcW w:w="998" w:type="pct"/>
                  <w:shd w:val="clear" w:color="auto" w:fill="auto"/>
                  <w:vAlign w:val="center"/>
                </w:tcPr>
                <w:p w14:paraId="1247C996">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数控铣床</w:t>
                  </w:r>
                </w:p>
              </w:tc>
              <w:tc>
                <w:tcPr>
                  <w:tcW w:w="1041" w:type="pct"/>
                  <w:shd w:val="clear" w:color="auto" w:fill="auto"/>
                  <w:vAlign w:val="center"/>
                </w:tcPr>
                <w:p w14:paraId="51C9045B">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XK6130</w:t>
                  </w:r>
                </w:p>
              </w:tc>
              <w:tc>
                <w:tcPr>
                  <w:tcW w:w="485" w:type="pct"/>
                  <w:shd w:val="clear" w:color="auto" w:fill="auto"/>
                  <w:vAlign w:val="center"/>
                </w:tcPr>
                <w:p w14:paraId="49B6F73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w:t>
                  </w:r>
                </w:p>
              </w:tc>
              <w:tc>
                <w:tcPr>
                  <w:tcW w:w="486" w:type="pct"/>
                  <w:shd w:val="clear" w:color="auto" w:fill="auto"/>
                  <w:vAlign w:val="center"/>
                </w:tcPr>
                <w:p w14:paraId="1B5F324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34DE2E4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558" w:type="pct"/>
                  <w:shd w:val="clear" w:color="auto" w:fill="auto"/>
                  <w:vAlign w:val="center"/>
                </w:tcPr>
                <w:p w14:paraId="00BE1D4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590F3A46">
                  <w:pPr>
                    <w:jc w:val="center"/>
                    <w:rPr>
                      <w:rFonts w:hint="eastAsia"/>
                      <w:szCs w:val="21"/>
                      <w:lang w:val="en-US" w:eastAsia="zh-CN"/>
                    </w:rPr>
                  </w:pPr>
                </w:p>
              </w:tc>
            </w:tr>
            <w:tr w14:paraId="11CF84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3D521D2">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118</w:t>
                  </w:r>
                </w:p>
              </w:tc>
              <w:tc>
                <w:tcPr>
                  <w:tcW w:w="998" w:type="pct"/>
                  <w:shd w:val="clear" w:color="auto" w:fill="auto"/>
                  <w:vAlign w:val="center"/>
                </w:tcPr>
                <w:p w14:paraId="25BAF963">
                  <w:pPr>
                    <w:adjustRightInd w:val="0"/>
                    <w:snapToGrid w:val="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摇臂钻床</w:t>
                  </w:r>
                </w:p>
              </w:tc>
              <w:tc>
                <w:tcPr>
                  <w:tcW w:w="1041" w:type="pct"/>
                  <w:shd w:val="clear" w:color="auto" w:fill="auto"/>
                  <w:vAlign w:val="center"/>
                </w:tcPr>
                <w:p w14:paraId="728B15C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Z3080X25</w:t>
                  </w:r>
                </w:p>
              </w:tc>
              <w:tc>
                <w:tcPr>
                  <w:tcW w:w="485" w:type="pct"/>
                  <w:shd w:val="clear" w:color="auto" w:fill="auto"/>
                  <w:vAlign w:val="center"/>
                </w:tcPr>
                <w:p w14:paraId="47443E4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w:t>
                  </w:r>
                </w:p>
              </w:tc>
              <w:tc>
                <w:tcPr>
                  <w:tcW w:w="486" w:type="pct"/>
                  <w:shd w:val="clear" w:color="auto" w:fill="auto"/>
                  <w:vAlign w:val="center"/>
                </w:tcPr>
                <w:p w14:paraId="1DECA87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6310E904">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558" w:type="pct"/>
                  <w:shd w:val="clear" w:color="auto" w:fill="auto"/>
                  <w:vAlign w:val="center"/>
                </w:tcPr>
                <w:p w14:paraId="00BFF50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F9DB2C8">
                  <w:pPr>
                    <w:jc w:val="center"/>
                    <w:rPr>
                      <w:rFonts w:hint="eastAsia"/>
                      <w:szCs w:val="21"/>
                      <w:lang w:val="en-US" w:eastAsia="zh-CN"/>
                    </w:rPr>
                  </w:pPr>
                </w:p>
              </w:tc>
            </w:tr>
            <w:tr w14:paraId="3C26DC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2F8C45EF">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119</w:t>
                  </w:r>
                </w:p>
              </w:tc>
              <w:tc>
                <w:tcPr>
                  <w:tcW w:w="998" w:type="pct"/>
                  <w:shd w:val="clear" w:color="auto" w:fill="auto"/>
                  <w:vAlign w:val="center"/>
                </w:tcPr>
                <w:p w14:paraId="2B2C2585">
                  <w:pPr>
                    <w:adjustRightInd w:val="0"/>
                    <w:snapToGrid w:val="0"/>
                    <w:jc w:val="center"/>
                    <w:rPr>
                      <w:rFonts w:hint="eastAsia" w:ascii="Times New Roman" w:hAnsi="Times New Roman" w:eastAsia="宋体" w:cs="Times New Roman"/>
                      <w:color w:val="auto"/>
                      <w:kern w:val="0"/>
                      <w:sz w:val="21"/>
                      <w:szCs w:val="21"/>
                      <w:lang w:eastAsia="zh-CN"/>
                    </w:rPr>
                  </w:pPr>
                  <w:r>
                    <w:rPr>
                      <w:rFonts w:hint="eastAsia" w:cs="Times New Roman"/>
                      <w:color w:val="auto"/>
                      <w:kern w:val="0"/>
                      <w:sz w:val="21"/>
                      <w:szCs w:val="21"/>
                      <w:lang w:val="en-US" w:eastAsia="zh-CN"/>
                    </w:rPr>
                    <w:t>电铲车</w:t>
                  </w:r>
                </w:p>
              </w:tc>
              <w:tc>
                <w:tcPr>
                  <w:tcW w:w="1041" w:type="pct"/>
                  <w:shd w:val="clear" w:color="auto" w:fill="auto"/>
                  <w:vAlign w:val="center"/>
                </w:tcPr>
                <w:p w14:paraId="211D5D5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CPCD30</w:t>
                  </w:r>
                </w:p>
              </w:tc>
              <w:tc>
                <w:tcPr>
                  <w:tcW w:w="485" w:type="pct"/>
                  <w:shd w:val="clear" w:color="auto" w:fill="auto"/>
                  <w:vAlign w:val="center"/>
                </w:tcPr>
                <w:p w14:paraId="6677B54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w:t>
                  </w:r>
                </w:p>
              </w:tc>
              <w:tc>
                <w:tcPr>
                  <w:tcW w:w="486" w:type="pct"/>
                  <w:shd w:val="clear" w:color="auto" w:fill="auto"/>
                  <w:vAlign w:val="center"/>
                </w:tcPr>
                <w:p w14:paraId="7521BAA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0C352BA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w:t>
                  </w:r>
                </w:p>
              </w:tc>
              <w:tc>
                <w:tcPr>
                  <w:tcW w:w="558" w:type="pct"/>
                  <w:shd w:val="clear" w:color="auto" w:fill="auto"/>
                  <w:vAlign w:val="center"/>
                </w:tcPr>
                <w:p w14:paraId="3983F2E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2F343A1">
                  <w:pPr>
                    <w:jc w:val="center"/>
                    <w:rPr>
                      <w:rFonts w:hint="eastAsia"/>
                      <w:szCs w:val="21"/>
                      <w:lang w:val="en-US" w:eastAsia="zh-CN"/>
                    </w:rPr>
                  </w:pPr>
                </w:p>
              </w:tc>
            </w:tr>
            <w:tr w14:paraId="6EB70E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8665740">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120</w:t>
                  </w:r>
                </w:p>
              </w:tc>
              <w:tc>
                <w:tcPr>
                  <w:tcW w:w="998" w:type="pct"/>
                  <w:shd w:val="clear" w:color="auto" w:fill="auto"/>
                  <w:vAlign w:val="center"/>
                </w:tcPr>
                <w:p w14:paraId="2DD9C51B">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空压机</w:t>
                  </w:r>
                </w:p>
              </w:tc>
              <w:tc>
                <w:tcPr>
                  <w:tcW w:w="1041" w:type="pct"/>
                  <w:shd w:val="clear" w:color="auto" w:fill="auto"/>
                  <w:vAlign w:val="center"/>
                </w:tcPr>
                <w:p w14:paraId="1B9761A9">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MPV175L</w:t>
                  </w:r>
                </w:p>
              </w:tc>
              <w:tc>
                <w:tcPr>
                  <w:tcW w:w="485" w:type="pct"/>
                  <w:shd w:val="clear" w:color="auto" w:fill="auto"/>
                  <w:vAlign w:val="center"/>
                </w:tcPr>
                <w:p w14:paraId="3700A4A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w:t>
                  </w:r>
                </w:p>
              </w:tc>
              <w:tc>
                <w:tcPr>
                  <w:tcW w:w="486" w:type="pct"/>
                  <w:shd w:val="clear" w:color="auto" w:fill="auto"/>
                  <w:vAlign w:val="center"/>
                </w:tcPr>
                <w:p w14:paraId="04E13AF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6F0B4EB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558" w:type="pct"/>
                  <w:shd w:val="clear" w:color="auto" w:fill="auto"/>
                  <w:vAlign w:val="center"/>
                </w:tcPr>
                <w:p w14:paraId="6B20BA5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5B5DBD5">
                  <w:pPr>
                    <w:jc w:val="center"/>
                    <w:rPr>
                      <w:rFonts w:hint="eastAsia"/>
                      <w:szCs w:val="21"/>
                      <w:lang w:val="en-US" w:eastAsia="zh-CN"/>
                    </w:rPr>
                  </w:pPr>
                </w:p>
              </w:tc>
            </w:tr>
            <w:tr w14:paraId="59108A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A2996FC">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121</w:t>
                  </w:r>
                </w:p>
              </w:tc>
              <w:tc>
                <w:tcPr>
                  <w:tcW w:w="998" w:type="pct"/>
                  <w:shd w:val="clear" w:color="auto" w:fill="auto"/>
                  <w:vAlign w:val="center"/>
                </w:tcPr>
                <w:p w14:paraId="6C4442AB">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行车</w:t>
                  </w:r>
                </w:p>
              </w:tc>
              <w:tc>
                <w:tcPr>
                  <w:tcW w:w="1041" w:type="pct"/>
                  <w:shd w:val="clear" w:color="auto" w:fill="auto"/>
                  <w:vAlign w:val="center"/>
                </w:tcPr>
                <w:p w14:paraId="3CE91C2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10T</w:t>
                  </w:r>
                </w:p>
              </w:tc>
              <w:tc>
                <w:tcPr>
                  <w:tcW w:w="485" w:type="pct"/>
                  <w:shd w:val="clear" w:color="auto" w:fill="auto"/>
                  <w:vAlign w:val="center"/>
                </w:tcPr>
                <w:p w14:paraId="09C6F76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w:t>
                  </w:r>
                </w:p>
              </w:tc>
              <w:tc>
                <w:tcPr>
                  <w:tcW w:w="486" w:type="pct"/>
                  <w:shd w:val="clear" w:color="auto" w:fill="auto"/>
                  <w:vAlign w:val="center"/>
                </w:tcPr>
                <w:p w14:paraId="39E1983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2C300507">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w:t>
                  </w:r>
                </w:p>
              </w:tc>
              <w:tc>
                <w:tcPr>
                  <w:tcW w:w="558" w:type="pct"/>
                  <w:shd w:val="clear" w:color="auto" w:fill="auto"/>
                  <w:vAlign w:val="center"/>
                </w:tcPr>
                <w:p w14:paraId="0C9596C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37961419">
                  <w:pPr>
                    <w:jc w:val="center"/>
                    <w:rPr>
                      <w:rFonts w:hint="eastAsia"/>
                      <w:szCs w:val="21"/>
                      <w:lang w:val="en-US" w:eastAsia="zh-CN"/>
                    </w:rPr>
                  </w:pPr>
                </w:p>
              </w:tc>
            </w:tr>
            <w:tr w14:paraId="7874F3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7C643BC">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122</w:t>
                  </w:r>
                </w:p>
              </w:tc>
              <w:tc>
                <w:tcPr>
                  <w:tcW w:w="998" w:type="pct"/>
                  <w:shd w:val="clear" w:color="auto" w:fill="auto"/>
                  <w:vAlign w:val="center"/>
                </w:tcPr>
                <w:p w14:paraId="3A7D3E6D">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单头弯管机</w:t>
                  </w:r>
                </w:p>
              </w:tc>
              <w:tc>
                <w:tcPr>
                  <w:tcW w:w="1041" w:type="pct"/>
                  <w:shd w:val="clear" w:color="auto" w:fill="auto"/>
                  <w:vAlign w:val="center"/>
                </w:tcPr>
                <w:p w14:paraId="59D213F8">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SB-130</w:t>
                  </w:r>
                </w:p>
              </w:tc>
              <w:tc>
                <w:tcPr>
                  <w:tcW w:w="485" w:type="pct"/>
                  <w:shd w:val="clear" w:color="auto" w:fill="auto"/>
                  <w:vAlign w:val="center"/>
                </w:tcPr>
                <w:p w14:paraId="19EAD6D6">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296BE169">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565A3DD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4389707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07763C71">
                  <w:pPr>
                    <w:jc w:val="center"/>
                    <w:rPr>
                      <w:rFonts w:hint="eastAsia"/>
                      <w:szCs w:val="21"/>
                      <w:lang w:val="en-US" w:eastAsia="zh-CN"/>
                    </w:rPr>
                  </w:pPr>
                </w:p>
              </w:tc>
            </w:tr>
            <w:tr w14:paraId="03E06A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2933B4C1">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123</w:t>
                  </w:r>
                </w:p>
              </w:tc>
              <w:tc>
                <w:tcPr>
                  <w:tcW w:w="998" w:type="pct"/>
                  <w:shd w:val="clear" w:color="auto" w:fill="auto"/>
                  <w:vAlign w:val="center"/>
                </w:tcPr>
                <w:p w14:paraId="3885DA6C">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单头弯管机</w:t>
                  </w:r>
                </w:p>
              </w:tc>
              <w:tc>
                <w:tcPr>
                  <w:tcW w:w="1041" w:type="pct"/>
                  <w:shd w:val="clear" w:color="auto" w:fill="auto"/>
                  <w:vAlign w:val="center"/>
                </w:tcPr>
                <w:p w14:paraId="466B7AD0">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SB-100</w:t>
                  </w:r>
                </w:p>
              </w:tc>
              <w:tc>
                <w:tcPr>
                  <w:tcW w:w="485" w:type="pct"/>
                  <w:shd w:val="clear" w:color="auto" w:fill="auto"/>
                  <w:vAlign w:val="center"/>
                </w:tcPr>
                <w:p w14:paraId="31EFCE69">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bidi="ar-SA"/>
                    </w:rPr>
                    <w:t>3</w:t>
                  </w:r>
                </w:p>
              </w:tc>
              <w:tc>
                <w:tcPr>
                  <w:tcW w:w="486" w:type="pct"/>
                  <w:shd w:val="clear" w:color="auto" w:fill="auto"/>
                  <w:vAlign w:val="center"/>
                </w:tcPr>
                <w:p w14:paraId="4F6DAE54">
                  <w:pPr>
                    <w:jc w:val="center"/>
                    <w:rPr>
                      <w:rFonts w:hint="default" w:ascii="Times New Roman" w:hAnsi="Times New Roman" w:eastAsia="宋体" w:cs="Times New Roman"/>
                      <w:color w:val="auto"/>
                      <w:kern w:val="0"/>
                      <w:sz w:val="21"/>
                      <w:szCs w:val="21"/>
                      <w:lang w:val="en-US" w:eastAsia="zh-CN" w:bidi="ar-SA"/>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66B6954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w:t>
                  </w:r>
                </w:p>
              </w:tc>
              <w:tc>
                <w:tcPr>
                  <w:tcW w:w="558" w:type="pct"/>
                  <w:shd w:val="clear" w:color="auto" w:fill="auto"/>
                  <w:vAlign w:val="center"/>
                </w:tcPr>
                <w:p w14:paraId="381961A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F204A86">
                  <w:pPr>
                    <w:jc w:val="center"/>
                    <w:rPr>
                      <w:rFonts w:hint="eastAsia"/>
                      <w:szCs w:val="21"/>
                      <w:lang w:val="en-US" w:eastAsia="zh-CN"/>
                    </w:rPr>
                  </w:pPr>
                </w:p>
              </w:tc>
            </w:tr>
            <w:tr w14:paraId="3E7473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4AA30D2D">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124</w:t>
                  </w:r>
                </w:p>
              </w:tc>
              <w:tc>
                <w:tcPr>
                  <w:tcW w:w="998" w:type="pct"/>
                  <w:shd w:val="clear" w:color="auto" w:fill="auto"/>
                  <w:vAlign w:val="center"/>
                </w:tcPr>
                <w:p w14:paraId="0FC441C1">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弯管机</w:t>
                  </w:r>
                </w:p>
              </w:tc>
              <w:tc>
                <w:tcPr>
                  <w:tcW w:w="1041" w:type="pct"/>
                  <w:shd w:val="clear" w:color="auto" w:fill="auto"/>
                  <w:vAlign w:val="center"/>
                </w:tcPr>
                <w:p w14:paraId="1776D0B6">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SB-63</w:t>
                  </w:r>
                </w:p>
              </w:tc>
              <w:tc>
                <w:tcPr>
                  <w:tcW w:w="485" w:type="pct"/>
                  <w:shd w:val="clear" w:color="auto" w:fill="auto"/>
                  <w:vAlign w:val="center"/>
                </w:tcPr>
                <w:p w14:paraId="3B09E821">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2</w:t>
                  </w:r>
                </w:p>
              </w:tc>
              <w:tc>
                <w:tcPr>
                  <w:tcW w:w="486" w:type="pct"/>
                  <w:shd w:val="clear" w:color="auto" w:fill="auto"/>
                  <w:vAlign w:val="center"/>
                </w:tcPr>
                <w:p w14:paraId="09A7F425">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0E5BB85E">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2</w:t>
                  </w:r>
                </w:p>
              </w:tc>
              <w:tc>
                <w:tcPr>
                  <w:tcW w:w="558" w:type="pct"/>
                  <w:shd w:val="clear" w:color="auto" w:fill="auto"/>
                  <w:vAlign w:val="center"/>
                </w:tcPr>
                <w:p w14:paraId="3DACFE3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5DF8FA9E">
                  <w:pPr>
                    <w:jc w:val="center"/>
                    <w:rPr>
                      <w:rFonts w:hint="eastAsia"/>
                      <w:szCs w:val="21"/>
                      <w:lang w:val="en-US" w:eastAsia="zh-CN"/>
                    </w:rPr>
                  </w:pPr>
                </w:p>
              </w:tc>
            </w:tr>
            <w:tr w14:paraId="334EA6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30C029E0">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125</w:t>
                  </w:r>
                </w:p>
              </w:tc>
              <w:tc>
                <w:tcPr>
                  <w:tcW w:w="998" w:type="pct"/>
                  <w:shd w:val="clear" w:color="auto" w:fill="auto"/>
                  <w:vAlign w:val="center"/>
                </w:tcPr>
                <w:p w14:paraId="6F368A2A">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交流电焊机</w:t>
                  </w:r>
                </w:p>
              </w:tc>
              <w:tc>
                <w:tcPr>
                  <w:tcW w:w="1041" w:type="pct"/>
                  <w:shd w:val="clear" w:color="auto" w:fill="auto"/>
                  <w:vAlign w:val="center"/>
                </w:tcPr>
                <w:p w14:paraId="6D812933">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BX1-400A</w:t>
                  </w:r>
                </w:p>
              </w:tc>
              <w:tc>
                <w:tcPr>
                  <w:tcW w:w="485" w:type="pct"/>
                  <w:shd w:val="clear" w:color="auto" w:fill="auto"/>
                  <w:vAlign w:val="center"/>
                </w:tcPr>
                <w:p w14:paraId="0888DA21">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3</w:t>
                  </w:r>
                </w:p>
              </w:tc>
              <w:tc>
                <w:tcPr>
                  <w:tcW w:w="486" w:type="pct"/>
                  <w:shd w:val="clear" w:color="auto" w:fill="auto"/>
                  <w:vAlign w:val="center"/>
                </w:tcPr>
                <w:p w14:paraId="0AD7F607">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2148657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3</w:t>
                  </w:r>
                </w:p>
              </w:tc>
              <w:tc>
                <w:tcPr>
                  <w:tcW w:w="558" w:type="pct"/>
                  <w:shd w:val="clear" w:color="auto" w:fill="auto"/>
                  <w:vAlign w:val="center"/>
                </w:tcPr>
                <w:p w14:paraId="4C6ED14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EC969AE">
                  <w:pPr>
                    <w:jc w:val="center"/>
                    <w:rPr>
                      <w:rFonts w:hint="eastAsia"/>
                      <w:szCs w:val="21"/>
                      <w:lang w:val="en-US" w:eastAsia="zh-CN"/>
                    </w:rPr>
                  </w:pPr>
                </w:p>
              </w:tc>
            </w:tr>
            <w:tr w14:paraId="298382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5948FE1">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126</w:t>
                  </w:r>
                </w:p>
              </w:tc>
              <w:tc>
                <w:tcPr>
                  <w:tcW w:w="998" w:type="pct"/>
                  <w:shd w:val="clear" w:color="auto" w:fill="auto"/>
                  <w:vAlign w:val="center"/>
                </w:tcPr>
                <w:p w14:paraId="08F64943">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直流电焊机</w:t>
                  </w:r>
                </w:p>
              </w:tc>
              <w:tc>
                <w:tcPr>
                  <w:tcW w:w="1041" w:type="pct"/>
                  <w:shd w:val="clear" w:color="auto" w:fill="auto"/>
                  <w:vAlign w:val="center"/>
                </w:tcPr>
                <w:p w14:paraId="7F43804F">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ZX7500CI</w:t>
                  </w:r>
                </w:p>
              </w:tc>
              <w:tc>
                <w:tcPr>
                  <w:tcW w:w="485" w:type="pct"/>
                  <w:shd w:val="clear" w:color="auto" w:fill="auto"/>
                  <w:vAlign w:val="center"/>
                </w:tcPr>
                <w:p w14:paraId="6DE75113">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4</w:t>
                  </w:r>
                </w:p>
              </w:tc>
              <w:tc>
                <w:tcPr>
                  <w:tcW w:w="486" w:type="pct"/>
                  <w:shd w:val="clear" w:color="auto" w:fill="auto"/>
                  <w:vAlign w:val="center"/>
                </w:tcPr>
                <w:p w14:paraId="452C73C1">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1D1A19E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4</w:t>
                  </w:r>
                </w:p>
              </w:tc>
              <w:tc>
                <w:tcPr>
                  <w:tcW w:w="558" w:type="pct"/>
                  <w:shd w:val="clear" w:color="auto" w:fill="auto"/>
                  <w:vAlign w:val="center"/>
                </w:tcPr>
                <w:p w14:paraId="3DCA32C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705CC8C0">
                  <w:pPr>
                    <w:jc w:val="center"/>
                    <w:rPr>
                      <w:rFonts w:hint="eastAsia"/>
                      <w:szCs w:val="21"/>
                      <w:lang w:val="en-US" w:eastAsia="zh-CN"/>
                    </w:rPr>
                  </w:pPr>
                </w:p>
              </w:tc>
            </w:tr>
            <w:tr w14:paraId="0E3B4C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4D0386DD">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127</w:t>
                  </w:r>
                </w:p>
              </w:tc>
              <w:tc>
                <w:tcPr>
                  <w:tcW w:w="998" w:type="pct"/>
                  <w:shd w:val="clear" w:color="auto" w:fill="auto"/>
                  <w:vAlign w:val="center"/>
                </w:tcPr>
                <w:p w14:paraId="0FA1E359">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二保焊电焊机</w:t>
                  </w:r>
                </w:p>
              </w:tc>
              <w:tc>
                <w:tcPr>
                  <w:tcW w:w="1041" w:type="pct"/>
                  <w:shd w:val="clear" w:color="auto" w:fill="auto"/>
                  <w:vAlign w:val="center"/>
                </w:tcPr>
                <w:p w14:paraId="582E4C2F">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NBC500-1</w:t>
                  </w:r>
                </w:p>
              </w:tc>
              <w:tc>
                <w:tcPr>
                  <w:tcW w:w="485" w:type="pct"/>
                  <w:shd w:val="clear" w:color="auto" w:fill="auto"/>
                  <w:vAlign w:val="center"/>
                </w:tcPr>
                <w:p w14:paraId="4C051748">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9</w:t>
                  </w:r>
                </w:p>
              </w:tc>
              <w:tc>
                <w:tcPr>
                  <w:tcW w:w="486" w:type="pct"/>
                  <w:shd w:val="clear" w:color="auto" w:fill="auto"/>
                  <w:vAlign w:val="center"/>
                </w:tcPr>
                <w:p w14:paraId="72017C3D">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3A7D2EB2">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9</w:t>
                  </w:r>
                </w:p>
              </w:tc>
              <w:tc>
                <w:tcPr>
                  <w:tcW w:w="558" w:type="pct"/>
                  <w:shd w:val="clear" w:color="auto" w:fill="auto"/>
                  <w:vAlign w:val="center"/>
                </w:tcPr>
                <w:p w14:paraId="26D1839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29698F37">
                  <w:pPr>
                    <w:jc w:val="center"/>
                    <w:rPr>
                      <w:rFonts w:hint="eastAsia"/>
                      <w:szCs w:val="21"/>
                      <w:lang w:val="en-US" w:eastAsia="zh-CN"/>
                    </w:rPr>
                  </w:pPr>
                </w:p>
              </w:tc>
            </w:tr>
            <w:tr w14:paraId="2A7104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36C61C5">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128</w:t>
                  </w:r>
                </w:p>
              </w:tc>
              <w:tc>
                <w:tcPr>
                  <w:tcW w:w="998" w:type="pct"/>
                  <w:shd w:val="clear" w:color="auto" w:fill="auto"/>
                  <w:vAlign w:val="center"/>
                </w:tcPr>
                <w:p w14:paraId="399CAF5D">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氩弧电焊机</w:t>
                  </w:r>
                </w:p>
              </w:tc>
              <w:tc>
                <w:tcPr>
                  <w:tcW w:w="1041" w:type="pct"/>
                  <w:shd w:val="clear" w:color="auto" w:fill="auto"/>
                  <w:vAlign w:val="center"/>
                </w:tcPr>
                <w:p w14:paraId="7DFC2571">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WSE-500D</w:t>
                  </w:r>
                </w:p>
              </w:tc>
              <w:tc>
                <w:tcPr>
                  <w:tcW w:w="485" w:type="pct"/>
                  <w:shd w:val="clear" w:color="auto" w:fill="auto"/>
                  <w:vAlign w:val="center"/>
                </w:tcPr>
                <w:p w14:paraId="6190C273">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14</w:t>
                  </w:r>
                </w:p>
              </w:tc>
              <w:tc>
                <w:tcPr>
                  <w:tcW w:w="486" w:type="pct"/>
                  <w:shd w:val="clear" w:color="auto" w:fill="auto"/>
                  <w:vAlign w:val="center"/>
                </w:tcPr>
                <w:p w14:paraId="3AA2F383">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123A83BE">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14</w:t>
                  </w:r>
                </w:p>
              </w:tc>
              <w:tc>
                <w:tcPr>
                  <w:tcW w:w="558" w:type="pct"/>
                  <w:shd w:val="clear" w:color="auto" w:fill="auto"/>
                  <w:vAlign w:val="center"/>
                </w:tcPr>
                <w:p w14:paraId="116B17A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56E0395C">
                  <w:pPr>
                    <w:jc w:val="center"/>
                    <w:rPr>
                      <w:rFonts w:hint="eastAsia"/>
                      <w:szCs w:val="21"/>
                      <w:lang w:val="en-US" w:eastAsia="zh-CN"/>
                    </w:rPr>
                  </w:pPr>
                </w:p>
              </w:tc>
            </w:tr>
            <w:tr w14:paraId="014A6B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A841DA0">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129</w:t>
                  </w:r>
                </w:p>
              </w:tc>
              <w:tc>
                <w:tcPr>
                  <w:tcW w:w="998" w:type="pct"/>
                  <w:shd w:val="clear" w:color="auto" w:fill="auto"/>
                  <w:vAlign w:val="center"/>
                </w:tcPr>
                <w:p w14:paraId="118E86BB">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履带式抛丸清理机</w:t>
                  </w:r>
                </w:p>
              </w:tc>
              <w:tc>
                <w:tcPr>
                  <w:tcW w:w="1041" w:type="pct"/>
                  <w:shd w:val="clear" w:color="auto" w:fill="auto"/>
                  <w:vAlign w:val="center"/>
                </w:tcPr>
                <w:p w14:paraId="050A5761">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Q3210</w:t>
                  </w:r>
                </w:p>
              </w:tc>
              <w:tc>
                <w:tcPr>
                  <w:tcW w:w="485" w:type="pct"/>
                  <w:shd w:val="clear" w:color="auto" w:fill="auto"/>
                  <w:vAlign w:val="center"/>
                </w:tcPr>
                <w:p w14:paraId="7EDBAB57">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2</w:t>
                  </w:r>
                </w:p>
              </w:tc>
              <w:tc>
                <w:tcPr>
                  <w:tcW w:w="486" w:type="pct"/>
                  <w:shd w:val="clear" w:color="auto" w:fill="auto"/>
                  <w:vAlign w:val="center"/>
                </w:tcPr>
                <w:p w14:paraId="2B4548E9">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587E648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2</w:t>
                  </w:r>
                </w:p>
              </w:tc>
              <w:tc>
                <w:tcPr>
                  <w:tcW w:w="558" w:type="pct"/>
                  <w:shd w:val="clear" w:color="auto" w:fill="auto"/>
                  <w:vAlign w:val="center"/>
                </w:tcPr>
                <w:p w14:paraId="51CB2D6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2552C0CA">
                  <w:pPr>
                    <w:jc w:val="center"/>
                    <w:rPr>
                      <w:rFonts w:hint="eastAsia"/>
                      <w:szCs w:val="21"/>
                      <w:lang w:val="en-US" w:eastAsia="zh-CN"/>
                    </w:rPr>
                  </w:pPr>
                </w:p>
              </w:tc>
            </w:tr>
            <w:tr w14:paraId="70C938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0823F6E">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130</w:t>
                  </w:r>
                </w:p>
              </w:tc>
              <w:tc>
                <w:tcPr>
                  <w:tcW w:w="998" w:type="pct"/>
                  <w:shd w:val="clear" w:color="auto" w:fill="auto"/>
                  <w:vAlign w:val="center"/>
                </w:tcPr>
                <w:p w14:paraId="51DF4240">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吊钩式抛丸清砂机</w:t>
                  </w:r>
                </w:p>
              </w:tc>
              <w:tc>
                <w:tcPr>
                  <w:tcW w:w="1041" w:type="pct"/>
                  <w:shd w:val="clear" w:color="auto" w:fill="auto"/>
                  <w:vAlign w:val="center"/>
                </w:tcPr>
                <w:p w14:paraId="659C2FFB">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Q378</w:t>
                  </w:r>
                </w:p>
              </w:tc>
              <w:tc>
                <w:tcPr>
                  <w:tcW w:w="485" w:type="pct"/>
                  <w:shd w:val="clear" w:color="auto" w:fill="auto"/>
                  <w:vAlign w:val="center"/>
                </w:tcPr>
                <w:p w14:paraId="69FE678F">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2</w:t>
                  </w:r>
                </w:p>
              </w:tc>
              <w:tc>
                <w:tcPr>
                  <w:tcW w:w="486" w:type="pct"/>
                  <w:shd w:val="clear" w:color="auto" w:fill="auto"/>
                  <w:vAlign w:val="center"/>
                </w:tcPr>
                <w:p w14:paraId="3A517A6E">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6E12DD0B">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2</w:t>
                  </w:r>
                </w:p>
              </w:tc>
              <w:tc>
                <w:tcPr>
                  <w:tcW w:w="558" w:type="pct"/>
                  <w:shd w:val="clear" w:color="auto" w:fill="auto"/>
                  <w:vAlign w:val="center"/>
                </w:tcPr>
                <w:p w14:paraId="375A004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D65EF88">
                  <w:pPr>
                    <w:jc w:val="center"/>
                    <w:rPr>
                      <w:rFonts w:hint="eastAsia"/>
                      <w:szCs w:val="21"/>
                      <w:lang w:val="en-US" w:eastAsia="zh-CN"/>
                    </w:rPr>
                  </w:pPr>
                </w:p>
              </w:tc>
            </w:tr>
            <w:tr w14:paraId="415D9A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CD471B9">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131</w:t>
                  </w:r>
                </w:p>
              </w:tc>
              <w:tc>
                <w:tcPr>
                  <w:tcW w:w="998" w:type="pct"/>
                  <w:shd w:val="clear" w:color="auto" w:fill="auto"/>
                  <w:vAlign w:val="center"/>
                </w:tcPr>
                <w:p w14:paraId="2FA93FA5">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预铰丝绞合机</w:t>
                  </w:r>
                </w:p>
              </w:tc>
              <w:tc>
                <w:tcPr>
                  <w:tcW w:w="1041" w:type="pct"/>
                  <w:shd w:val="clear" w:color="auto" w:fill="auto"/>
                  <w:vAlign w:val="center"/>
                </w:tcPr>
                <w:p w14:paraId="2CA4CB26">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w:t>
                  </w:r>
                </w:p>
              </w:tc>
              <w:tc>
                <w:tcPr>
                  <w:tcW w:w="485" w:type="pct"/>
                  <w:shd w:val="clear" w:color="auto" w:fill="auto"/>
                  <w:vAlign w:val="center"/>
                </w:tcPr>
                <w:p w14:paraId="11DE2C29">
                  <w:pPr>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302AAD86">
                  <w:pPr>
                    <w:adjustRightInd w:val="0"/>
                    <w:snapToGrid w:val="0"/>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0AACD69E">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6A486E3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0563D5B6">
                  <w:pPr>
                    <w:jc w:val="center"/>
                    <w:rPr>
                      <w:rFonts w:hint="eastAsia"/>
                      <w:szCs w:val="21"/>
                      <w:lang w:val="en-US" w:eastAsia="zh-CN"/>
                    </w:rPr>
                  </w:pPr>
                </w:p>
              </w:tc>
            </w:tr>
            <w:tr w14:paraId="58AE8F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265FFEEF">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132</w:t>
                  </w:r>
                </w:p>
              </w:tc>
              <w:tc>
                <w:tcPr>
                  <w:tcW w:w="998" w:type="pct"/>
                  <w:shd w:val="clear" w:color="auto" w:fill="auto"/>
                  <w:vAlign w:val="center"/>
                </w:tcPr>
                <w:p w14:paraId="2CD26E6E">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预铰丝倒角机</w:t>
                  </w:r>
                </w:p>
              </w:tc>
              <w:tc>
                <w:tcPr>
                  <w:tcW w:w="1041" w:type="pct"/>
                  <w:shd w:val="clear" w:color="auto" w:fill="auto"/>
                  <w:vAlign w:val="center"/>
                </w:tcPr>
                <w:p w14:paraId="6D7A80AB">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w:t>
                  </w:r>
                </w:p>
              </w:tc>
              <w:tc>
                <w:tcPr>
                  <w:tcW w:w="485" w:type="pct"/>
                  <w:shd w:val="clear" w:color="auto" w:fill="auto"/>
                  <w:vAlign w:val="center"/>
                </w:tcPr>
                <w:p w14:paraId="3C5795C7">
                  <w:pPr>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3602A330">
                  <w:pPr>
                    <w:adjustRightInd w:val="0"/>
                    <w:snapToGrid w:val="0"/>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069761A8">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41CEEC1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2BB2F2DD">
                  <w:pPr>
                    <w:jc w:val="center"/>
                    <w:rPr>
                      <w:rFonts w:hint="eastAsia"/>
                      <w:szCs w:val="21"/>
                      <w:lang w:val="en-US" w:eastAsia="zh-CN"/>
                    </w:rPr>
                  </w:pPr>
                </w:p>
              </w:tc>
            </w:tr>
            <w:tr w14:paraId="5D4FA1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05700F5">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133</w:t>
                  </w:r>
                </w:p>
              </w:tc>
              <w:tc>
                <w:tcPr>
                  <w:tcW w:w="998" w:type="pct"/>
                  <w:shd w:val="clear" w:color="auto" w:fill="auto"/>
                  <w:vAlign w:val="center"/>
                </w:tcPr>
                <w:p w14:paraId="55DB73C0">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绞丝制弯机</w:t>
                  </w:r>
                </w:p>
              </w:tc>
              <w:tc>
                <w:tcPr>
                  <w:tcW w:w="1041" w:type="pct"/>
                  <w:shd w:val="clear" w:color="auto" w:fill="auto"/>
                  <w:vAlign w:val="center"/>
                </w:tcPr>
                <w:p w14:paraId="735FEB37">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w:t>
                  </w:r>
                </w:p>
              </w:tc>
              <w:tc>
                <w:tcPr>
                  <w:tcW w:w="485" w:type="pct"/>
                  <w:shd w:val="clear" w:color="auto" w:fill="auto"/>
                  <w:vAlign w:val="center"/>
                </w:tcPr>
                <w:p w14:paraId="0FD0558A">
                  <w:pPr>
                    <w:adjustRightInd w:val="0"/>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2</w:t>
                  </w:r>
                </w:p>
              </w:tc>
              <w:tc>
                <w:tcPr>
                  <w:tcW w:w="486" w:type="pct"/>
                  <w:shd w:val="clear" w:color="auto" w:fill="auto"/>
                  <w:vAlign w:val="center"/>
                </w:tcPr>
                <w:p w14:paraId="38F38954">
                  <w:pPr>
                    <w:adjustRightInd w:val="0"/>
                    <w:snapToGrid w:val="0"/>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1EDA8D1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2</w:t>
                  </w:r>
                </w:p>
              </w:tc>
              <w:tc>
                <w:tcPr>
                  <w:tcW w:w="558" w:type="pct"/>
                  <w:shd w:val="clear" w:color="auto" w:fill="auto"/>
                  <w:vAlign w:val="center"/>
                </w:tcPr>
                <w:p w14:paraId="105B69F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731C67E3">
                  <w:pPr>
                    <w:jc w:val="center"/>
                    <w:rPr>
                      <w:rFonts w:hint="eastAsia"/>
                      <w:szCs w:val="21"/>
                      <w:lang w:val="en-US" w:eastAsia="zh-CN"/>
                    </w:rPr>
                  </w:pPr>
                </w:p>
              </w:tc>
            </w:tr>
            <w:tr w14:paraId="12EF25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970410D">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134</w:t>
                  </w:r>
                </w:p>
              </w:tc>
              <w:tc>
                <w:tcPr>
                  <w:tcW w:w="998" w:type="pct"/>
                  <w:shd w:val="clear" w:color="auto" w:fill="auto"/>
                  <w:vAlign w:val="center"/>
                </w:tcPr>
                <w:p w14:paraId="49729B6C">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绞丝成型加工中心</w:t>
                  </w:r>
                </w:p>
              </w:tc>
              <w:tc>
                <w:tcPr>
                  <w:tcW w:w="1041" w:type="pct"/>
                  <w:shd w:val="clear" w:color="auto" w:fill="auto"/>
                  <w:vAlign w:val="center"/>
                </w:tcPr>
                <w:p w14:paraId="40950355">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w:t>
                  </w:r>
                </w:p>
              </w:tc>
              <w:tc>
                <w:tcPr>
                  <w:tcW w:w="485" w:type="pct"/>
                  <w:shd w:val="clear" w:color="auto" w:fill="auto"/>
                  <w:vAlign w:val="center"/>
                </w:tcPr>
                <w:p w14:paraId="54908CD9">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2</w:t>
                  </w:r>
                </w:p>
              </w:tc>
              <w:tc>
                <w:tcPr>
                  <w:tcW w:w="486" w:type="pct"/>
                  <w:shd w:val="clear" w:color="auto" w:fill="auto"/>
                  <w:vAlign w:val="center"/>
                </w:tcPr>
                <w:p w14:paraId="13AA83FB">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169B5DA2">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2</w:t>
                  </w:r>
                </w:p>
              </w:tc>
              <w:tc>
                <w:tcPr>
                  <w:tcW w:w="558" w:type="pct"/>
                  <w:shd w:val="clear" w:color="auto" w:fill="auto"/>
                  <w:vAlign w:val="center"/>
                </w:tcPr>
                <w:p w14:paraId="4AFDF46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D7B33D0">
                  <w:pPr>
                    <w:jc w:val="center"/>
                    <w:rPr>
                      <w:rFonts w:hint="eastAsia"/>
                      <w:szCs w:val="21"/>
                      <w:lang w:val="en-US" w:eastAsia="zh-CN"/>
                    </w:rPr>
                  </w:pPr>
                </w:p>
              </w:tc>
            </w:tr>
            <w:tr w14:paraId="41473A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363C780">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135</w:t>
                  </w:r>
                </w:p>
              </w:tc>
              <w:tc>
                <w:tcPr>
                  <w:tcW w:w="998" w:type="pct"/>
                  <w:shd w:val="clear" w:color="auto" w:fill="auto"/>
                  <w:vAlign w:val="center"/>
                </w:tcPr>
                <w:p w14:paraId="59015AFB">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绞丝成型机</w:t>
                  </w:r>
                </w:p>
              </w:tc>
              <w:tc>
                <w:tcPr>
                  <w:tcW w:w="1041" w:type="pct"/>
                  <w:shd w:val="clear" w:color="auto" w:fill="auto"/>
                  <w:vAlign w:val="center"/>
                </w:tcPr>
                <w:p w14:paraId="0529D11D">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XGCXJD-6A</w:t>
                  </w:r>
                </w:p>
              </w:tc>
              <w:tc>
                <w:tcPr>
                  <w:tcW w:w="485" w:type="pct"/>
                  <w:shd w:val="clear" w:color="auto" w:fill="auto"/>
                  <w:vAlign w:val="center"/>
                </w:tcPr>
                <w:p w14:paraId="47EFFB33">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22A4E977">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535D1F76">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67D993E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6FE08221">
                  <w:pPr>
                    <w:jc w:val="center"/>
                    <w:rPr>
                      <w:rFonts w:hint="eastAsia"/>
                      <w:szCs w:val="21"/>
                      <w:lang w:val="en-US" w:eastAsia="zh-CN"/>
                    </w:rPr>
                  </w:pPr>
                </w:p>
              </w:tc>
            </w:tr>
            <w:tr w14:paraId="350240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CED56E8">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136</w:t>
                  </w:r>
                </w:p>
              </w:tc>
              <w:tc>
                <w:tcPr>
                  <w:tcW w:w="998" w:type="pct"/>
                  <w:shd w:val="clear" w:color="auto" w:fill="auto"/>
                  <w:vAlign w:val="center"/>
                </w:tcPr>
                <w:p w14:paraId="5C44A8C1">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自动绞合机</w:t>
                  </w:r>
                </w:p>
              </w:tc>
              <w:tc>
                <w:tcPr>
                  <w:tcW w:w="1041" w:type="pct"/>
                  <w:shd w:val="clear" w:color="auto" w:fill="auto"/>
                  <w:vAlign w:val="center"/>
                </w:tcPr>
                <w:p w14:paraId="4B804BC4">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XGJH-1</w:t>
                  </w:r>
                </w:p>
              </w:tc>
              <w:tc>
                <w:tcPr>
                  <w:tcW w:w="485" w:type="pct"/>
                  <w:shd w:val="clear" w:color="auto" w:fill="auto"/>
                  <w:vAlign w:val="center"/>
                </w:tcPr>
                <w:p w14:paraId="5AA32639">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7B05A11E">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6BDEDD9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1EE8D71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381CB6B8">
                  <w:pPr>
                    <w:jc w:val="center"/>
                    <w:rPr>
                      <w:rFonts w:hint="eastAsia"/>
                      <w:szCs w:val="21"/>
                      <w:lang w:val="en-US" w:eastAsia="zh-CN"/>
                    </w:rPr>
                  </w:pPr>
                </w:p>
              </w:tc>
            </w:tr>
            <w:tr w14:paraId="09B4C9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F81EC8A">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137</w:t>
                  </w:r>
                </w:p>
              </w:tc>
              <w:tc>
                <w:tcPr>
                  <w:tcW w:w="998" w:type="pct"/>
                  <w:shd w:val="clear" w:color="auto" w:fill="auto"/>
                  <w:vAlign w:val="center"/>
                </w:tcPr>
                <w:p w14:paraId="0EA00A01">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微量电子分析天平</w:t>
                  </w:r>
                </w:p>
              </w:tc>
              <w:tc>
                <w:tcPr>
                  <w:tcW w:w="1041" w:type="pct"/>
                  <w:shd w:val="clear" w:color="auto" w:fill="auto"/>
                  <w:vAlign w:val="center"/>
                </w:tcPr>
                <w:p w14:paraId="487953DB">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BM-200</w:t>
                  </w:r>
                </w:p>
              </w:tc>
              <w:tc>
                <w:tcPr>
                  <w:tcW w:w="485" w:type="pct"/>
                  <w:shd w:val="clear" w:color="auto" w:fill="auto"/>
                  <w:vAlign w:val="center"/>
                </w:tcPr>
                <w:p w14:paraId="007309AD">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53B8E73E">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28F614E7">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0A0A7C8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659D0AC9">
                  <w:pPr>
                    <w:jc w:val="center"/>
                    <w:rPr>
                      <w:rFonts w:hint="eastAsia"/>
                      <w:szCs w:val="21"/>
                      <w:lang w:val="en-US" w:eastAsia="zh-CN"/>
                    </w:rPr>
                  </w:pPr>
                </w:p>
              </w:tc>
            </w:tr>
            <w:tr w14:paraId="49F64D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A57AF17">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138</w:t>
                  </w:r>
                </w:p>
              </w:tc>
              <w:tc>
                <w:tcPr>
                  <w:tcW w:w="998" w:type="pct"/>
                  <w:shd w:val="clear" w:color="auto" w:fill="auto"/>
                  <w:vAlign w:val="center"/>
                </w:tcPr>
                <w:p w14:paraId="23663BE8">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电子天平</w:t>
                  </w:r>
                </w:p>
              </w:tc>
              <w:tc>
                <w:tcPr>
                  <w:tcW w:w="1041" w:type="pct"/>
                  <w:shd w:val="clear" w:color="auto" w:fill="auto"/>
                  <w:vAlign w:val="center"/>
                </w:tcPr>
                <w:p w14:paraId="37413BAB">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AUW120D</w:t>
                  </w:r>
                </w:p>
              </w:tc>
              <w:tc>
                <w:tcPr>
                  <w:tcW w:w="485" w:type="pct"/>
                  <w:shd w:val="clear" w:color="auto" w:fill="auto"/>
                  <w:vAlign w:val="center"/>
                </w:tcPr>
                <w:p w14:paraId="002BF6CE">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3</w:t>
                  </w:r>
                </w:p>
              </w:tc>
              <w:tc>
                <w:tcPr>
                  <w:tcW w:w="486" w:type="pct"/>
                  <w:shd w:val="clear" w:color="auto" w:fill="auto"/>
                  <w:vAlign w:val="center"/>
                </w:tcPr>
                <w:p w14:paraId="735CCD36">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00EB7616">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3</w:t>
                  </w:r>
                </w:p>
              </w:tc>
              <w:tc>
                <w:tcPr>
                  <w:tcW w:w="558" w:type="pct"/>
                  <w:shd w:val="clear" w:color="auto" w:fill="auto"/>
                  <w:vAlign w:val="center"/>
                </w:tcPr>
                <w:p w14:paraId="54EA57E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7684A52D">
                  <w:pPr>
                    <w:jc w:val="center"/>
                    <w:rPr>
                      <w:rFonts w:hint="eastAsia"/>
                      <w:szCs w:val="21"/>
                      <w:lang w:val="en-US" w:eastAsia="zh-CN"/>
                    </w:rPr>
                  </w:pPr>
                </w:p>
              </w:tc>
            </w:tr>
            <w:tr w14:paraId="442140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E5F9973">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139</w:t>
                  </w:r>
                </w:p>
              </w:tc>
              <w:tc>
                <w:tcPr>
                  <w:tcW w:w="998" w:type="pct"/>
                  <w:shd w:val="clear" w:color="auto" w:fill="auto"/>
                  <w:vAlign w:val="center"/>
                </w:tcPr>
                <w:p w14:paraId="776F8DB4">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分析电子天平</w:t>
                  </w:r>
                </w:p>
              </w:tc>
              <w:tc>
                <w:tcPr>
                  <w:tcW w:w="1041" w:type="pct"/>
                  <w:shd w:val="clear" w:color="auto" w:fill="auto"/>
                  <w:vAlign w:val="center"/>
                </w:tcPr>
                <w:p w14:paraId="62DC65AB">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BM-200</w:t>
                  </w:r>
                </w:p>
              </w:tc>
              <w:tc>
                <w:tcPr>
                  <w:tcW w:w="485" w:type="pct"/>
                  <w:shd w:val="clear" w:color="auto" w:fill="auto"/>
                  <w:vAlign w:val="center"/>
                </w:tcPr>
                <w:p w14:paraId="5589EE28">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48A2B7B0">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7F95A721">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1FB0747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4641F35">
                  <w:pPr>
                    <w:jc w:val="center"/>
                    <w:rPr>
                      <w:rFonts w:hint="eastAsia"/>
                      <w:szCs w:val="21"/>
                      <w:lang w:val="en-US" w:eastAsia="zh-CN"/>
                    </w:rPr>
                  </w:pPr>
                </w:p>
              </w:tc>
            </w:tr>
            <w:tr w14:paraId="138EA3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2150514D">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140</w:t>
                  </w:r>
                </w:p>
              </w:tc>
              <w:tc>
                <w:tcPr>
                  <w:tcW w:w="998" w:type="pct"/>
                  <w:shd w:val="clear" w:color="auto" w:fill="auto"/>
                  <w:vAlign w:val="center"/>
                </w:tcPr>
                <w:p w14:paraId="01E3CB4E">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电镜扫描仪</w:t>
                  </w:r>
                </w:p>
              </w:tc>
              <w:tc>
                <w:tcPr>
                  <w:tcW w:w="1041" w:type="pct"/>
                  <w:shd w:val="clear" w:color="auto" w:fill="auto"/>
                  <w:vAlign w:val="center"/>
                </w:tcPr>
                <w:p w14:paraId="71685EFD">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Sigma300</w:t>
                  </w:r>
                </w:p>
              </w:tc>
              <w:tc>
                <w:tcPr>
                  <w:tcW w:w="485" w:type="pct"/>
                  <w:shd w:val="clear" w:color="auto" w:fill="auto"/>
                  <w:vAlign w:val="center"/>
                </w:tcPr>
                <w:p w14:paraId="76571A2E">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51457AB6">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75B60D81">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3C509A0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08495789">
                  <w:pPr>
                    <w:jc w:val="center"/>
                    <w:rPr>
                      <w:rFonts w:hint="eastAsia"/>
                      <w:szCs w:val="21"/>
                      <w:lang w:val="en-US" w:eastAsia="zh-CN"/>
                    </w:rPr>
                  </w:pPr>
                </w:p>
              </w:tc>
            </w:tr>
            <w:tr w14:paraId="110D85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4351EB06">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141</w:t>
                  </w:r>
                </w:p>
              </w:tc>
              <w:tc>
                <w:tcPr>
                  <w:tcW w:w="998" w:type="pct"/>
                  <w:shd w:val="clear" w:color="auto" w:fill="auto"/>
                  <w:vAlign w:val="center"/>
                </w:tcPr>
                <w:p w14:paraId="2AF4AE85">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流变仪</w:t>
                  </w:r>
                </w:p>
              </w:tc>
              <w:tc>
                <w:tcPr>
                  <w:tcW w:w="1041" w:type="pct"/>
                  <w:shd w:val="clear" w:color="auto" w:fill="auto"/>
                  <w:vAlign w:val="center"/>
                </w:tcPr>
                <w:p w14:paraId="65C7554E">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236865</w:t>
                  </w:r>
                </w:p>
              </w:tc>
              <w:tc>
                <w:tcPr>
                  <w:tcW w:w="485" w:type="pct"/>
                  <w:shd w:val="clear" w:color="auto" w:fill="auto"/>
                  <w:vAlign w:val="center"/>
                </w:tcPr>
                <w:p w14:paraId="22CD2A66">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10447602">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2F9FEB13">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6519E9B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03237250">
                  <w:pPr>
                    <w:jc w:val="center"/>
                    <w:rPr>
                      <w:rFonts w:hint="eastAsia"/>
                      <w:szCs w:val="21"/>
                      <w:lang w:val="en-US" w:eastAsia="zh-CN"/>
                    </w:rPr>
                  </w:pPr>
                </w:p>
              </w:tc>
            </w:tr>
            <w:tr w14:paraId="678AFB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2717D8C">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142</w:t>
                  </w:r>
                </w:p>
              </w:tc>
              <w:tc>
                <w:tcPr>
                  <w:tcW w:w="998" w:type="pct"/>
                  <w:shd w:val="clear" w:color="auto" w:fill="auto"/>
                  <w:vAlign w:val="center"/>
                </w:tcPr>
                <w:p w14:paraId="7AD53CA9">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空气净化柜</w:t>
                  </w:r>
                </w:p>
              </w:tc>
              <w:tc>
                <w:tcPr>
                  <w:tcW w:w="1041" w:type="pct"/>
                  <w:shd w:val="clear" w:color="auto" w:fill="auto"/>
                  <w:vAlign w:val="center"/>
                </w:tcPr>
                <w:p w14:paraId="24A16F4F">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LM-ZHD-1800</w:t>
                  </w:r>
                </w:p>
              </w:tc>
              <w:tc>
                <w:tcPr>
                  <w:tcW w:w="485" w:type="pct"/>
                  <w:shd w:val="clear" w:color="auto" w:fill="auto"/>
                  <w:vAlign w:val="center"/>
                </w:tcPr>
                <w:p w14:paraId="7D740DE6">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2</w:t>
                  </w:r>
                </w:p>
              </w:tc>
              <w:tc>
                <w:tcPr>
                  <w:tcW w:w="486" w:type="pct"/>
                  <w:shd w:val="clear" w:color="auto" w:fill="auto"/>
                  <w:vAlign w:val="center"/>
                </w:tcPr>
                <w:p w14:paraId="6BAFD7C9">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7BC86821">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2</w:t>
                  </w:r>
                </w:p>
              </w:tc>
              <w:tc>
                <w:tcPr>
                  <w:tcW w:w="558" w:type="pct"/>
                  <w:shd w:val="clear" w:color="auto" w:fill="auto"/>
                  <w:vAlign w:val="center"/>
                </w:tcPr>
                <w:p w14:paraId="131A8C8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6D5BEC38">
                  <w:pPr>
                    <w:jc w:val="center"/>
                    <w:rPr>
                      <w:rFonts w:hint="eastAsia"/>
                      <w:szCs w:val="21"/>
                      <w:lang w:val="en-US" w:eastAsia="zh-CN"/>
                    </w:rPr>
                  </w:pPr>
                </w:p>
              </w:tc>
            </w:tr>
            <w:tr w14:paraId="16D0E2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78FD1AA">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143</w:t>
                  </w:r>
                </w:p>
              </w:tc>
              <w:tc>
                <w:tcPr>
                  <w:tcW w:w="998" w:type="pct"/>
                  <w:shd w:val="clear" w:color="auto" w:fill="auto"/>
                  <w:vAlign w:val="center"/>
                </w:tcPr>
                <w:p w14:paraId="4C725E28">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络氏硬度计</w:t>
                  </w:r>
                </w:p>
              </w:tc>
              <w:tc>
                <w:tcPr>
                  <w:tcW w:w="1041" w:type="pct"/>
                  <w:shd w:val="clear" w:color="auto" w:fill="auto"/>
                  <w:vAlign w:val="center"/>
                </w:tcPr>
                <w:p w14:paraId="44A46F65">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w:t>
                  </w:r>
                </w:p>
              </w:tc>
              <w:tc>
                <w:tcPr>
                  <w:tcW w:w="485" w:type="pct"/>
                  <w:shd w:val="clear" w:color="auto" w:fill="auto"/>
                  <w:vAlign w:val="center"/>
                </w:tcPr>
                <w:p w14:paraId="6C957B98">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25D873E4">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0A945901">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067B423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739D5922">
                  <w:pPr>
                    <w:jc w:val="center"/>
                    <w:rPr>
                      <w:rFonts w:hint="eastAsia"/>
                      <w:szCs w:val="21"/>
                      <w:lang w:val="en-US" w:eastAsia="zh-CN"/>
                    </w:rPr>
                  </w:pPr>
                </w:p>
              </w:tc>
            </w:tr>
            <w:tr w14:paraId="0BAD6A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788DF4D">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144</w:t>
                  </w:r>
                </w:p>
              </w:tc>
              <w:tc>
                <w:tcPr>
                  <w:tcW w:w="998" w:type="pct"/>
                  <w:shd w:val="clear" w:color="auto" w:fill="auto"/>
                  <w:vAlign w:val="center"/>
                </w:tcPr>
                <w:p w14:paraId="15D59EB6">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金相显微境</w:t>
                  </w:r>
                </w:p>
              </w:tc>
              <w:tc>
                <w:tcPr>
                  <w:tcW w:w="1041" w:type="pct"/>
                  <w:shd w:val="clear" w:color="auto" w:fill="auto"/>
                  <w:vAlign w:val="center"/>
                </w:tcPr>
                <w:p w14:paraId="617A3414">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w:t>
                  </w:r>
                </w:p>
              </w:tc>
              <w:tc>
                <w:tcPr>
                  <w:tcW w:w="485" w:type="pct"/>
                  <w:shd w:val="clear" w:color="auto" w:fill="auto"/>
                  <w:vAlign w:val="center"/>
                </w:tcPr>
                <w:p w14:paraId="4CDDE0CD">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2816489C">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3596940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5E6E868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9FF6B81">
                  <w:pPr>
                    <w:jc w:val="center"/>
                    <w:rPr>
                      <w:rFonts w:hint="eastAsia"/>
                      <w:szCs w:val="21"/>
                      <w:lang w:val="en-US" w:eastAsia="zh-CN"/>
                    </w:rPr>
                  </w:pPr>
                </w:p>
              </w:tc>
            </w:tr>
            <w:tr w14:paraId="1757DC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2064AD8">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145</w:t>
                  </w:r>
                </w:p>
              </w:tc>
              <w:tc>
                <w:tcPr>
                  <w:tcW w:w="998" w:type="pct"/>
                  <w:shd w:val="clear" w:color="auto" w:fill="auto"/>
                  <w:vAlign w:val="center"/>
                </w:tcPr>
                <w:p w14:paraId="60AE4C8A">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测厚仪</w:t>
                  </w:r>
                </w:p>
              </w:tc>
              <w:tc>
                <w:tcPr>
                  <w:tcW w:w="1041" w:type="pct"/>
                  <w:shd w:val="clear" w:color="auto" w:fill="auto"/>
                  <w:vAlign w:val="center"/>
                </w:tcPr>
                <w:p w14:paraId="2053E710">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CM-8821</w:t>
                  </w:r>
                </w:p>
              </w:tc>
              <w:tc>
                <w:tcPr>
                  <w:tcW w:w="485" w:type="pct"/>
                  <w:shd w:val="clear" w:color="auto" w:fill="auto"/>
                  <w:vAlign w:val="center"/>
                </w:tcPr>
                <w:p w14:paraId="376EBB15">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10</w:t>
                  </w:r>
                </w:p>
              </w:tc>
              <w:tc>
                <w:tcPr>
                  <w:tcW w:w="486" w:type="pct"/>
                  <w:shd w:val="clear" w:color="auto" w:fill="auto"/>
                  <w:vAlign w:val="center"/>
                </w:tcPr>
                <w:p w14:paraId="70B9FEE9">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1F057D84">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10</w:t>
                  </w:r>
                </w:p>
              </w:tc>
              <w:tc>
                <w:tcPr>
                  <w:tcW w:w="558" w:type="pct"/>
                  <w:shd w:val="clear" w:color="auto" w:fill="auto"/>
                  <w:vAlign w:val="center"/>
                </w:tcPr>
                <w:p w14:paraId="393F3A2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6CCBC8B3">
                  <w:pPr>
                    <w:jc w:val="center"/>
                    <w:rPr>
                      <w:rFonts w:hint="eastAsia"/>
                      <w:szCs w:val="21"/>
                      <w:lang w:val="en-US" w:eastAsia="zh-CN"/>
                    </w:rPr>
                  </w:pPr>
                </w:p>
              </w:tc>
            </w:tr>
            <w:tr w14:paraId="71CAD4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F861757">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146</w:t>
                  </w:r>
                </w:p>
              </w:tc>
              <w:tc>
                <w:tcPr>
                  <w:tcW w:w="998" w:type="pct"/>
                  <w:shd w:val="clear" w:color="auto" w:fill="auto"/>
                  <w:vAlign w:val="center"/>
                </w:tcPr>
                <w:p w14:paraId="01F34CFF">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涂层测厚仪</w:t>
                  </w:r>
                </w:p>
              </w:tc>
              <w:tc>
                <w:tcPr>
                  <w:tcW w:w="1041" w:type="pct"/>
                  <w:shd w:val="clear" w:color="auto" w:fill="auto"/>
                  <w:vAlign w:val="center"/>
                </w:tcPr>
                <w:p w14:paraId="1835CE96">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CJ-1000</w:t>
                  </w:r>
                </w:p>
              </w:tc>
              <w:tc>
                <w:tcPr>
                  <w:tcW w:w="485" w:type="pct"/>
                  <w:shd w:val="clear" w:color="auto" w:fill="auto"/>
                  <w:vAlign w:val="center"/>
                </w:tcPr>
                <w:p w14:paraId="20570F52">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3</w:t>
                  </w:r>
                </w:p>
              </w:tc>
              <w:tc>
                <w:tcPr>
                  <w:tcW w:w="486" w:type="pct"/>
                  <w:shd w:val="clear" w:color="auto" w:fill="auto"/>
                  <w:vAlign w:val="center"/>
                </w:tcPr>
                <w:p w14:paraId="76A1F7D3">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28BDD423">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3</w:t>
                  </w:r>
                </w:p>
              </w:tc>
              <w:tc>
                <w:tcPr>
                  <w:tcW w:w="558" w:type="pct"/>
                  <w:shd w:val="clear" w:color="auto" w:fill="auto"/>
                  <w:vAlign w:val="center"/>
                </w:tcPr>
                <w:p w14:paraId="302AA92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504435BF">
                  <w:pPr>
                    <w:jc w:val="center"/>
                    <w:rPr>
                      <w:rFonts w:hint="eastAsia"/>
                      <w:szCs w:val="21"/>
                      <w:lang w:val="en-US" w:eastAsia="zh-CN"/>
                    </w:rPr>
                  </w:pPr>
                </w:p>
              </w:tc>
            </w:tr>
            <w:tr w14:paraId="39BE3C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EB30E6B">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147</w:t>
                  </w:r>
                </w:p>
              </w:tc>
              <w:tc>
                <w:tcPr>
                  <w:tcW w:w="998" w:type="pct"/>
                  <w:shd w:val="clear" w:color="auto" w:fill="auto"/>
                  <w:vAlign w:val="center"/>
                </w:tcPr>
                <w:p w14:paraId="37BE8733">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游标卡尺</w:t>
                  </w:r>
                </w:p>
              </w:tc>
              <w:tc>
                <w:tcPr>
                  <w:tcW w:w="1041" w:type="pct"/>
                  <w:shd w:val="clear" w:color="auto" w:fill="auto"/>
                  <w:vAlign w:val="center"/>
                </w:tcPr>
                <w:p w14:paraId="54B1E81E">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0~200mm</w:t>
                  </w:r>
                </w:p>
              </w:tc>
              <w:tc>
                <w:tcPr>
                  <w:tcW w:w="485" w:type="pct"/>
                  <w:shd w:val="clear" w:color="auto" w:fill="auto"/>
                  <w:vAlign w:val="center"/>
                </w:tcPr>
                <w:p w14:paraId="1CCBA224">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25</w:t>
                  </w:r>
                </w:p>
              </w:tc>
              <w:tc>
                <w:tcPr>
                  <w:tcW w:w="486" w:type="pct"/>
                  <w:shd w:val="clear" w:color="auto" w:fill="auto"/>
                  <w:vAlign w:val="center"/>
                </w:tcPr>
                <w:p w14:paraId="1C2F81CE">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0A4B16D2">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25</w:t>
                  </w:r>
                </w:p>
              </w:tc>
              <w:tc>
                <w:tcPr>
                  <w:tcW w:w="558" w:type="pct"/>
                  <w:shd w:val="clear" w:color="auto" w:fill="auto"/>
                  <w:vAlign w:val="center"/>
                </w:tcPr>
                <w:p w14:paraId="5E75146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2D66CCC0">
                  <w:pPr>
                    <w:jc w:val="center"/>
                    <w:rPr>
                      <w:rFonts w:hint="eastAsia"/>
                      <w:szCs w:val="21"/>
                      <w:lang w:val="en-US" w:eastAsia="zh-CN"/>
                    </w:rPr>
                  </w:pPr>
                </w:p>
              </w:tc>
            </w:tr>
            <w:tr w14:paraId="7707C2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4CBD3A6F">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148</w:t>
                  </w:r>
                </w:p>
              </w:tc>
              <w:tc>
                <w:tcPr>
                  <w:tcW w:w="998" w:type="pct"/>
                  <w:shd w:val="clear" w:color="auto" w:fill="auto"/>
                  <w:vAlign w:val="center"/>
                </w:tcPr>
                <w:p w14:paraId="23599745">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碳粉探伤机</w:t>
                  </w:r>
                </w:p>
              </w:tc>
              <w:tc>
                <w:tcPr>
                  <w:tcW w:w="1041" w:type="pct"/>
                  <w:shd w:val="clear" w:color="auto" w:fill="auto"/>
                  <w:vAlign w:val="center"/>
                </w:tcPr>
                <w:p w14:paraId="638750E3">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CJW-2000</w:t>
                  </w:r>
                </w:p>
              </w:tc>
              <w:tc>
                <w:tcPr>
                  <w:tcW w:w="485" w:type="pct"/>
                  <w:shd w:val="clear" w:color="auto" w:fill="auto"/>
                  <w:vAlign w:val="center"/>
                </w:tcPr>
                <w:p w14:paraId="5731EA9D">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2D4F273C">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552A99AB">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590D6B4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621E0907">
                  <w:pPr>
                    <w:jc w:val="center"/>
                    <w:rPr>
                      <w:rFonts w:hint="eastAsia"/>
                      <w:szCs w:val="21"/>
                      <w:lang w:val="en-US" w:eastAsia="zh-CN"/>
                    </w:rPr>
                  </w:pPr>
                </w:p>
              </w:tc>
            </w:tr>
            <w:tr w14:paraId="771140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221ABEA2">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149</w:t>
                  </w:r>
                </w:p>
              </w:tc>
              <w:tc>
                <w:tcPr>
                  <w:tcW w:w="998" w:type="pct"/>
                  <w:shd w:val="clear" w:color="auto" w:fill="auto"/>
                  <w:vAlign w:val="center"/>
                </w:tcPr>
                <w:p w14:paraId="41C75FE0">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络氏硬度计</w:t>
                  </w:r>
                </w:p>
              </w:tc>
              <w:tc>
                <w:tcPr>
                  <w:tcW w:w="1041" w:type="pct"/>
                  <w:shd w:val="clear" w:color="auto" w:fill="auto"/>
                  <w:vAlign w:val="center"/>
                </w:tcPr>
                <w:p w14:paraId="3AC51137">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200HR-150</w:t>
                  </w:r>
                </w:p>
              </w:tc>
              <w:tc>
                <w:tcPr>
                  <w:tcW w:w="485" w:type="pct"/>
                  <w:shd w:val="clear" w:color="auto" w:fill="auto"/>
                  <w:vAlign w:val="center"/>
                </w:tcPr>
                <w:p w14:paraId="4A2C7D04">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62DFC9B6">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17E2FB93">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46FA384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3C867BE">
                  <w:pPr>
                    <w:jc w:val="center"/>
                    <w:rPr>
                      <w:rFonts w:hint="eastAsia"/>
                      <w:szCs w:val="21"/>
                      <w:lang w:val="en-US" w:eastAsia="zh-CN"/>
                    </w:rPr>
                  </w:pPr>
                </w:p>
              </w:tc>
            </w:tr>
            <w:tr w14:paraId="73785B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77B2B65">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150</w:t>
                  </w:r>
                </w:p>
              </w:tc>
              <w:tc>
                <w:tcPr>
                  <w:tcW w:w="998" w:type="pct"/>
                  <w:shd w:val="clear" w:color="auto" w:fill="auto"/>
                  <w:vAlign w:val="center"/>
                </w:tcPr>
                <w:p w14:paraId="216DE26B">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金相显微镜</w:t>
                  </w:r>
                </w:p>
              </w:tc>
              <w:tc>
                <w:tcPr>
                  <w:tcW w:w="1041" w:type="pct"/>
                  <w:shd w:val="clear" w:color="auto" w:fill="auto"/>
                  <w:vAlign w:val="center"/>
                </w:tcPr>
                <w:p w14:paraId="2B753657">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XJP-3C</w:t>
                  </w:r>
                </w:p>
              </w:tc>
              <w:tc>
                <w:tcPr>
                  <w:tcW w:w="485" w:type="pct"/>
                  <w:shd w:val="clear" w:color="auto" w:fill="auto"/>
                  <w:vAlign w:val="center"/>
                </w:tcPr>
                <w:p w14:paraId="0CFA2D66">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77F031AB">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0A249641">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2AF6CCC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51D30C7F">
                  <w:pPr>
                    <w:jc w:val="center"/>
                    <w:rPr>
                      <w:rFonts w:hint="eastAsia"/>
                      <w:szCs w:val="21"/>
                      <w:lang w:val="en-US" w:eastAsia="zh-CN"/>
                    </w:rPr>
                  </w:pPr>
                </w:p>
              </w:tc>
            </w:tr>
            <w:tr w14:paraId="66FD34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D0E85A2">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151</w:t>
                  </w:r>
                </w:p>
              </w:tc>
              <w:tc>
                <w:tcPr>
                  <w:tcW w:w="998" w:type="pct"/>
                  <w:shd w:val="clear" w:color="auto" w:fill="auto"/>
                  <w:vAlign w:val="center"/>
                </w:tcPr>
                <w:p w14:paraId="3A3353C3">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红外测温仪</w:t>
                  </w:r>
                </w:p>
              </w:tc>
              <w:tc>
                <w:tcPr>
                  <w:tcW w:w="1041" w:type="pct"/>
                  <w:shd w:val="clear" w:color="auto" w:fill="auto"/>
                  <w:vAlign w:val="center"/>
                </w:tcPr>
                <w:p w14:paraId="64653F78">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PT120-25--1200度</w:t>
                  </w:r>
                </w:p>
              </w:tc>
              <w:tc>
                <w:tcPr>
                  <w:tcW w:w="485" w:type="pct"/>
                  <w:shd w:val="clear" w:color="auto" w:fill="auto"/>
                  <w:vAlign w:val="center"/>
                </w:tcPr>
                <w:p w14:paraId="1E35F823">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03C24C75">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7BF820CC">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479A6C2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2A3B4536">
                  <w:pPr>
                    <w:jc w:val="center"/>
                    <w:rPr>
                      <w:rFonts w:hint="eastAsia"/>
                      <w:szCs w:val="21"/>
                      <w:lang w:val="en-US" w:eastAsia="zh-CN"/>
                    </w:rPr>
                  </w:pPr>
                </w:p>
              </w:tc>
            </w:tr>
            <w:tr w14:paraId="3521D3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3CC2D797">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152</w:t>
                  </w:r>
                </w:p>
              </w:tc>
              <w:tc>
                <w:tcPr>
                  <w:tcW w:w="998" w:type="pct"/>
                  <w:shd w:val="clear" w:color="auto" w:fill="auto"/>
                  <w:vAlign w:val="center"/>
                </w:tcPr>
                <w:p w14:paraId="562AA314">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线材缭绕试验机</w:t>
                  </w:r>
                </w:p>
              </w:tc>
              <w:tc>
                <w:tcPr>
                  <w:tcW w:w="1041" w:type="pct"/>
                  <w:shd w:val="clear" w:color="auto" w:fill="auto"/>
                  <w:vAlign w:val="center"/>
                </w:tcPr>
                <w:p w14:paraId="2DAC6E5A">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CR-10</w:t>
                  </w:r>
                </w:p>
              </w:tc>
              <w:tc>
                <w:tcPr>
                  <w:tcW w:w="485" w:type="pct"/>
                  <w:shd w:val="clear" w:color="auto" w:fill="auto"/>
                  <w:vAlign w:val="center"/>
                </w:tcPr>
                <w:p w14:paraId="4B85A039">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2C5E32C8">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1B0E6457">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12C42EB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227369AE">
                  <w:pPr>
                    <w:jc w:val="center"/>
                    <w:rPr>
                      <w:rFonts w:hint="eastAsia"/>
                      <w:szCs w:val="21"/>
                      <w:lang w:val="en-US" w:eastAsia="zh-CN"/>
                    </w:rPr>
                  </w:pPr>
                </w:p>
              </w:tc>
            </w:tr>
            <w:tr w14:paraId="518FF8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4643DE5">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153</w:t>
                  </w:r>
                </w:p>
              </w:tc>
              <w:tc>
                <w:tcPr>
                  <w:tcW w:w="998" w:type="pct"/>
                  <w:shd w:val="clear" w:color="auto" w:fill="auto"/>
                  <w:vAlign w:val="center"/>
                </w:tcPr>
                <w:p w14:paraId="0335C97F">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线材扭转试验机</w:t>
                  </w:r>
                </w:p>
              </w:tc>
              <w:tc>
                <w:tcPr>
                  <w:tcW w:w="1041" w:type="pct"/>
                  <w:shd w:val="clear" w:color="auto" w:fill="auto"/>
                  <w:vAlign w:val="center"/>
                </w:tcPr>
                <w:p w14:paraId="634A3E01">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EZ-10</w:t>
                  </w:r>
                </w:p>
              </w:tc>
              <w:tc>
                <w:tcPr>
                  <w:tcW w:w="485" w:type="pct"/>
                  <w:shd w:val="clear" w:color="auto" w:fill="auto"/>
                  <w:vAlign w:val="center"/>
                </w:tcPr>
                <w:p w14:paraId="58554E40">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567EDB30">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3A236B0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63C089D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696C4147">
                  <w:pPr>
                    <w:jc w:val="center"/>
                    <w:rPr>
                      <w:rFonts w:hint="eastAsia"/>
                      <w:szCs w:val="21"/>
                      <w:lang w:val="en-US" w:eastAsia="zh-CN"/>
                    </w:rPr>
                  </w:pPr>
                </w:p>
              </w:tc>
            </w:tr>
            <w:tr w14:paraId="5DCA80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7EB4AC69">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154</w:t>
                  </w:r>
                </w:p>
              </w:tc>
              <w:tc>
                <w:tcPr>
                  <w:tcW w:w="998" w:type="pct"/>
                  <w:shd w:val="clear" w:color="auto" w:fill="auto"/>
                  <w:vAlign w:val="center"/>
                </w:tcPr>
                <w:p w14:paraId="584079C5">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数字式系列电子汽车衡</w:t>
                  </w:r>
                </w:p>
              </w:tc>
              <w:tc>
                <w:tcPr>
                  <w:tcW w:w="1041" w:type="pct"/>
                  <w:shd w:val="clear" w:color="auto" w:fill="auto"/>
                  <w:vAlign w:val="center"/>
                </w:tcPr>
                <w:p w14:paraId="2D3098DD">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100T</w:t>
                  </w:r>
                </w:p>
              </w:tc>
              <w:tc>
                <w:tcPr>
                  <w:tcW w:w="485" w:type="pct"/>
                  <w:shd w:val="clear" w:color="auto" w:fill="auto"/>
                  <w:vAlign w:val="center"/>
                </w:tcPr>
                <w:p w14:paraId="3744E3C6">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0271D98B">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559EB358">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0321FC2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D8EC6E1">
                  <w:pPr>
                    <w:jc w:val="center"/>
                    <w:rPr>
                      <w:rFonts w:hint="eastAsia"/>
                      <w:szCs w:val="21"/>
                      <w:lang w:val="en-US" w:eastAsia="zh-CN"/>
                    </w:rPr>
                  </w:pPr>
                </w:p>
              </w:tc>
            </w:tr>
            <w:tr w14:paraId="4334EE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9334D52">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155</w:t>
                  </w:r>
                </w:p>
              </w:tc>
              <w:tc>
                <w:tcPr>
                  <w:tcW w:w="998" w:type="pct"/>
                  <w:shd w:val="clear" w:color="auto" w:fill="auto"/>
                  <w:vAlign w:val="center"/>
                </w:tcPr>
                <w:p w14:paraId="1D2E2F95">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直读光谱仪</w:t>
                  </w:r>
                </w:p>
              </w:tc>
              <w:tc>
                <w:tcPr>
                  <w:tcW w:w="1041" w:type="pct"/>
                  <w:shd w:val="clear" w:color="auto" w:fill="auto"/>
                  <w:vAlign w:val="center"/>
                </w:tcPr>
                <w:p w14:paraId="592B0F87">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SPARK 1000</w:t>
                  </w:r>
                </w:p>
              </w:tc>
              <w:tc>
                <w:tcPr>
                  <w:tcW w:w="485" w:type="pct"/>
                  <w:shd w:val="clear" w:color="auto" w:fill="auto"/>
                  <w:vAlign w:val="center"/>
                </w:tcPr>
                <w:p w14:paraId="31071772">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2</w:t>
                  </w:r>
                </w:p>
              </w:tc>
              <w:tc>
                <w:tcPr>
                  <w:tcW w:w="486" w:type="pct"/>
                  <w:shd w:val="clear" w:color="auto" w:fill="auto"/>
                  <w:vAlign w:val="center"/>
                </w:tcPr>
                <w:p w14:paraId="40BB4666">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63BAC14F">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2</w:t>
                  </w:r>
                </w:p>
              </w:tc>
              <w:tc>
                <w:tcPr>
                  <w:tcW w:w="558" w:type="pct"/>
                  <w:shd w:val="clear" w:color="auto" w:fill="auto"/>
                  <w:vAlign w:val="center"/>
                </w:tcPr>
                <w:p w14:paraId="0EF56AA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125AEBA2">
                  <w:pPr>
                    <w:jc w:val="center"/>
                    <w:rPr>
                      <w:rFonts w:hint="eastAsia"/>
                      <w:szCs w:val="21"/>
                      <w:lang w:val="en-US" w:eastAsia="zh-CN"/>
                    </w:rPr>
                  </w:pPr>
                </w:p>
              </w:tc>
            </w:tr>
            <w:tr w14:paraId="20F22D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381BE67">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156</w:t>
                  </w:r>
                </w:p>
              </w:tc>
              <w:tc>
                <w:tcPr>
                  <w:tcW w:w="998" w:type="pct"/>
                  <w:shd w:val="clear" w:color="auto" w:fill="auto"/>
                  <w:vAlign w:val="center"/>
                </w:tcPr>
                <w:p w14:paraId="1333862A">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微机控制液压万能试验机</w:t>
                  </w:r>
                </w:p>
              </w:tc>
              <w:tc>
                <w:tcPr>
                  <w:tcW w:w="1041" w:type="pct"/>
                  <w:shd w:val="clear" w:color="auto" w:fill="auto"/>
                  <w:vAlign w:val="center"/>
                </w:tcPr>
                <w:p w14:paraId="4933AD50">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WAW-1000B</w:t>
                  </w:r>
                </w:p>
              </w:tc>
              <w:tc>
                <w:tcPr>
                  <w:tcW w:w="485" w:type="pct"/>
                  <w:shd w:val="clear" w:color="auto" w:fill="auto"/>
                  <w:vAlign w:val="center"/>
                </w:tcPr>
                <w:p w14:paraId="7B03D934">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768FFBDF">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4C0184EB">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6521D81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6F54DC5B">
                  <w:pPr>
                    <w:jc w:val="center"/>
                    <w:rPr>
                      <w:rFonts w:hint="eastAsia"/>
                      <w:szCs w:val="21"/>
                      <w:lang w:val="en-US" w:eastAsia="zh-CN"/>
                    </w:rPr>
                  </w:pPr>
                </w:p>
              </w:tc>
            </w:tr>
            <w:tr w14:paraId="564415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4FFCF4A4">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157</w:t>
                  </w:r>
                </w:p>
              </w:tc>
              <w:tc>
                <w:tcPr>
                  <w:tcW w:w="998" w:type="pct"/>
                  <w:shd w:val="clear" w:color="auto" w:fill="auto"/>
                  <w:vAlign w:val="center"/>
                </w:tcPr>
                <w:p w14:paraId="1448205C">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半自动冲压试验机</w:t>
                  </w:r>
                </w:p>
              </w:tc>
              <w:tc>
                <w:tcPr>
                  <w:tcW w:w="1041" w:type="pct"/>
                  <w:shd w:val="clear" w:color="auto" w:fill="auto"/>
                  <w:vAlign w:val="center"/>
                </w:tcPr>
                <w:p w14:paraId="4AF42C9A">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JB-300B</w:t>
                  </w:r>
                </w:p>
              </w:tc>
              <w:tc>
                <w:tcPr>
                  <w:tcW w:w="485" w:type="pct"/>
                  <w:shd w:val="clear" w:color="auto" w:fill="auto"/>
                  <w:vAlign w:val="center"/>
                </w:tcPr>
                <w:p w14:paraId="5EC38697">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2F36DF3A">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4B9AF0A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7053439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07DC2CA6">
                  <w:pPr>
                    <w:jc w:val="center"/>
                    <w:rPr>
                      <w:rFonts w:hint="eastAsia"/>
                      <w:szCs w:val="21"/>
                      <w:lang w:val="en-US" w:eastAsia="zh-CN"/>
                    </w:rPr>
                  </w:pPr>
                </w:p>
              </w:tc>
            </w:tr>
            <w:tr w14:paraId="03F74A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1FB3A26">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158</w:t>
                  </w:r>
                </w:p>
              </w:tc>
              <w:tc>
                <w:tcPr>
                  <w:tcW w:w="998" w:type="pct"/>
                  <w:shd w:val="clear" w:color="auto" w:fill="auto"/>
                  <w:vAlign w:val="center"/>
                </w:tcPr>
                <w:p w14:paraId="09D98E06">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架盘天平</w:t>
                  </w:r>
                </w:p>
              </w:tc>
              <w:tc>
                <w:tcPr>
                  <w:tcW w:w="1041" w:type="pct"/>
                  <w:shd w:val="clear" w:color="auto" w:fill="auto"/>
                  <w:vAlign w:val="center"/>
                </w:tcPr>
                <w:p w14:paraId="42654B8E">
                  <w:pPr>
                    <w:adjustRightInd w:val="0"/>
                    <w:snapToGrid w:val="0"/>
                    <w:jc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color w:val="auto"/>
                      <w:sz w:val="21"/>
                      <w:szCs w:val="21"/>
                    </w:rPr>
                    <w:t>JYT-1</w:t>
                  </w:r>
                </w:p>
              </w:tc>
              <w:tc>
                <w:tcPr>
                  <w:tcW w:w="485" w:type="pct"/>
                  <w:shd w:val="clear" w:color="auto" w:fill="auto"/>
                  <w:vAlign w:val="center"/>
                </w:tcPr>
                <w:p w14:paraId="69AE7D19">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2D858DF2">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46769C62">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5DBADA4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5999333D">
                  <w:pPr>
                    <w:jc w:val="center"/>
                    <w:rPr>
                      <w:rFonts w:hint="eastAsia"/>
                      <w:szCs w:val="21"/>
                      <w:lang w:val="en-US" w:eastAsia="zh-CN"/>
                    </w:rPr>
                  </w:pPr>
                </w:p>
              </w:tc>
            </w:tr>
            <w:tr w14:paraId="6A83E9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57CC487">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159</w:t>
                  </w:r>
                </w:p>
              </w:tc>
              <w:tc>
                <w:tcPr>
                  <w:tcW w:w="998" w:type="pct"/>
                  <w:shd w:val="clear" w:color="auto" w:fill="auto"/>
                  <w:vAlign w:val="center"/>
                </w:tcPr>
                <w:p w14:paraId="66D04D91">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震动试验机</w:t>
                  </w:r>
                </w:p>
              </w:tc>
              <w:tc>
                <w:tcPr>
                  <w:tcW w:w="1041" w:type="pct"/>
                  <w:shd w:val="clear" w:color="auto" w:fill="auto"/>
                  <w:vAlign w:val="center"/>
                </w:tcPr>
                <w:p w14:paraId="4C9E6B41">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w:t>
                  </w:r>
                </w:p>
              </w:tc>
              <w:tc>
                <w:tcPr>
                  <w:tcW w:w="485" w:type="pct"/>
                  <w:shd w:val="clear" w:color="auto" w:fill="auto"/>
                  <w:vAlign w:val="center"/>
                </w:tcPr>
                <w:p w14:paraId="68219011">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74D60076">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22B3209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03C3686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3076A3A1">
                  <w:pPr>
                    <w:jc w:val="center"/>
                    <w:rPr>
                      <w:rFonts w:hint="eastAsia"/>
                      <w:szCs w:val="21"/>
                      <w:lang w:val="en-US" w:eastAsia="zh-CN"/>
                    </w:rPr>
                  </w:pPr>
                </w:p>
              </w:tc>
            </w:tr>
            <w:tr w14:paraId="35D251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40F40CED">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160</w:t>
                  </w:r>
                </w:p>
              </w:tc>
              <w:tc>
                <w:tcPr>
                  <w:tcW w:w="998" w:type="pct"/>
                  <w:shd w:val="clear" w:color="auto" w:fill="auto"/>
                  <w:vAlign w:val="center"/>
                </w:tcPr>
                <w:p w14:paraId="6590B990">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定碳定硫分析仪</w:t>
                  </w:r>
                </w:p>
              </w:tc>
              <w:tc>
                <w:tcPr>
                  <w:tcW w:w="1041" w:type="pct"/>
                  <w:shd w:val="clear" w:color="auto" w:fill="auto"/>
                  <w:vAlign w:val="center"/>
                </w:tcPr>
                <w:p w14:paraId="11013BC5">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JK-CS6D</w:t>
                  </w:r>
                </w:p>
              </w:tc>
              <w:tc>
                <w:tcPr>
                  <w:tcW w:w="485" w:type="pct"/>
                  <w:shd w:val="clear" w:color="auto" w:fill="auto"/>
                  <w:vAlign w:val="center"/>
                </w:tcPr>
                <w:p w14:paraId="74BA2060">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311D71B4">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3F991814">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36B1BA2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39264F86">
                  <w:pPr>
                    <w:jc w:val="center"/>
                    <w:rPr>
                      <w:rFonts w:hint="eastAsia"/>
                      <w:szCs w:val="21"/>
                      <w:lang w:val="en-US" w:eastAsia="zh-CN"/>
                    </w:rPr>
                  </w:pPr>
                </w:p>
              </w:tc>
            </w:tr>
            <w:tr w14:paraId="66DFFF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473DD15E">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161</w:t>
                  </w:r>
                </w:p>
              </w:tc>
              <w:tc>
                <w:tcPr>
                  <w:tcW w:w="998" w:type="pct"/>
                  <w:shd w:val="clear" w:color="auto" w:fill="auto"/>
                  <w:vAlign w:val="center"/>
                </w:tcPr>
                <w:p w14:paraId="6166E733">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多元素分析仪</w:t>
                  </w:r>
                </w:p>
              </w:tc>
              <w:tc>
                <w:tcPr>
                  <w:tcW w:w="1041" w:type="pct"/>
                  <w:shd w:val="clear" w:color="auto" w:fill="auto"/>
                  <w:vAlign w:val="center"/>
                </w:tcPr>
                <w:p w14:paraId="57E6FB4D">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JK-3315B</w:t>
                  </w:r>
                </w:p>
              </w:tc>
              <w:tc>
                <w:tcPr>
                  <w:tcW w:w="485" w:type="pct"/>
                  <w:shd w:val="clear" w:color="auto" w:fill="auto"/>
                  <w:vAlign w:val="center"/>
                </w:tcPr>
                <w:p w14:paraId="3EA55CB2">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3FD55B9E">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3325528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32FD3F6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6093B92F">
                  <w:pPr>
                    <w:jc w:val="center"/>
                    <w:rPr>
                      <w:rFonts w:hint="eastAsia"/>
                      <w:szCs w:val="21"/>
                      <w:lang w:val="en-US" w:eastAsia="zh-CN"/>
                    </w:rPr>
                  </w:pPr>
                </w:p>
              </w:tc>
            </w:tr>
            <w:tr w14:paraId="3D39A2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5F4987ED">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162</w:t>
                  </w:r>
                </w:p>
              </w:tc>
              <w:tc>
                <w:tcPr>
                  <w:tcW w:w="998" w:type="pct"/>
                  <w:shd w:val="clear" w:color="auto" w:fill="auto"/>
                  <w:vAlign w:val="center"/>
                </w:tcPr>
                <w:p w14:paraId="5C8F4DAF">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卧式拉力试验机</w:t>
                  </w:r>
                </w:p>
              </w:tc>
              <w:tc>
                <w:tcPr>
                  <w:tcW w:w="1041" w:type="pct"/>
                  <w:shd w:val="clear" w:color="auto" w:fill="auto"/>
                  <w:vAlign w:val="center"/>
                </w:tcPr>
                <w:p w14:paraId="2773DF5E">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YIN-L-50</w:t>
                  </w:r>
                </w:p>
              </w:tc>
              <w:tc>
                <w:tcPr>
                  <w:tcW w:w="485" w:type="pct"/>
                  <w:shd w:val="clear" w:color="auto" w:fill="auto"/>
                  <w:vAlign w:val="center"/>
                </w:tcPr>
                <w:p w14:paraId="43BE922C">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2</w:t>
                  </w:r>
                </w:p>
              </w:tc>
              <w:tc>
                <w:tcPr>
                  <w:tcW w:w="486" w:type="pct"/>
                  <w:shd w:val="clear" w:color="auto" w:fill="auto"/>
                  <w:vAlign w:val="center"/>
                </w:tcPr>
                <w:p w14:paraId="794508F2">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51181D2B">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2</w:t>
                  </w:r>
                </w:p>
              </w:tc>
              <w:tc>
                <w:tcPr>
                  <w:tcW w:w="558" w:type="pct"/>
                  <w:shd w:val="clear" w:color="auto" w:fill="auto"/>
                  <w:vAlign w:val="center"/>
                </w:tcPr>
                <w:p w14:paraId="7786C8D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03B0D4BA">
                  <w:pPr>
                    <w:jc w:val="center"/>
                    <w:rPr>
                      <w:rFonts w:hint="eastAsia"/>
                      <w:szCs w:val="21"/>
                      <w:lang w:val="en-US" w:eastAsia="zh-CN"/>
                    </w:rPr>
                  </w:pPr>
                </w:p>
              </w:tc>
            </w:tr>
            <w:tr w14:paraId="550555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446A81F">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163</w:t>
                  </w:r>
                </w:p>
              </w:tc>
              <w:tc>
                <w:tcPr>
                  <w:tcW w:w="998" w:type="pct"/>
                  <w:shd w:val="clear" w:color="auto" w:fill="auto"/>
                  <w:vAlign w:val="center"/>
                </w:tcPr>
                <w:p w14:paraId="29E65567">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电液式万能试验机</w:t>
                  </w:r>
                </w:p>
              </w:tc>
              <w:tc>
                <w:tcPr>
                  <w:tcW w:w="1041" w:type="pct"/>
                  <w:shd w:val="clear" w:color="auto" w:fill="auto"/>
                  <w:vAlign w:val="center"/>
                </w:tcPr>
                <w:p w14:paraId="235DD2A9">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WDS-100</w:t>
                  </w:r>
                </w:p>
              </w:tc>
              <w:tc>
                <w:tcPr>
                  <w:tcW w:w="485" w:type="pct"/>
                  <w:shd w:val="clear" w:color="auto" w:fill="auto"/>
                  <w:vAlign w:val="center"/>
                </w:tcPr>
                <w:p w14:paraId="63843721">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750E42CC">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4478570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5DBD687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308B0302">
                  <w:pPr>
                    <w:jc w:val="center"/>
                    <w:rPr>
                      <w:rFonts w:hint="eastAsia"/>
                      <w:szCs w:val="21"/>
                      <w:lang w:val="en-US" w:eastAsia="zh-CN"/>
                    </w:rPr>
                  </w:pPr>
                </w:p>
              </w:tc>
            </w:tr>
            <w:tr w14:paraId="5CF6AB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2A3EC1C7">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164</w:t>
                  </w:r>
                </w:p>
              </w:tc>
              <w:tc>
                <w:tcPr>
                  <w:tcW w:w="998" w:type="pct"/>
                  <w:shd w:val="clear" w:color="auto" w:fill="auto"/>
                  <w:vAlign w:val="center"/>
                </w:tcPr>
                <w:p w14:paraId="71CE700B">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微机控制液压万能试验机</w:t>
                  </w:r>
                </w:p>
              </w:tc>
              <w:tc>
                <w:tcPr>
                  <w:tcW w:w="1041" w:type="pct"/>
                  <w:shd w:val="clear" w:color="auto" w:fill="auto"/>
                  <w:vAlign w:val="center"/>
                </w:tcPr>
                <w:p w14:paraId="632585A3">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w:t>
                  </w:r>
                </w:p>
              </w:tc>
              <w:tc>
                <w:tcPr>
                  <w:tcW w:w="485" w:type="pct"/>
                  <w:shd w:val="clear" w:color="auto" w:fill="auto"/>
                  <w:vAlign w:val="center"/>
                </w:tcPr>
                <w:p w14:paraId="7C247DE0">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1902E309">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4465435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0E75A5D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7C20B4DB">
                  <w:pPr>
                    <w:jc w:val="center"/>
                    <w:rPr>
                      <w:rFonts w:hint="eastAsia"/>
                      <w:szCs w:val="21"/>
                      <w:lang w:val="en-US" w:eastAsia="zh-CN"/>
                    </w:rPr>
                  </w:pPr>
                </w:p>
              </w:tc>
            </w:tr>
            <w:tr w14:paraId="77FC20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FEA6587">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165</w:t>
                  </w:r>
                </w:p>
              </w:tc>
              <w:tc>
                <w:tcPr>
                  <w:tcW w:w="998" w:type="pct"/>
                  <w:shd w:val="clear" w:color="auto" w:fill="auto"/>
                  <w:vAlign w:val="center"/>
                </w:tcPr>
                <w:p w14:paraId="6384CE8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卧式拉力试验机</w:t>
                  </w:r>
                </w:p>
              </w:tc>
              <w:tc>
                <w:tcPr>
                  <w:tcW w:w="1041" w:type="pct"/>
                  <w:shd w:val="clear" w:color="auto" w:fill="auto"/>
                  <w:vAlign w:val="center"/>
                </w:tcPr>
                <w:p w14:paraId="4720A46F">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w:t>
                  </w:r>
                </w:p>
              </w:tc>
              <w:tc>
                <w:tcPr>
                  <w:tcW w:w="485" w:type="pct"/>
                  <w:shd w:val="clear" w:color="auto" w:fill="auto"/>
                  <w:vAlign w:val="center"/>
                </w:tcPr>
                <w:p w14:paraId="430DC381">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2</w:t>
                  </w:r>
                </w:p>
              </w:tc>
              <w:tc>
                <w:tcPr>
                  <w:tcW w:w="486" w:type="pct"/>
                  <w:shd w:val="clear" w:color="auto" w:fill="auto"/>
                  <w:vAlign w:val="center"/>
                </w:tcPr>
                <w:p w14:paraId="3F138FFE">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1CA1468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2</w:t>
                  </w:r>
                </w:p>
              </w:tc>
              <w:tc>
                <w:tcPr>
                  <w:tcW w:w="558" w:type="pct"/>
                  <w:shd w:val="clear" w:color="auto" w:fill="auto"/>
                  <w:vAlign w:val="center"/>
                </w:tcPr>
                <w:p w14:paraId="0D3F41A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00DE6476">
                  <w:pPr>
                    <w:jc w:val="center"/>
                    <w:rPr>
                      <w:rFonts w:hint="eastAsia"/>
                      <w:szCs w:val="21"/>
                      <w:lang w:val="en-US" w:eastAsia="zh-CN"/>
                    </w:rPr>
                  </w:pPr>
                </w:p>
              </w:tc>
            </w:tr>
            <w:tr w14:paraId="39E3FB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71F0AA2">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166</w:t>
                  </w:r>
                </w:p>
              </w:tc>
              <w:tc>
                <w:tcPr>
                  <w:tcW w:w="998" w:type="pct"/>
                  <w:shd w:val="clear" w:color="auto" w:fill="auto"/>
                  <w:vAlign w:val="center"/>
                </w:tcPr>
                <w:p w14:paraId="358C4A95">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冲击试验机</w:t>
                  </w:r>
                </w:p>
              </w:tc>
              <w:tc>
                <w:tcPr>
                  <w:tcW w:w="1041" w:type="pct"/>
                  <w:shd w:val="clear" w:color="auto" w:fill="auto"/>
                  <w:vAlign w:val="center"/>
                </w:tcPr>
                <w:p w14:paraId="4D25D60B">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JB-50A</w:t>
                  </w:r>
                </w:p>
              </w:tc>
              <w:tc>
                <w:tcPr>
                  <w:tcW w:w="485" w:type="pct"/>
                  <w:shd w:val="clear" w:color="auto" w:fill="auto"/>
                  <w:vAlign w:val="center"/>
                </w:tcPr>
                <w:p w14:paraId="03766B04">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shd w:val="clear" w:color="auto" w:fill="auto"/>
                  <w:vAlign w:val="center"/>
                </w:tcPr>
                <w:p w14:paraId="525C739D">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shd w:val="clear" w:color="auto" w:fill="auto"/>
                  <w:vAlign w:val="center"/>
                </w:tcPr>
                <w:p w14:paraId="4DB1D14F">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shd w:val="clear" w:color="auto" w:fill="auto"/>
                  <w:vAlign w:val="center"/>
                </w:tcPr>
                <w:p w14:paraId="1029C02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vAlign w:val="center"/>
                </w:tcPr>
                <w:p w14:paraId="0D75E30B">
                  <w:pPr>
                    <w:jc w:val="center"/>
                    <w:rPr>
                      <w:rFonts w:hint="eastAsia"/>
                      <w:szCs w:val="21"/>
                      <w:lang w:val="en-US" w:eastAsia="zh-CN"/>
                    </w:rPr>
                  </w:pPr>
                </w:p>
              </w:tc>
            </w:tr>
            <w:bookmarkEnd w:id="1"/>
            <w:tr w14:paraId="1D589D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12E842B5">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167</w:t>
                  </w:r>
                </w:p>
              </w:tc>
              <w:tc>
                <w:tcPr>
                  <w:tcW w:w="998" w:type="pct"/>
                  <w:shd w:val="clear" w:color="auto" w:fill="auto"/>
                  <w:vAlign w:val="center"/>
                </w:tcPr>
                <w:p w14:paraId="4C39A32F">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电液式万能试验机</w:t>
                  </w:r>
                </w:p>
              </w:tc>
              <w:tc>
                <w:tcPr>
                  <w:tcW w:w="1041" w:type="pct"/>
                  <w:shd w:val="clear" w:color="auto" w:fill="auto"/>
                  <w:vAlign w:val="center"/>
                </w:tcPr>
                <w:p w14:paraId="069653DB">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w:t>
                  </w:r>
                </w:p>
              </w:tc>
              <w:tc>
                <w:tcPr>
                  <w:tcW w:w="485" w:type="pct"/>
                  <w:vAlign w:val="center"/>
                </w:tcPr>
                <w:p w14:paraId="5B226A8F">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vAlign w:val="center"/>
                </w:tcPr>
                <w:p w14:paraId="25B81A6F">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vAlign w:val="center"/>
                </w:tcPr>
                <w:p w14:paraId="3B96C79C">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vAlign w:val="center"/>
                </w:tcPr>
                <w:p w14:paraId="22D90A9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tcPr>
                <w:p w14:paraId="76CA5245">
                  <w:pPr>
                    <w:jc w:val="center"/>
                    <w:rPr>
                      <w:rFonts w:hint="eastAsia"/>
                      <w:szCs w:val="21"/>
                      <w:lang w:val="en-US" w:eastAsia="zh-CN"/>
                    </w:rPr>
                  </w:pPr>
                </w:p>
              </w:tc>
            </w:tr>
            <w:tr w14:paraId="34B5F6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6A13613B">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168</w:t>
                  </w:r>
                </w:p>
              </w:tc>
              <w:tc>
                <w:tcPr>
                  <w:tcW w:w="998" w:type="pct"/>
                  <w:shd w:val="clear" w:color="auto" w:fill="auto"/>
                  <w:vAlign w:val="center"/>
                </w:tcPr>
                <w:p w14:paraId="49C320D9">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拉力机</w:t>
                  </w:r>
                </w:p>
              </w:tc>
              <w:tc>
                <w:tcPr>
                  <w:tcW w:w="1041" w:type="pct"/>
                  <w:shd w:val="clear" w:color="auto" w:fill="auto"/>
                  <w:vAlign w:val="center"/>
                </w:tcPr>
                <w:p w14:paraId="3C82015C">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YJN-L-50</w:t>
                  </w:r>
                </w:p>
              </w:tc>
              <w:tc>
                <w:tcPr>
                  <w:tcW w:w="485" w:type="pct"/>
                  <w:vAlign w:val="center"/>
                </w:tcPr>
                <w:p w14:paraId="51AC123D">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1</w:t>
                  </w:r>
                </w:p>
              </w:tc>
              <w:tc>
                <w:tcPr>
                  <w:tcW w:w="486" w:type="pct"/>
                  <w:vAlign w:val="center"/>
                </w:tcPr>
                <w:p w14:paraId="0F374520">
                  <w:pPr>
                    <w:jc w:val="center"/>
                    <w:rPr>
                      <w:rFonts w:hint="default" w:ascii="Times New Roman" w:hAnsi="Times New Roman" w:eastAsia="宋体" w:cs="Times New Roman"/>
                      <w:color w:val="auto"/>
                      <w:kern w:val="0"/>
                      <w:sz w:val="21"/>
                      <w:szCs w:val="21"/>
                    </w:rPr>
                  </w:pPr>
                  <w:r>
                    <w:rPr>
                      <w:rFonts w:hint="eastAsia" w:cs="Times New Roman"/>
                      <w:i w:val="0"/>
                      <w:iCs w:val="0"/>
                      <w:color w:val="auto"/>
                      <w:kern w:val="0"/>
                      <w:sz w:val="21"/>
                      <w:szCs w:val="21"/>
                      <w:u w:val="none"/>
                      <w:lang w:val="en-US" w:eastAsia="zh-CN" w:bidi="ar"/>
                    </w:rPr>
                    <w:t>0</w:t>
                  </w:r>
                </w:p>
              </w:tc>
              <w:tc>
                <w:tcPr>
                  <w:tcW w:w="557" w:type="pct"/>
                  <w:vAlign w:val="center"/>
                </w:tcPr>
                <w:p w14:paraId="1175863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1</w:t>
                  </w:r>
                </w:p>
              </w:tc>
              <w:tc>
                <w:tcPr>
                  <w:tcW w:w="558" w:type="pct"/>
                  <w:vAlign w:val="center"/>
                </w:tcPr>
                <w:p w14:paraId="142BEB4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tcPr>
                <w:p w14:paraId="1261257F">
                  <w:pPr>
                    <w:jc w:val="center"/>
                    <w:rPr>
                      <w:rFonts w:hint="eastAsia"/>
                      <w:szCs w:val="21"/>
                      <w:lang w:val="en-US" w:eastAsia="zh-CN"/>
                    </w:rPr>
                  </w:pPr>
                </w:p>
              </w:tc>
            </w:tr>
            <w:tr w14:paraId="413AEB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shd w:val="clear" w:color="auto" w:fill="auto"/>
                  <w:vAlign w:val="center"/>
                </w:tcPr>
                <w:p w14:paraId="0F46BB32">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169</w:t>
                  </w:r>
                </w:p>
              </w:tc>
              <w:tc>
                <w:tcPr>
                  <w:tcW w:w="998" w:type="pct"/>
                  <w:shd w:val="clear" w:color="auto" w:fill="auto"/>
                  <w:vAlign w:val="center"/>
                </w:tcPr>
                <w:p w14:paraId="1C82C20D">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缠绕膜包装机</w:t>
                  </w:r>
                </w:p>
              </w:tc>
              <w:tc>
                <w:tcPr>
                  <w:tcW w:w="1041" w:type="pct"/>
                  <w:shd w:val="clear" w:color="auto" w:fill="auto"/>
                  <w:vAlign w:val="center"/>
                </w:tcPr>
                <w:p w14:paraId="7DCA072D">
                  <w:pPr>
                    <w:adjustRightInd w:val="0"/>
                    <w:snapToGrid w:val="0"/>
                    <w:jc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color w:val="auto"/>
                      <w:sz w:val="21"/>
                      <w:szCs w:val="21"/>
                    </w:rPr>
                    <w:t>XF-1650F</w:t>
                  </w:r>
                </w:p>
              </w:tc>
              <w:tc>
                <w:tcPr>
                  <w:tcW w:w="485" w:type="pct"/>
                  <w:vAlign w:val="center"/>
                </w:tcPr>
                <w:p w14:paraId="28347FDF">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0"/>
                      <w:sz w:val="21"/>
                      <w:szCs w:val="21"/>
                      <w:lang w:val="en-US" w:eastAsia="zh-CN"/>
                    </w:rPr>
                    <w:t>3</w:t>
                  </w:r>
                </w:p>
              </w:tc>
              <w:tc>
                <w:tcPr>
                  <w:tcW w:w="486" w:type="pct"/>
                  <w:vAlign w:val="center"/>
                </w:tcPr>
                <w:p w14:paraId="5FC23507">
                  <w:pPr>
                    <w:jc w:val="center"/>
                    <w:rPr>
                      <w:rFonts w:hint="default" w:ascii="Times New Roman" w:hAnsi="Times New Roman" w:eastAsia="宋体" w:cs="Times New Roman"/>
                      <w:color w:val="auto"/>
                      <w:kern w:val="0"/>
                      <w:sz w:val="21"/>
                      <w:szCs w:val="21"/>
                      <w:lang w:val="en-US" w:eastAsia="zh-CN"/>
                    </w:rPr>
                  </w:pPr>
                  <w:r>
                    <w:rPr>
                      <w:rFonts w:hint="eastAsia" w:cs="Times New Roman"/>
                      <w:i w:val="0"/>
                      <w:iCs w:val="0"/>
                      <w:color w:val="auto"/>
                      <w:kern w:val="0"/>
                      <w:sz w:val="21"/>
                      <w:szCs w:val="21"/>
                      <w:u w:val="none"/>
                      <w:lang w:val="en-US" w:eastAsia="zh-CN" w:bidi="ar"/>
                    </w:rPr>
                    <w:t>0</w:t>
                  </w:r>
                </w:p>
              </w:tc>
              <w:tc>
                <w:tcPr>
                  <w:tcW w:w="557" w:type="pct"/>
                  <w:vAlign w:val="center"/>
                </w:tcPr>
                <w:p w14:paraId="05EB63DB">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3</w:t>
                  </w:r>
                </w:p>
              </w:tc>
              <w:tc>
                <w:tcPr>
                  <w:tcW w:w="558" w:type="pct"/>
                  <w:vAlign w:val="center"/>
                </w:tcPr>
                <w:p w14:paraId="711104D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sz w:val="21"/>
                      <w:szCs w:val="21"/>
                      <w:lang w:val="en-US" w:eastAsia="zh-CN"/>
                    </w:rPr>
                    <w:t>0</w:t>
                  </w:r>
                </w:p>
              </w:tc>
              <w:tc>
                <w:tcPr>
                  <w:tcW w:w="452" w:type="pct"/>
                  <w:vMerge w:val="continue"/>
                </w:tcPr>
                <w:p w14:paraId="2FB506D6">
                  <w:pPr>
                    <w:jc w:val="center"/>
                    <w:rPr>
                      <w:rFonts w:hint="eastAsia"/>
                      <w:szCs w:val="21"/>
                      <w:lang w:val="en-US" w:eastAsia="zh-CN"/>
                    </w:rPr>
                  </w:pPr>
                </w:p>
              </w:tc>
            </w:tr>
          </w:tbl>
          <w:p w14:paraId="230B5A65">
            <w:pPr>
              <w:keepNext w:val="0"/>
              <w:keepLines w:val="0"/>
              <w:suppressLineNumbers w:val="0"/>
              <w:spacing w:before="0" w:beforeAutospacing="0" w:after="0" w:afterAutospacing="0" w:line="360" w:lineRule="auto"/>
              <w:ind w:right="0"/>
              <w:rPr>
                <w:rFonts w:ascii="Times New Roman" w:hAnsi="Times New Roman"/>
                <w:sz w:val="22"/>
                <w:szCs w:val="22"/>
              </w:rPr>
            </w:pPr>
            <w:r>
              <w:rPr>
                <w:rFonts w:hint="eastAsia" w:ascii="Times New Roman" w:hAnsi="Times New Roman"/>
                <w:sz w:val="22"/>
                <w:szCs w:val="22"/>
                <w:lang w:val="en-US" w:eastAsia="zh-CN"/>
              </w:rPr>
              <w:t>注：</w:t>
            </w:r>
            <w:r>
              <w:rPr>
                <w:rFonts w:hint="eastAsia" w:ascii="Times New Roman" w:hAnsi="Times New Roman"/>
                <w:sz w:val="22"/>
                <w:szCs w:val="22"/>
              </w:rPr>
              <w:t>1、本项目锻造生产线</w:t>
            </w:r>
            <w:r>
              <w:rPr>
                <w:rFonts w:ascii="Times New Roman" w:hAnsi="Times New Roman"/>
                <w:sz w:val="22"/>
                <w:szCs w:val="22"/>
              </w:rPr>
              <w:t>为全自动生产设备，较传统设备独立分开操作有效的提高了生产效率，理顺工艺流程、规划生产区域，使之物流便捷</w:t>
            </w:r>
            <w:r>
              <w:rPr>
                <w:rFonts w:hint="eastAsia" w:ascii="Times New Roman" w:hAnsi="Times New Roman"/>
                <w:sz w:val="22"/>
                <w:szCs w:val="22"/>
              </w:rPr>
              <w:t>，</w:t>
            </w:r>
            <w:r>
              <w:rPr>
                <w:rFonts w:ascii="Times New Roman" w:hAnsi="Times New Roman"/>
                <w:sz w:val="22"/>
                <w:szCs w:val="22"/>
              </w:rPr>
              <w:t>缩短了半成品的传递距离，节省了设备布置空间，有助于降低生产中不必要的能耗和费用。</w:t>
            </w:r>
          </w:p>
          <w:p w14:paraId="1A040DF9">
            <w:pPr>
              <w:keepNext w:val="0"/>
              <w:keepLines w:val="0"/>
              <w:numPr>
                <w:ilvl w:val="0"/>
                <w:numId w:val="0"/>
              </w:numPr>
              <w:suppressLineNumbers w:val="0"/>
              <w:spacing w:before="0" w:beforeAutospacing="0" w:after="0" w:afterAutospacing="0" w:line="360" w:lineRule="auto"/>
              <w:ind w:right="0" w:rightChars="0" w:firstLine="440" w:firstLineChars="200"/>
              <w:rPr>
                <w:rFonts w:ascii="Times New Roman" w:hAnsi="Times New Roman"/>
                <w:sz w:val="22"/>
                <w:szCs w:val="22"/>
              </w:rPr>
            </w:pPr>
            <w:r>
              <w:rPr>
                <w:rFonts w:ascii="Times New Roman" w:hAnsi="Times New Roman" w:eastAsia="宋体" w:cs="Times New Roman"/>
                <w:kern w:val="2"/>
                <w:sz w:val="22"/>
                <w:szCs w:val="22"/>
                <w:lang w:val="en-US" w:eastAsia="zh-CN" w:bidi="ar-SA"/>
              </w:rPr>
              <w:t>2、</w:t>
            </w:r>
            <w:r>
              <w:rPr>
                <w:rFonts w:ascii="Times New Roman" w:hAnsi="Times New Roman"/>
                <w:sz w:val="22"/>
                <w:szCs w:val="22"/>
              </w:rPr>
              <w:t>选用数字化、智能化加工设备，提高产品质量同时，降低资源消耗。</w:t>
            </w:r>
          </w:p>
          <w:p w14:paraId="6DA303A0">
            <w:pPr>
              <w:keepNext w:val="0"/>
              <w:keepLines w:val="0"/>
              <w:numPr>
                <w:ilvl w:val="0"/>
                <w:numId w:val="0"/>
              </w:numPr>
              <w:suppressLineNumbers w:val="0"/>
              <w:spacing w:before="0" w:beforeAutospacing="0" w:after="0" w:afterAutospacing="0" w:line="360" w:lineRule="auto"/>
              <w:ind w:right="0" w:rightChars="0" w:firstLine="440" w:firstLineChars="200"/>
              <w:rPr>
                <w:rFonts w:ascii="Times New Roman" w:hAnsi="Times New Roman"/>
                <w:sz w:val="22"/>
                <w:szCs w:val="22"/>
              </w:rPr>
            </w:pPr>
            <w:r>
              <w:rPr>
                <w:rFonts w:ascii="Times New Roman" w:hAnsi="Times New Roman" w:eastAsia="宋体" w:cs="Times New Roman"/>
                <w:kern w:val="2"/>
                <w:sz w:val="22"/>
                <w:szCs w:val="22"/>
                <w:lang w:val="en-US" w:eastAsia="zh-CN" w:bidi="ar-SA"/>
              </w:rPr>
              <w:t>3、</w:t>
            </w:r>
            <w:r>
              <w:rPr>
                <w:rFonts w:ascii="Times New Roman" w:hAnsi="Times New Roman"/>
                <w:sz w:val="22"/>
                <w:szCs w:val="22"/>
              </w:rPr>
              <w:t>变配电设施及大功率设备采取功率因数补偿，减少配电网络的线路损耗和无功损耗。</w:t>
            </w:r>
          </w:p>
          <w:p w14:paraId="674602B0">
            <w:pPr>
              <w:keepNext w:val="0"/>
              <w:keepLines w:val="0"/>
              <w:numPr>
                <w:ilvl w:val="0"/>
                <w:numId w:val="0"/>
              </w:numPr>
              <w:suppressLineNumbers w:val="0"/>
              <w:spacing w:before="0" w:beforeAutospacing="0" w:after="0" w:afterAutospacing="0" w:line="360" w:lineRule="auto"/>
              <w:ind w:right="0" w:rightChars="0" w:firstLine="440" w:firstLineChars="200"/>
              <w:rPr>
                <w:rFonts w:ascii="Times New Roman" w:hAnsi="Times New Roman"/>
                <w:sz w:val="22"/>
                <w:szCs w:val="22"/>
              </w:rPr>
            </w:pPr>
            <w:r>
              <w:rPr>
                <w:rFonts w:ascii="Times New Roman" w:hAnsi="Times New Roman" w:eastAsia="宋体" w:cs="Times New Roman"/>
                <w:kern w:val="2"/>
                <w:sz w:val="22"/>
                <w:szCs w:val="22"/>
                <w:lang w:val="en-US" w:eastAsia="zh-CN" w:bidi="ar-SA"/>
              </w:rPr>
              <w:t>4</w:t>
            </w:r>
            <w:r>
              <w:rPr>
                <w:rFonts w:ascii="Times New Roman" w:hAnsi="Times New Roman"/>
                <w:sz w:val="22"/>
                <w:szCs w:val="22"/>
              </w:rPr>
              <w:t>、荧光灯采用细或超细管，并采用高效电子镇流器以节能。</w:t>
            </w:r>
          </w:p>
          <w:p w14:paraId="0099D06E">
            <w:pPr>
              <w:keepNext w:val="0"/>
              <w:keepLines w:val="0"/>
              <w:numPr>
                <w:ilvl w:val="0"/>
                <w:numId w:val="0"/>
              </w:numPr>
              <w:suppressLineNumbers w:val="0"/>
              <w:spacing w:before="0" w:beforeAutospacing="0" w:after="0" w:afterAutospacing="0" w:line="360" w:lineRule="auto"/>
              <w:ind w:right="0" w:rightChars="0" w:firstLine="440" w:firstLineChars="200"/>
              <w:rPr>
                <w:rFonts w:ascii="Times New Roman" w:hAnsi="Times New Roman"/>
                <w:sz w:val="22"/>
                <w:szCs w:val="22"/>
              </w:rPr>
            </w:pPr>
            <w:r>
              <w:rPr>
                <w:rFonts w:ascii="Times New Roman" w:hAnsi="Times New Roman"/>
                <w:sz w:val="22"/>
                <w:szCs w:val="22"/>
              </w:rPr>
              <w:t>5、采用气密性好的门窗以减少空调房间冷（热）量渗漏，建筑外表面尽可能处理成白色或浅色调以减少辐射得热。</w:t>
            </w:r>
          </w:p>
          <w:p w14:paraId="4E3666B1">
            <w:pPr>
              <w:keepNext w:val="0"/>
              <w:keepLines w:val="0"/>
              <w:suppressLineNumbers w:val="0"/>
              <w:spacing w:before="0" w:beforeAutospacing="0" w:after="0" w:afterAutospacing="0" w:line="360" w:lineRule="auto"/>
              <w:ind w:left="0" w:right="0" w:firstLine="440" w:firstLineChars="200"/>
              <w:rPr>
                <w:rFonts w:ascii="Times New Roman" w:hAnsi="Times New Roman"/>
                <w:sz w:val="22"/>
                <w:szCs w:val="22"/>
              </w:rPr>
            </w:pPr>
            <w:r>
              <w:rPr>
                <w:rFonts w:ascii="Times New Roman" w:hAnsi="Times New Roman"/>
                <w:sz w:val="22"/>
                <w:szCs w:val="22"/>
              </w:rPr>
              <w:t>6、采用具有隔热保温性能的吸热玻璃、反射玻璃、低辐射玻璃等，避免使用单层白玻璃。</w:t>
            </w:r>
          </w:p>
          <w:p w14:paraId="0316540B">
            <w:pPr>
              <w:keepNext w:val="0"/>
              <w:keepLines w:val="0"/>
              <w:suppressLineNumbers w:val="0"/>
              <w:spacing w:before="0" w:beforeAutospacing="0" w:after="0" w:afterAutospacing="0" w:line="360" w:lineRule="auto"/>
              <w:ind w:left="0" w:right="0" w:firstLine="440" w:firstLineChars="200"/>
              <w:rPr>
                <w:rFonts w:hint="eastAsia"/>
                <w:lang w:val="en-US" w:eastAsia="zh-CN"/>
              </w:rPr>
            </w:pPr>
            <w:r>
              <w:rPr>
                <w:rFonts w:ascii="Times New Roman" w:hAnsi="Times New Roman"/>
                <w:sz w:val="22"/>
                <w:szCs w:val="22"/>
              </w:rPr>
              <w:t>7、可提高空调系统的送风温差，从而降低输配系统的电耗；当室外温度比较低时，采用合理的通风措施，可有效降低空调运行时间。该项目从节能、环保分析上来看均是可行的。</w:t>
            </w:r>
          </w:p>
          <w:p w14:paraId="034F962F">
            <w:pPr>
              <w:spacing w:line="240" w:lineRule="auto"/>
              <w:ind w:firstLine="465" w:firstLineChars="0"/>
              <w:jc w:val="center"/>
              <w:rPr>
                <w:rFonts w:hAnsi="宋体"/>
                <w:b/>
                <w:bCs/>
                <w:color w:val="auto"/>
                <w:szCs w:val="24"/>
              </w:rPr>
            </w:pPr>
            <w:r>
              <w:rPr>
                <w:rFonts w:hint="eastAsia" w:hAnsi="宋体"/>
                <w:b/>
                <w:bCs/>
                <w:color w:val="auto"/>
                <w:szCs w:val="24"/>
              </w:rPr>
              <w:t>表</w:t>
            </w:r>
            <w:r>
              <w:rPr>
                <w:rFonts w:hint="eastAsia" w:hAnsi="宋体"/>
                <w:b/>
                <w:bCs/>
                <w:color w:val="auto"/>
                <w:szCs w:val="24"/>
                <w:lang w:val="en-US" w:eastAsia="zh-CN"/>
              </w:rPr>
              <w:t>2</w:t>
            </w:r>
            <w:r>
              <w:rPr>
                <w:rFonts w:hint="eastAsia" w:hAnsi="宋体"/>
                <w:b/>
                <w:bCs/>
                <w:color w:val="auto"/>
                <w:szCs w:val="24"/>
              </w:rPr>
              <w:t>-</w:t>
            </w:r>
            <w:r>
              <w:rPr>
                <w:rFonts w:hint="eastAsia" w:hAnsi="宋体"/>
                <w:b/>
                <w:bCs/>
                <w:color w:val="auto"/>
                <w:szCs w:val="24"/>
                <w:lang w:val="en-US" w:eastAsia="zh-CN"/>
              </w:rPr>
              <w:t>4</w:t>
            </w:r>
            <w:r>
              <w:rPr>
                <w:rFonts w:hint="eastAsia" w:hAnsi="宋体"/>
                <w:b/>
                <w:bCs/>
                <w:color w:val="auto"/>
                <w:szCs w:val="24"/>
              </w:rPr>
              <w:t>槽体参数一览表</w:t>
            </w:r>
          </w:p>
          <w:tbl>
            <w:tblPr>
              <w:tblStyle w:val="19"/>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588"/>
              <w:gridCol w:w="451"/>
              <w:gridCol w:w="667"/>
              <w:gridCol w:w="1816"/>
              <w:gridCol w:w="983"/>
              <w:gridCol w:w="766"/>
              <w:gridCol w:w="766"/>
              <w:gridCol w:w="768"/>
              <w:gridCol w:w="1204"/>
              <w:gridCol w:w="3"/>
            </w:tblGrid>
            <w:tr w14:paraId="03B0D1B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397" w:hRule="atLeast"/>
                <w:jc w:val="center"/>
              </w:trPr>
              <w:tc>
                <w:tcPr>
                  <w:tcW w:w="366" w:type="pct"/>
                  <w:noWrap w:val="0"/>
                  <w:vAlign w:val="center"/>
                </w:tcPr>
                <w:p w14:paraId="578D4490">
                  <w:pPr>
                    <w:pStyle w:val="55"/>
                    <w:spacing w:line="320" w:lineRule="exact"/>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序号</w:t>
                  </w:r>
                </w:p>
              </w:tc>
              <w:tc>
                <w:tcPr>
                  <w:tcW w:w="697" w:type="pct"/>
                  <w:gridSpan w:val="2"/>
                  <w:noWrap w:val="0"/>
                  <w:vAlign w:val="center"/>
                </w:tcPr>
                <w:p w14:paraId="2920DF4E">
                  <w:pPr>
                    <w:pStyle w:val="55"/>
                    <w:spacing w:line="320" w:lineRule="exact"/>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工序</w:t>
                  </w:r>
                </w:p>
              </w:tc>
              <w:tc>
                <w:tcPr>
                  <w:tcW w:w="1133" w:type="pct"/>
                  <w:noWrap w:val="0"/>
                  <w:vAlign w:val="center"/>
                </w:tcPr>
                <w:p w14:paraId="6434B6B9">
                  <w:pPr>
                    <w:pStyle w:val="55"/>
                    <w:spacing w:line="320" w:lineRule="exact"/>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槽尺寸</w:t>
                  </w:r>
                </w:p>
                <w:p w14:paraId="1044AA13">
                  <w:pPr>
                    <w:pStyle w:val="55"/>
                    <w:spacing w:line="320" w:lineRule="exact"/>
                    <w:rPr>
                      <w:rFonts w:hint="default" w:ascii="Times New Roman" w:hAnsi="Times New Roman" w:eastAsia="宋体" w:cs="Times New Roman"/>
                      <w:b/>
                      <w:color w:val="auto"/>
                      <w:sz w:val="21"/>
                      <w:szCs w:val="21"/>
                    </w:rPr>
                  </w:pPr>
                  <w:r>
                    <w:rPr>
                      <w:rFonts w:hint="default" w:ascii="Times New Roman" w:hAnsi="Times New Roman" w:eastAsia="宋体" w:cs="Times New Roman"/>
                      <w:b/>
                      <w:bCs w:val="0"/>
                      <w:color w:val="auto"/>
                      <w:sz w:val="21"/>
                      <w:szCs w:val="21"/>
                    </w:rPr>
                    <w:t>（</w:t>
                  </w:r>
                  <w:r>
                    <w:rPr>
                      <w:rFonts w:hint="default" w:ascii="Times New Roman" w:hAnsi="Times New Roman" w:eastAsia="宋体" w:cs="Times New Roman"/>
                      <w:b/>
                      <w:bCs w:val="0"/>
                      <w:color w:val="auto"/>
                      <w:sz w:val="21"/>
                      <w:szCs w:val="21"/>
                      <w:lang w:eastAsia="zh-CN"/>
                    </w:rPr>
                    <w:t>长</w:t>
                  </w:r>
                  <w:r>
                    <w:rPr>
                      <w:rFonts w:hint="default" w:ascii="Times New Roman" w:hAnsi="Times New Roman" w:cs="Times New Roman"/>
                      <w:b/>
                      <w:bCs w:val="0"/>
                      <w:color w:val="auto"/>
                      <w:sz w:val="21"/>
                      <w:szCs w:val="21"/>
                    </w:rPr>
                    <w:t>×</w:t>
                  </w:r>
                  <w:r>
                    <w:rPr>
                      <w:rFonts w:hint="default" w:ascii="Times New Roman" w:hAnsi="Times New Roman" w:cs="Times New Roman"/>
                      <w:b/>
                      <w:bCs w:val="0"/>
                      <w:color w:val="auto"/>
                      <w:sz w:val="21"/>
                      <w:szCs w:val="21"/>
                      <w:lang w:eastAsia="zh-CN"/>
                    </w:rPr>
                    <w:t>宽</w:t>
                  </w:r>
                  <w:r>
                    <w:rPr>
                      <w:rFonts w:hint="default" w:ascii="Times New Roman" w:hAnsi="Times New Roman" w:cs="Times New Roman"/>
                      <w:b/>
                      <w:bCs w:val="0"/>
                      <w:color w:val="auto"/>
                      <w:sz w:val="21"/>
                      <w:szCs w:val="21"/>
                    </w:rPr>
                    <w:t>×</w:t>
                  </w:r>
                  <w:r>
                    <w:rPr>
                      <w:rFonts w:hint="default" w:ascii="Times New Roman" w:hAnsi="Times New Roman" w:cs="Times New Roman"/>
                      <w:b/>
                      <w:bCs w:val="0"/>
                      <w:color w:val="auto"/>
                      <w:sz w:val="21"/>
                      <w:szCs w:val="21"/>
                      <w:lang w:eastAsia="zh-CN"/>
                    </w:rPr>
                    <w:t>深</w:t>
                  </w:r>
                  <w:r>
                    <w:rPr>
                      <w:rFonts w:hint="default" w:ascii="Times New Roman" w:hAnsi="Times New Roman" w:eastAsia="宋体" w:cs="Times New Roman"/>
                      <w:b/>
                      <w:color w:val="auto"/>
                      <w:sz w:val="21"/>
                      <w:szCs w:val="21"/>
                    </w:rPr>
                    <w:t>）</w:t>
                  </w:r>
                </w:p>
              </w:tc>
              <w:tc>
                <w:tcPr>
                  <w:tcW w:w="613" w:type="pct"/>
                  <w:noWrap w:val="0"/>
                  <w:vAlign w:val="center"/>
                </w:tcPr>
                <w:p w14:paraId="2AC5B841">
                  <w:pPr>
                    <w:pStyle w:val="55"/>
                    <w:spacing w:line="320" w:lineRule="exact"/>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工艺温度（℃）</w:t>
                  </w:r>
                </w:p>
              </w:tc>
              <w:tc>
                <w:tcPr>
                  <w:tcW w:w="478" w:type="pct"/>
                  <w:noWrap w:val="0"/>
                  <w:vAlign w:val="center"/>
                </w:tcPr>
                <w:p w14:paraId="452D452C">
                  <w:pPr>
                    <w:pStyle w:val="55"/>
                    <w:spacing w:line="320" w:lineRule="exact"/>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槽体个数</w:t>
                  </w:r>
                </w:p>
              </w:tc>
              <w:tc>
                <w:tcPr>
                  <w:tcW w:w="478" w:type="pct"/>
                  <w:noWrap w:val="0"/>
                  <w:vAlign w:val="center"/>
                </w:tcPr>
                <w:p w14:paraId="4E3E43C5">
                  <w:pPr>
                    <w:pStyle w:val="55"/>
                    <w:spacing w:line="320" w:lineRule="exact"/>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处理方式</w:t>
                  </w:r>
                </w:p>
              </w:tc>
              <w:tc>
                <w:tcPr>
                  <w:tcW w:w="479" w:type="pct"/>
                  <w:noWrap w:val="0"/>
                  <w:vAlign w:val="center"/>
                </w:tcPr>
                <w:p w14:paraId="3D58504F">
                  <w:pPr>
                    <w:pStyle w:val="55"/>
                    <w:spacing w:line="320" w:lineRule="exact"/>
                    <w:rPr>
                      <w:rFonts w:hint="default" w:ascii="Times New Roman" w:hAnsi="Times New Roman" w:eastAsia="宋体" w:cs="Times New Roman"/>
                      <w:b/>
                      <w:color w:val="auto"/>
                      <w:sz w:val="21"/>
                      <w:szCs w:val="21"/>
                      <w:lang w:eastAsia="zh-CN"/>
                    </w:rPr>
                  </w:pPr>
                  <w:r>
                    <w:rPr>
                      <w:rFonts w:hint="default" w:ascii="Times New Roman" w:hAnsi="Times New Roman" w:eastAsia="宋体" w:cs="Times New Roman"/>
                      <w:b/>
                      <w:color w:val="auto"/>
                      <w:sz w:val="21"/>
                      <w:szCs w:val="21"/>
                      <w:lang w:eastAsia="zh-CN"/>
                    </w:rPr>
                    <w:t>槽液成分</w:t>
                  </w:r>
                </w:p>
              </w:tc>
              <w:tc>
                <w:tcPr>
                  <w:tcW w:w="751" w:type="pct"/>
                  <w:noWrap w:val="0"/>
                  <w:vAlign w:val="center"/>
                </w:tcPr>
                <w:p w14:paraId="0CD57DF4">
                  <w:pPr>
                    <w:pStyle w:val="55"/>
                    <w:spacing w:line="320" w:lineRule="exact"/>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更换周期</w:t>
                  </w:r>
                </w:p>
              </w:tc>
            </w:tr>
            <w:tr w14:paraId="1267300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66" w:type="pct"/>
                  <w:shd w:val="clear" w:color="auto" w:fill="auto"/>
                  <w:noWrap w:val="0"/>
                  <w:vAlign w:val="center"/>
                </w:tcPr>
                <w:p w14:paraId="6951C429">
                  <w:pPr>
                    <w:pStyle w:val="55"/>
                    <w:spacing w:line="320" w:lineRule="exact"/>
                    <w:ind w:firstLine="0" w:firstLineChars="0"/>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w:t>
                  </w:r>
                </w:p>
              </w:tc>
              <w:tc>
                <w:tcPr>
                  <w:tcW w:w="281" w:type="pct"/>
                  <w:vMerge w:val="restart"/>
                  <w:noWrap w:val="0"/>
                  <w:vAlign w:val="center"/>
                </w:tcPr>
                <w:p w14:paraId="461499E7">
                  <w:pPr>
                    <w:pStyle w:val="55"/>
                    <w:spacing w:line="320" w:lineRule="exac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清洗</w:t>
                  </w:r>
                </w:p>
              </w:tc>
              <w:tc>
                <w:tcPr>
                  <w:tcW w:w="416" w:type="pct"/>
                  <w:shd w:val="clear" w:color="auto" w:fill="auto"/>
                  <w:noWrap w:val="0"/>
                  <w:vAlign w:val="center"/>
                </w:tcPr>
                <w:p w14:paraId="6AECCD65">
                  <w:pPr>
                    <w:pStyle w:val="55"/>
                    <w:spacing w:line="320" w:lineRule="exact"/>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药剂清洗</w:t>
                  </w:r>
                </w:p>
              </w:tc>
              <w:tc>
                <w:tcPr>
                  <w:tcW w:w="1133" w:type="pct"/>
                  <w:shd w:val="clear" w:color="auto" w:fill="auto"/>
                  <w:noWrap w:val="0"/>
                  <w:vAlign w:val="center"/>
                </w:tcPr>
                <w:p w14:paraId="143B9C50">
                  <w:pPr>
                    <w:pStyle w:val="55"/>
                    <w:spacing w:line="320" w:lineRule="exact"/>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1.2m</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1.2m</w:t>
                  </w:r>
                  <w:r>
                    <w:rPr>
                      <w:rFonts w:hint="default" w:ascii="Times New Roman" w:hAnsi="Times New Roman" w:eastAsia="宋体" w:cs="Times New Roman"/>
                      <w:color w:val="auto"/>
                    </w:rPr>
                    <w:t>×0</w:t>
                  </w:r>
                  <w:r>
                    <w:rPr>
                      <w:rFonts w:hint="default" w:ascii="Times New Roman" w:hAnsi="Times New Roman" w:eastAsia="宋体" w:cs="Times New Roman"/>
                      <w:color w:val="auto"/>
                      <w:lang w:val="en-US" w:eastAsia="zh-CN"/>
                    </w:rPr>
                    <w:t>.8m</w:t>
                  </w:r>
                </w:p>
              </w:tc>
              <w:tc>
                <w:tcPr>
                  <w:tcW w:w="613" w:type="pct"/>
                  <w:shd w:val="clear" w:color="auto" w:fill="auto"/>
                  <w:noWrap w:val="0"/>
                  <w:vAlign w:val="center"/>
                </w:tcPr>
                <w:p w14:paraId="22B14985">
                  <w:pPr>
                    <w:pStyle w:val="55"/>
                    <w:spacing w:line="320" w:lineRule="exact"/>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常温</w:t>
                  </w:r>
                </w:p>
              </w:tc>
              <w:tc>
                <w:tcPr>
                  <w:tcW w:w="478" w:type="pct"/>
                  <w:shd w:val="clear" w:color="auto" w:fill="auto"/>
                  <w:noWrap w:val="0"/>
                  <w:vAlign w:val="center"/>
                </w:tcPr>
                <w:p w14:paraId="78C6C68F">
                  <w:pPr>
                    <w:pStyle w:val="55"/>
                    <w:spacing w:line="320" w:lineRule="exact"/>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rPr>
                    <w:t>1</w:t>
                  </w:r>
                </w:p>
              </w:tc>
              <w:tc>
                <w:tcPr>
                  <w:tcW w:w="478" w:type="pct"/>
                  <w:shd w:val="clear" w:color="auto" w:fill="auto"/>
                  <w:noWrap w:val="0"/>
                  <w:vAlign w:val="center"/>
                </w:tcPr>
                <w:p w14:paraId="634D0DB6">
                  <w:pPr>
                    <w:pStyle w:val="55"/>
                    <w:spacing w:line="320" w:lineRule="exact"/>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rPr>
                    <w:t>浸式</w:t>
                  </w:r>
                </w:p>
              </w:tc>
              <w:tc>
                <w:tcPr>
                  <w:tcW w:w="479" w:type="pct"/>
                  <w:shd w:val="clear" w:color="auto" w:fill="auto"/>
                  <w:noWrap w:val="0"/>
                  <w:vAlign w:val="center"/>
                </w:tcPr>
                <w:p w14:paraId="3CE5B714">
                  <w:pPr>
                    <w:pStyle w:val="55"/>
                    <w:keepNext w:val="0"/>
                    <w:keepLines w:val="0"/>
                    <w:pageBreakBefore w:val="0"/>
                    <w:widowControl w:val="0"/>
                    <w:kinsoku/>
                    <w:wordWrap/>
                    <w:overflowPunct/>
                    <w:topLinePunct w:val="0"/>
                    <w:autoSpaceDE/>
                    <w:autoSpaceDN/>
                    <w:bidi w:val="0"/>
                    <w:adjustRightInd w:val="0"/>
                    <w:snapToGrid w:val="0"/>
                    <w:spacing w:line="320" w:lineRule="exact"/>
                    <w:textAlignment w:val="baseline"/>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清洗剂</w:t>
                  </w:r>
                </w:p>
              </w:tc>
              <w:tc>
                <w:tcPr>
                  <w:tcW w:w="753" w:type="pct"/>
                  <w:gridSpan w:val="2"/>
                  <w:shd w:val="clear" w:color="auto" w:fill="auto"/>
                  <w:noWrap w:val="0"/>
                  <w:vAlign w:val="center"/>
                </w:tcPr>
                <w:p w14:paraId="2E9E4BFB">
                  <w:pPr>
                    <w:pStyle w:val="55"/>
                    <w:keepNext w:val="0"/>
                    <w:keepLines w:val="0"/>
                    <w:pageBreakBefore w:val="0"/>
                    <w:widowControl w:val="0"/>
                    <w:kinsoku/>
                    <w:wordWrap/>
                    <w:overflowPunct/>
                    <w:topLinePunct w:val="0"/>
                    <w:autoSpaceDE/>
                    <w:autoSpaceDN/>
                    <w:bidi w:val="0"/>
                    <w:adjustRightInd w:val="0"/>
                    <w:snapToGrid w:val="0"/>
                    <w:spacing w:line="320" w:lineRule="exact"/>
                    <w:textAlignment w:val="baseline"/>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2个月</w:t>
                  </w:r>
                  <w:r>
                    <w:rPr>
                      <w:rFonts w:hint="default" w:ascii="Times New Roman" w:hAnsi="Times New Roman" w:eastAsia="宋体" w:cs="Times New Roman"/>
                      <w:color w:val="auto"/>
                    </w:rPr>
                    <w:t>更换一次</w:t>
                  </w:r>
                </w:p>
              </w:tc>
            </w:tr>
            <w:tr w14:paraId="158C4E3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66" w:type="pct"/>
                  <w:shd w:val="clear" w:color="auto" w:fill="auto"/>
                  <w:noWrap w:val="0"/>
                  <w:vAlign w:val="center"/>
                </w:tcPr>
                <w:p w14:paraId="492ABD2D">
                  <w:pPr>
                    <w:pStyle w:val="55"/>
                    <w:spacing w:line="320" w:lineRule="exact"/>
                    <w:ind w:firstLine="0" w:firstLineChars="0"/>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lang w:val="en-US" w:eastAsia="zh-CN"/>
                    </w:rPr>
                    <w:t>2</w:t>
                  </w:r>
                </w:p>
              </w:tc>
              <w:tc>
                <w:tcPr>
                  <w:tcW w:w="281" w:type="pct"/>
                  <w:vMerge w:val="continue"/>
                  <w:noWrap w:val="0"/>
                  <w:vAlign w:val="center"/>
                </w:tcPr>
                <w:p w14:paraId="602DA3DD">
                  <w:pPr>
                    <w:pStyle w:val="55"/>
                    <w:spacing w:line="320" w:lineRule="exact"/>
                    <w:rPr>
                      <w:rFonts w:hint="default" w:ascii="Times New Roman" w:hAnsi="Times New Roman" w:cs="Times New Roman"/>
                      <w:color w:val="auto"/>
                      <w:sz w:val="21"/>
                      <w:szCs w:val="21"/>
                      <w:lang w:eastAsia="zh-CN"/>
                    </w:rPr>
                  </w:pPr>
                </w:p>
              </w:tc>
              <w:tc>
                <w:tcPr>
                  <w:tcW w:w="416" w:type="pct"/>
                  <w:shd w:val="clear" w:color="auto" w:fill="auto"/>
                  <w:noWrap w:val="0"/>
                  <w:vAlign w:val="center"/>
                </w:tcPr>
                <w:p w14:paraId="6A4689C3">
                  <w:pPr>
                    <w:pStyle w:val="55"/>
                    <w:spacing w:line="320" w:lineRule="exact"/>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冷水洗</w:t>
                  </w:r>
                </w:p>
              </w:tc>
              <w:tc>
                <w:tcPr>
                  <w:tcW w:w="1133" w:type="pct"/>
                  <w:shd w:val="clear" w:color="auto" w:fill="auto"/>
                  <w:noWrap w:val="0"/>
                  <w:vAlign w:val="center"/>
                </w:tcPr>
                <w:p w14:paraId="3737555F">
                  <w:pPr>
                    <w:pStyle w:val="55"/>
                    <w:spacing w:line="320" w:lineRule="exact"/>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1.2m</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1.2m</w:t>
                  </w:r>
                  <w:r>
                    <w:rPr>
                      <w:rFonts w:hint="default" w:ascii="Times New Roman" w:hAnsi="Times New Roman" w:eastAsia="宋体" w:cs="Times New Roman"/>
                      <w:color w:val="auto"/>
                    </w:rPr>
                    <w:t>×0.</w:t>
                  </w:r>
                  <w:r>
                    <w:rPr>
                      <w:rFonts w:hint="default" w:ascii="Times New Roman" w:hAnsi="Times New Roman" w:eastAsia="宋体" w:cs="Times New Roman"/>
                      <w:color w:val="auto"/>
                      <w:lang w:val="en-US" w:eastAsia="zh-CN"/>
                    </w:rPr>
                    <w:t>8m</w:t>
                  </w:r>
                </w:p>
              </w:tc>
              <w:tc>
                <w:tcPr>
                  <w:tcW w:w="613" w:type="pct"/>
                  <w:shd w:val="clear" w:color="auto" w:fill="auto"/>
                  <w:noWrap w:val="0"/>
                  <w:vAlign w:val="center"/>
                </w:tcPr>
                <w:p w14:paraId="54AEB93E">
                  <w:pPr>
                    <w:pStyle w:val="55"/>
                    <w:spacing w:line="320" w:lineRule="exact"/>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常温</w:t>
                  </w:r>
                </w:p>
              </w:tc>
              <w:tc>
                <w:tcPr>
                  <w:tcW w:w="478" w:type="pct"/>
                  <w:shd w:val="clear" w:color="auto" w:fill="auto"/>
                  <w:noWrap w:val="0"/>
                  <w:vAlign w:val="center"/>
                </w:tcPr>
                <w:p w14:paraId="58F4656D">
                  <w:pPr>
                    <w:pStyle w:val="55"/>
                    <w:spacing w:line="320" w:lineRule="exact"/>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2</w:t>
                  </w:r>
                </w:p>
              </w:tc>
              <w:tc>
                <w:tcPr>
                  <w:tcW w:w="478" w:type="pct"/>
                  <w:shd w:val="clear" w:color="auto" w:fill="auto"/>
                  <w:noWrap w:val="0"/>
                  <w:vAlign w:val="center"/>
                </w:tcPr>
                <w:p w14:paraId="058BC363">
                  <w:pPr>
                    <w:pStyle w:val="55"/>
                    <w:spacing w:line="320" w:lineRule="exact"/>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rPr>
                    <w:t>浸式</w:t>
                  </w:r>
                </w:p>
              </w:tc>
              <w:tc>
                <w:tcPr>
                  <w:tcW w:w="479" w:type="pct"/>
                  <w:shd w:val="clear" w:color="auto" w:fill="auto"/>
                  <w:noWrap w:val="0"/>
                  <w:vAlign w:val="center"/>
                </w:tcPr>
                <w:p w14:paraId="03424957">
                  <w:pPr>
                    <w:pStyle w:val="55"/>
                    <w:keepNext w:val="0"/>
                    <w:keepLines w:val="0"/>
                    <w:pageBreakBefore w:val="0"/>
                    <w:widowControl w:val="0"/>
                    <w:kinsoku/>
                    <w:wordWrap/>
                    <w:overflowPunct/>
                    <w:topLinePunct w:val="0"/>
                    <w:autoSpaceDE/>
                    <w:autoSpaceDN/>
                    <w:bidi w:val="0"/>
                    <w:adjustRightInd w:val="0"/>
                    <w:snapToGrid w:val="0"/>
                    <w:spacing w:line="320" w:lineRule="exact"/>
                    <w:textAlignment w:val="baseline"/>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清水</w:t>
                  </w:r>
                </w:p>
              </w:tc>
              <w:tc>
                <w:tcPr>
                  <w:tcW w:w="753" w:type="pct"/>
                  <w:gridSpan w:val="2"/>
                  <w:shd w:val="clear" w:color="auto" w:fill="auto"/>
                  <w:noWrap w:val="0"/>
                  <w:vAlign w:val="center"/>
                </w:tcPr>
                <w:p w14:paraId="518B5361">
                  <w:pPr>
                    <w:pStyle w:val="55"/>
                    <w:keepNext w:val="0"/>
                    <w:keepLines w:val="0"/>
                    <w:pageBreakBefore w:val="0"/>
                    <w:widowControl w:val="0"/>
                    <w:kinsoku/>
                    <w:wordWrap/>
                    <w:overflowPunct/>
                    <w:topLinePunct w:val="0"/>
                    <w:autoSpaceDE/>
                    <w:autoSpaceDN/>
                    <w:bidi w:val="0"/>
                    <w:adjustRightInd w:val="0"/>
                    <w:snapToGrid w:val="0"/>
                    <w:spacing w:line="320" w:lineRule="exact"/>
                    <w:textAlignment w:val="baseline"/>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每天</w:t>
                  </w:r>
                  <w:r>
                    <w:rPr>
                      <w:rFonts w:hint="default" w:ascii="Times New Roman" w:hAnsi="Times New Roman" w:eastAsia="宋体" w:cs="Times New Roman"/>
                      <w:color w:val="auto"/>
                    </w:rPr>
                    <w:t>更换一次</w:t>
                  </w:r>
                </w:p>
              </w:tc>
            </w:tr>
            <w:tr w14:paraId="0FAAF72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66" w:type="pct"/>
                  <w:shd w:val="clear" w:color="auto" w:fill="auto"/>
                  <w:noWrap w:val="0"/>
                  <w:vAlign w:val="center"/>
                </w:tcPr>
                <w:p w14:paraId="7293234F">
                  <w:pPr>
                    <w:pStyle w:val="55"/>
                    <w:spacing w:line="320" w:lineRule="exact"/>
                    <w:ind w:firstLine="0" w:firstLineChars="0"/>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3</w:t>
                  </w:r>
                </w:p>
              </w:tc>
              <w:tc>
                <w:tcPr>
                  <w:tcW w:w="281" w:type="pct"/>
                  <w:vMerge w:val="continue"/>
                  <w:noWrap w:val="0"/>
                  <w:vAlign w:val="center"/>
                </w:tcPr>
                <w:p w14:paraId="0A7307EA">
                  <w:pPr>
                    <w:pStyle w:val="55"/>
                    <w:spacing w:line="320" w:lineRule="exact"/>
                    <w:rPr>
                      <w:rFonts w:hint="default" w:ascii="Times New Roman" w:hAnsi="Times New Roman" w:cs="Times New Roman"/>
                      <w:color w:val="auto"/>
                      <w:sz w:val="21"/>
                      <w:szCs w:val="21"/>
                      <w:lang w:eastAsia="zh-CN"/>
                    </w:rPr>
                  </w:pPr>
                </w:p>
              </w:tc>
              <w:tc>
                <w:tcPr>
                  <w:tcW w:w="416" w:type="pct"/>
                  <w:shd w:val="clear" w:color="auto" w:fill="auto"/>
                  <w:noWrap w:val="0"/>
                  <w:vAlign w:val="center"/>
                </w:tcPr>
                <w:p w14:paraId="03465F77">
                  <w:pPr>
                    <w:pStyle w:val="55"/>
                    <w:spacing w:line="320" w:lineRule="exact"/>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热</w:t>
                  </w:r>
                  <w:r>
                    <w:rPr>
                      <w:rFonts w:hint="default" w:ascii="Times New Roman" w:hAnsi="Times New Roman" w:eastAsia="宋体" w:cs="Times New Roman"/>
                      <w:color w:val="auto"/>
                    </w:rPr>
                    <w:t>水洗</w:t>
                  </w:r>
                </w:p>
              </w:tc>
              <w:tc>
                <w:tcPr>
                  <w:tcW w:w="1133" w:type="pct"/>
                  <w:shd w:val="clear" w:color="auto" w:fill="auto"/>
                  <w:noWrap w:val="0"/>
                  <w:vAlign w:val="center"/>
                </w:tcPr>
                <w:p w14:paraId="2337CC26">
                  <w:pPr>
                    <w:pStyle w:val="55"/>
                    <w:spacing w:line="320" w:lineRule="exact"/>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1.2m</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1.2m</w:t>
                  </w:r>
                  <w:r>
                    <w:rPr>
                      <w:rFonts w:hint="default" w:ascii="Times New Roman" w:hAnsi="Times New Roman" w:eastAsia="宋体" w:cs="Times New Roman"/>
                      <w:color w:val="auto"/>
                    </w:rPr>
                    <w:t>×0.</w:t>
                  </w:r>
                  <w:r>
                    <w:rPr>
                      <w:rFonts w:hint="default" w:ascii="Times New Roman" w:hAnsi="Times New Roman" w:eastAsia="宋体" w:cs="Times New Roman"/>
                      <w:color w:val="auto"/>
                      <w:lang w:val="en-US" w:eastAsia="zh-CN"/>
                    </w:rPr>
                    <w:t>8m</w:t>
                  </w:r>
                </w:p>
              </w:tc>
              <w:tc>
                <w:tcPr>
                  <w:tcW w:w="613" w:type="pct"/>
                  <w:shd w:val="clear" w:color="auto" w:fill="auto"/>
                  <w:noWrap w:val="0"/>
                  <w:vAlign w:val="center"/>
                </w:tcPr>
                <w:p w14:paraId="7B7AEB52">
                  <w:pPr>
                    <w:pStyle w:val="55"/>
                    <w:spacing w:line="320" w:lineRule="exact"/>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40-60</w:t>
                  </w:r>
                </w:p>
              </w:tc>
              <w:tc>
                <w:tcPr>
                  <w:tcW w:w="478" w:type="pct"/>
                  <w:shd w:val="clear" w:color="auto" w:fill="auto"/>
                  <w:noWrap w:val="0"/>
                  <w:vAlign w:val="center"/>
                </w:tcPr>
                <w:p w14:paraId="729BF3EB">
                  <w:pPr>
                    <w:pStyle w:val="55"/>
                    <w:spacing w:line="320" w:lineRule="exact"/>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1</w:t>
                  </w:r>
                </w:p>
              </w:tc>
              <w:tc>
                <w:tcPr>
                  <w:tcW w:w="478" w:type="pct"/>
                  <w:shd w:val="clear" w:color="auto" w:fill="auto"/>
                  <w:noWrap w:val="0"/>
                  <w:vAlign w:val="center"/>
                </w:tcPr>
                <w:p w14:paraId="1DB55F98">
                  <w:pPr>
                    <w:pStyle w:val="55"/>
                    <w:spacing w:line="320" w:lineRule="exact"/>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rPr>
                    <w:t>浸式</w:t>
                  </w:r>
                </w:p>
              </w:tc>
              <w:tc>
                <w:tcPr>
                  <w:tcW w:w="479" w:type="pct"/>
                  <w:shd w:val="clear" w:color="auto" w:fill="auto"/>
                  <w:noWrap w:val="0"/>
                  <w:vAlign w:val="center"/>
                </w:tcPr>
                <w:p w14:paraId="36144475">
                  <w:pPr>
                    <w:pStyle w:val="55"/>
                    <w:keepNext w:val="0"/>
                    <w:keepLines w:val="0"/>
                    <w:pageBreakBefore w:val="0"/>
                    <w:widowControl w:val="0"/>
                    <w:kinsoku/>
                    <w:wordWrap/>
                    <w:overflowPunct/>
                    <w:topLinePunct w:val="0"/>
                    <w:autoSpaceDE/>
                    <w:autoSpaceDN/>
                    <w:bidi w:val="0"/>
                    <w:adjustRightInd w:val="0"/>
                    <w:snapToGrid w:val="0"/>
                    <w:spacing w:line="320" w:lineRule="exact"/>
                    <w:textAlignment w:val="baseline"/>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eastAsia="zh-CN"/>
                    </w:rPr>
                    <w:t>清水</w:t>
                  </w:r>
                </w:p>
              </w:tc>
              <w:tc>
                <w:tcPr>
                  <w:tcW w:w="753" w:type="pct"/>
                  <w:gridSpan w:val="2"/>
                  <w:shd w:val="clear" w:color="auto" w:fill="auto"/>
                  <w:noWrap w:val="0"/>
                  <w:vAlign w:val="center"/>
                </w:tcPr>
                <w:p w14:paraId="7781746B">
                  <w:pPr>
                    <w:pStyle w:val="55"/>
                    <w:keepNext w:val="0"/>
                    <w:keepLines w:val="0"/>
                    <w:pageBreakBefore w:val="0"/>
                    <w:widowControl w:val="0"/>
                    <w:kinsoku/>
                    <w:wordWrap/>
                    <w:overflowPunct/>
                    <w:topLinePunct w:val="0"/>
                    <w:autoSpaceDE/>
                    <w:autoSpaceDN/>
                    <w:bidi w:val="0"/>
                    <w:adjustRightInd w:val="0"/>
                    <w:snapToGrid w:val="0"/>
                    <w:spacing w:line="320" w:lineRule="exact"/>
                    <w:textAlignment w:val="baseline"/>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rPr>
                    <w:t>每天更换一次</w:t>
                  </w:r>
                </w:p>
              </w:tc>
            </w:tr>
            <w:tr w14:paraId="06B6C3D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66" w:type="pct"/>
                  <w:shd w:val="clear" w:color="auto" w:fill="auto"/>
                  <w:noWrap w:val="0"/>
                  <w:vAlign w:val="center"/>
                </w:tcPr>
                <w:p w14:paraId="0BABF904">
                  <w:pPr>
                    <w:pStyle w:val="55"/>
                    <w:spacing w:line="320" w:lineRule="exact"/>
                    <w:ind w:firstLine="0" w:firstLineChars="0"/>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lang w:val="en-US" w:eastAsia="zh-CN"/>
                    </w:rPr>
                    <w:t>4</w:t>
                  </w:r>
                </w:p>
              </w:tc>
              <w:tc>
                <w:tcPr>
                  <w:tcW w:w="281" w:type="pct"/>
                  <w:vMerge w:val="continue"/>
                  <w:noWrap w:val="0"/>
                  <w:vAlign w:val="center"/>
                </w:tcPr>
                <w:p w14:paraId="0D8E8F42">
                  <w:pPr>
                    <w:pStyle w:val="55"/>
                    <w:spacing w:line="320" w:lineRule="exact"/>
                    <w:rPr>
                      <w:rFonts w:hint="default" w:ascii="Times New Roman" w:hAnsi="Times New Roman" w:cs="Times New Roman"/>
                      <w:color w:val="auto"/>
                      <w:sz w:val="21"/>
                      <w:szCs w:val="21"/>
                      <w:lang w:eastAsia="zh-CN"/>
                    </w:rPr>
                  </w:pPr>
                </w:p>
              </w:tc>
              <w:tc>
                <w:tcPr>
                  <w:tcW w:w="416" w:type="pct"/>
                  <w:shd w:val="clear" w:color="auto" w:fill="auto"/>
                  <w:noWrap w:val="0"/>
                  <w:vAlign w:val="center"/>
                </w:tcPr>
                <w:p w14:paraId="598088FB">
                  <w:pPr>
                    <w:pStyle w:val="55"/>
                    <w:spacing w:line="320" w:lineRule="exact"/>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烘干</w:t>
                  </w:r>
                </w:p>
              </w:tc>
              <w:tc>
                <w:tcPr>
                  <w:tcW w:w="1133" w:type="pct"/>
                  <w:shd w:val="clear" w:color="auto" w:fill="auto"/>
                  <w:noWrap w:val="0"/>
                  <w:vAlign w:val="center"/>
                </w:tcPr>
                <w:p w14:paraId="5B3737ED">
                  <w:pPr>
                    <w:pStyle w:val="55"/>
                    <w:spacing w:line="320" w:lineRule="exact"/>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1.2m</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1.2m</w:t>
                  </w:r>
                  <w:r>
                    <w:rPr>
                      <w:rFonts w:hint="default" w:ascii="Times New Roman" w:hAnsi="Times New Roman" w:eastAsia="宋体" w:cs="Times New Roman"/>
                      <w:color w:val="auto"/>
                    </w:rPr>
                    <w:t>×0.</w:t>
                  </w:r>
                  <w:r>
                    <w:rPr>
                      <w:rFonts w:hint="default" w:ascii="Times New Roman" w:hAnsi="Times New Roman" w:eastAsia="宋体" w:cs="Times New Roman"/>
                      <w:color w:val="auto"/>
                      <w:lang w:val="en-US" w:eastAsia="zh-CN"/>
                    </w:rPr>
                    <w:t>8m</w:t>
                  </w:r>
                </w:p>
              </w:tc>
              <w:tc>
                <w:tcPr>
                  <w:tcW w:w="613" w:type="pct"/>
                  <w:shd w:val="clear" w:color="auto" w:fill="auto"/>
                  <w:noWrap w:val="0"/>
                  <w:vAlign w:val="center"/>
                </w:tcPr>
                <w:p w14:paraId="199AEE96">
                  <w:pPr>
                    <w:pStyle w:val="55"/>
                    <w:spacing w:line="320" w:lineRule="exact"/>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0-80</w:t>
                  </w:r>
                </w:p>
              </w:tc>
              <w:tc>
                <w:tcPr>
                  <w:tcW w:w="478" w:type="pct"/>
                  <w:shd w:val="clear" w:color="auto" w:fill="auto"/>
                  <w:noWrap w:val="0"/>
                  <w:vAlign w:val="center"/>
                </w:tcPr>
                <w:p w14:paraId="3592A450">
                  <w:pPr>
                    <w:pStyle w:val="55"/>
                    <w:spacing w:line="320" w:lineRule="exact"/>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1</w:t>
                  </w:r>
                </w:p>
              </w:tc>
              <w:tc>
                <w:tcPr>
                  <w:tcW w:w="478" w:type="pct"/>
                  <w:shd w:val="clear" w:color="auto" w:fill="auto"/>
                  <w:noWrap w:val="0"/>
                  <w:vAlign w:val="center"/>
                </w:tcPr>
                <w:p w14:paraId="61BF60CF">
                  <w:pPr>
                    <w:pStyle w:val="55"/>
                    <w:spacing w:line="320" w:lineRule="exact"/>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w:t>
                  </w:r>
                </w:p>
              </w:tc>
              <w:tc>
                <w:tcPr>
                  <w:tcW w:w="479" w:type="pct"/>
                  <w:shd w:val="clear" w:color="auto" w:fill="auto"/>
                  <w:noWrap w:val="0"/>
                  <w:vAlign w:val="center"/>
                </w:tcPr>
                <w:p w14:paraId="55905F54">
                  <w:pPr>
                    <w:pStyle w:val="55"/>
                    <w:keepNext w:val="0"/>
                    <w:keepLines w:val="0"/>
                    <w:pageBreakBefore w:val="0"/>
                    <w:widowControl w:val="0"/>
                    <w:kinsoku/>
                    <w:wordWrap/>
                    <w:overflowPunct/>
                    <w:topLinePunct w:val="0"/>
                    <w:autoSpaceDE/>
                    <w:autoSpaceDN/>
                    <w:bidi w:val="0"/>
                    <w:adjustRightInd w:val="0"/>
                    <w:snapToGrid w:val="0"/>
                    <w:spacing w:line="320" w:lineRule="exact"/>
                    <w:textAlignment w:val="baseline"/>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w:t>
                  </w:r>
                </w:p>
              </w:tc>
              <w:tc>
                <w:tcPr>
                  <w:tcW w:w="753" w:type="pct"/>
                  <w:gridSpan w:val="2"/>
                  <w:shd w:val="clear" w:color="auto" w:fill="auto"/>
                  <w:noWrap w:val="0"/>
                  <w:vAlign w:val="center"/>
                </w:tcPr>
                <w:p w14:paraId="00F4C56F">
                  <w:pPr>
                    <w:pStyle w:val="55"/>
                    <w:keepNext w:val="0"/>
                    <w:keepLines w:val="0"/>
                    <w:pageBreakBefore w:val="0"/>
                    <w:widowControl w:val="0"/>
                    <w:kinsoku/>
                    <w:wordWrap/>
                    <w:overflowPunct/>
                    <w:topLinePunct w:val="0"/>
                    <w:autoSpaceDE/>
                    <w:autoSpaceDN/>
                    <w:bidi w:val="0"/>
                    <w:adjustRightInd w:val="0"/>
                    <w:snapToGrid w:val="0"/>
                    <w:spacing w:line="320" w:lineRule="exact"/>
                    <w:textAlignment w:val="baseline"/>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eastAsia="宋体" w:cs="Times New Roman"/>
                      <w:color w:val="auto"/>
                      <w:lang w:val="en-US" w:eastAsia="zh-CN"/>
                    </w:rPr>
                    <w:t>/</w:t>
                  </w:r>
                </w:p>
              </w:tc>
            </w:tr>
            <w:tr w14:paraId="3D2176F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66" w:type="pct"/>
                  <w:shd w:val="clear" w:color="auto" w:fill="auto"/>
                  <w:noWrap w:val="0"/>
                  <w:vAlign w:val="center"/>
                </w:tcPr>
                <w:p w14:paraId="311F4E24">
                  <w:pPr>
                    <w:pStyle w:val="55"/>
                    <w:spacing w:line="320" w:lineRule="exact"/>
                    <w:ind w:firstLine="0" w:firstLineChars="0"/>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lang w:val="en-US" w:eastAsia="zh-CN"/>
                    </w:rPr>
                    <w:t>5</w:t>
                  </w:r>
                </w:p>
              </w:tc>
              <w:tc>
                <w:tcPr>
                  <w:tcW w:w="281" w:type="pct"/>
                  <w:vMerge w:val="restart"/>
                  <w:noWrap w:val="0"/>
                  <w:vAlign w:val="center"/>
                </w:tcPr>
                <w:p w14:paraId="164926BF">
                  <w:pPr>
                    <w:pStyle w:val="55"/>
                    <w:spacing w:line="320" w:lineRule="exact"/>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检测</w:t>
                  </w:r>
                </w:p>
              </w:tc>
              <w:tc>
                <w:tcPr>
                  <w:tcW w:w="416" w:type="pct"/>
                  <w:noWrap w:val="0"/>
                  <w:vAlign w:val="center"/>
                </w:tcPr>
                <w:p w14:paraId="4E98CFC2">
                  <w:pPr>
                    <w:pStyle w:val="55"/>
                    <w:spacing w:line="320" w:lineRule="exac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渗透</w:t>
                  </w:r>
                </w:p>
              </w:tc>
              <w:tc>
                <w:tcPr>
                  <w:tcW w:w="1133" w:type="pct"/>
                  <w:noWrap w:val="0"/>
                  <w:vAlign w:val="center"/>
                </w:tcPr>
                <w:p w14:paraId="131A586C">
                  <w:pPr>
                    <w:pStyle w:val="55"/>
                    <w:spacing w:line="320" w:lineRule="exact"/>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1.2m</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1.2m</w:t>
                  </w:r>
                  <w:r>
                    <w:rPr>
                      <w:rFonts w:hint="default" w:ascii="Times New Roman" w:hAnsi="Times New Roman" w:eastAsia="宋体" w:cs="Times New Roman"/>
                      <w:color w:val="auto"/>
                      <w:sz w:val="21"/>
                      <w:szCs w:val="21"/>
                    </w:rPr>
                    <w:t>×0.</w:t>
                  </w:r>
                  <w:r>
                    <w:rPr>
                      <w:rFonts w:hint="default" w:ascii="Times New Roman" w:hAnsi="Times New Roman" w:eastAsia="宋体" w:cs="Times New Roman"/>
                      <w:color w:val="auto"/>
                      <w:sz w:val="21"/>
                      <w:szCs w:val="21"/>
                      <w:lang w:val="en-US" w:eastAsia="zh-CN"/>
                    </w:rPr>
                    <w:t>8m</w:t>
                  </w:r>
                </w:p>
              </w:tc>
              <w:tc>
                <w:tcPr>
                  <w:tcW w:w="613" w:type="pct"/>
                  <w:noWrap w:val="0"/>
                  <w:vAlign w:val="center"/>
                </w:tcPr>
                <w:p w14:paraId="54A987FC">
                  <w:pPr>
                    <w:pStyle w:val="55"/>
                    <w:spacing w:line="320" w:lineRule="exact"/>
                    <w:rPr>
                      <w:rFonts w:hint="default" w:ascii="Times New Roman" w:hAnsi="Times New Roman" w:eastAsia="宋体" w:cs="Times New Roman"/>
                      <w:color w:val="auto"/>
                      <w:sz w:val="21"/>
                      <w:szCs w:val="21"/>
                    </w:rPr>
                  </w:pPr>
                  <w:bookmarkStart w:id="2" w:name="OLE_LINK1"/>
                  <w:r>
                    <w:rPr>
                      <w:rFonts w:hint="default" w:ascii="Times New Roman" w:hAnsi="Times New Roman" w:eastAsia="宋体" w:cs="Times New Roman"/>
                      <w:color w:val="auto"/>
                      <w:sz w:val="21"/>
                      <w:szCs w:val="21"/>
                    </w:rPr>
                    <w:t>常温</w:t>
                  </w:r>
                  <w:bookmarkEnd w:id="2"/>
                </w:p>
              </w:tc>
              <w:tc>
                <w:tcPr>
                  <w:tcW w:w="478" w:type="pct"/>
                  <w:noWrap w:val="0"/>
                  <w:vAlign w:val="center"/>
                </w:tcPr>
                <w:p w14:paraId="529A0534">
                  <w:pPr>
                    <w:pStyle w:val="55"/>
                    <w:spacing w:line="320" w:lineRule="exac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w:t>
                  </w:r>
                </w:p>
              </w:tc>
              <w:tc>
                <w:tcPr>
                  <w:tcW w:w="478" w:type="pct"/>
                  <w:noWrap w:val="0"/>
                  <w:vAlign w:val="center"/>
                </w:tcPr>
                <w:p w14:paraId="11705422">
                  <w:pPr>
                    <w:pStyle w:val="55"/>
                    <w:spacing w:line="320" w:lineRule="exac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浸式</w:t>
                  </w:r>
                </w:p>
              </w:tc>
              <w:tc>
                <w:tcPr>
                  <w:tcW w:w="479" w:type="pct"/>
                  <w:noWrap w:val="0"/>
                  <w:vAlign w:val="center"/>
                </w:tcPr>
                <w:p w14:paraId="33BA5838">
                  <w:pPr>
                    <w:pStyle w:val="55"/>
                    <w:keepNext w:val="0"/>
                    <w:keepLines w:val="0"/>
                    <w:pageBreakBefore w:val="0"/>
                    <w:widowControl w:val="0"/>
                    <w:kinsoku/>
                    <w:wordWrap/>
                    <w:overflowPunct/>
                    <w:topLinePunct w:val="0"/>
                    <w:autoSpaceDE/>
                    <w:autoSpaceDN/>
                    <w:bidi w:val="0"/>
                    <w:adjustRightInd w:val="0"/>
                    <w:snapToGrid w:val="0"/>
                    <w:spacing w:line="320" w:lineRule="exact"/>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渗透剂</w:t>
                  </w:r>
                </w:p>
              </w:tc>
              <w:tc>
                <w:tcPr>
                  <w:tcW w:w="753" w:type="pct"/>
                  <w:gridSpan w:val="2"/>
                  <w:noWrap w:val="0"/>
                  <w:vAlign w:val="center"/>
                </w:tcPr>
                <w:p w14:paraId="0CD9CB90">
                  <w:pPr>
                    <w:pStyle w:val="55"/>
                    <w:keepNext w:val="0"/>
                    <w:keepLines w:val="0"/>
                    <w:pageBreakBefore w:val="0"/>
                    <w:widowControl w:val="0"/>
                    <w:kinsoku/>
                    <w:wordWrap/>
                    <w:overflowPunct/>
                    <w:topLinePunct w:val="0"/>
                    <w:autoSpaceDE/>
                    <w:autoSpaceDN/>
                    <w:bidi w:val="0"/>
                    <w:adjustRightInd w:val="0"/>
                    <w:snapToGrid w:val="0"/>
                    <w:spacing w:line="320" w:lineRule="exact"/>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半年</w:t>
                  </w:r>
                  <w:r>
                    <w:rPr>
                      <w:rFonts w:hint="default" w:ascii="Times New Roman" w:hAnsi="Times New Roman" w:eastAsia="宋体" w:cs="Times New Roman"/>
                      <w:color w:val="auto"/>
                      <w:sz w:val="21"/>
                      <w:szCs w:val="21"/>
                    </w:rPr>
                    <w:t>更换一次</w:t>
                  </w:r>
                </w:p>
              </w:tc>
            </w:tr>
            <w:tr w14:paraId="0C0862B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66" w:type="pct"/>
                  <w:noWrap w:val="0"/>
                  <w:vAlign w:val="center"/>
                </w:tcPr>
                <w:p w14:paraId="26B12C3C">
                  <w:pPr>
                    <w:pStyle w:val="55"/>
                    <w:spacing w:line="320" w:lineRule="exact"/>
                    <w:ind w:firstLine="0" w:firstLineChars="0"/>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w:t>
                  </w:r>
                </w:p>
              </w:tc>
              <w:tc>
                <w:tcPr>
                  <w:tcW w:w="281" w:type="pct"/>
                  <w:vMerge w:val="continue"/>
                  <w:noWrap w:val="0"/>
                  <w:vAlign w:val="center"/>
                </w:tcPr>
                <w:p w14:paraId="1EDE9045">
                  <w:pPr>
                    <w:pStyle w:val="55"/>
                    <w:spacing w:line="320" w:lineRule="exact"/>
                    <w:rPr>
                      <w:rFonts w:hint="default" w:ascii="Times New Roman" w:hAnsi="Times New Roman" w:cs="Times New Roman"/>
                      <w:color w:val="auto"/>
                      <w:sz w:val="21"/>
                      <w:szCs w:val="21"/>
                      <w:lang w:val="en-US" w:eastAsia="zh-CN"/>
                    </w:rPr>
                  </w:pPr>
                </w:p>
              </w:tc>
              <w:tc>
                <w:tcPr>
                  <w:tcW w:w="416" w:type="pct"/>
                  <w:noWrap w:val="0"/>
                  <w:vAlign w:val="center"/>
                </w:tcPr>
                <w:p w14:paraId="70220E86">
                  <w:pPr>
                    <w:pStyle w:val="55"/>
                    <w:spacing w:line="320" w:lineRule="exac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滴落</w:t>
                  </w:r>
                </w:p>
              </w:tc>
              <w:tc>
                <w:tcPr>
                  <w:tcW w:w="1133" w:type="pct"/>
                  <w:noWrap w:val="0"/>
                  <w:vAlign w:val="center"/>
                </w:tcPr>
                <w:p w14:paraId="07144D74">
                  <w:pPr>
                    <w:pStyle w:val="55"/>
                    <w:spacing w:line="320" w:lineRule="exact"/>
                    <w:ind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1.2m</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1.2m</w:t>
                  </w:r>
                  <w:r>
                    <w:rPr>
                      <w:rFonts w:hint="default" w:ascii="Times New Roman" w:hAnsi="Times New Roman" w:eastAsia="宋体" w:cs="Times New Roman"/>
                      <w:color w:val="auto"/>
                      <w:sz w:val="21"/>
                      <w:szCs w:val="21"/>
                    </w:rPr>
                    <w:t>×0.</w:t>
                  </w:r>
                  <w:r>
                    <w:rPr>
                      <w:rFonts w:hint="default" w:ascii="Times New Roman" w:hAnsi="Times New Roman" w:eastAsia="宋体" w:cs="Times New Roman"/>
                      <w:color w:val="auto"/>
                      <w:sz w:val="21"/>
                      <w:szCs w:val="21"/>
                      <w:lang w:val="en-US" w:eastAsia="zh-CN"/>
                    </w:rPr>
                    <w:t>8m</w:t>
                  </w:r>
                </w:p>
              </w:tc>
              <w:tc>
                <w:tcPr>
                  <w:tcW w:w="613" w:type="pct"/>
                  <w:noWrap w:val="0"/>
                  <w:vAlign w:val="center"/>
                </w:tcPr>
                <w:p w14:paraId="62AED154">
                  <w:pPr>
                    <w:pStyle w:val="55"/>
                    <w:spacing w:line="320" w:lineRule="exac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常温</w:t>
                  </w:r>
                </w:p>
              </w:tc>
              <w:tc>
                <w:tcPr>
                  <w:tcW w:w="478" w:type="pct"/>
                  <w:noWrap w:val="0"/>
                  <w:vAlign w:val="center"/>
                </w:tcPr>
                <w:p w14:paraId="182FE79C">
                  <w:pPr>
                    <w:pStyle w:val="55"/>
                    <w:spacing w:line="320" w:lineRule="exac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78" w:type="pct"/>
                  <w:noWrap w:val="0"/>
                  <w:vAlign w:val="center"/>
                </w:tcPr>
                <w:p w14:paraId="67E6AFA6">
                  <w:pPr>
                    <w:pStyle w:val="55"/>
                    <w:spacing w:line="320" w:lineRule="exac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479" w:type="pct"/>
                  <w:noWrap w:val="0"/>
                  <w:vAlign w:val="center"/>
                </w:tcPr>
                <w:p w14:paraId="52718861">
                  <w:pPr>
                    <w:pStyle w:val="55"/>
                    <w:keepNext w:val="0"/>
                    <w:keepLines w:val="0"/>
                    <w:pageBreakBefore w:val="0"/>
                    <w:widowControl w:val="0"/>
                    <w:kinsoku/>
                    <w:wordWrap/>
                    <w:overflowPunct/>
                    <w:topLinePunct w:val="0"/>
                    <w:autoSpaceDE/>
                    <w:autoSpaceDN/>
                    <w:bidi w:val="0"/>
                    <w:adjustRightInd w:val="0"/>
                    <w:snapToGrid w:val="0"/>
                    <w:spacing w:line="320" w:lineRule="exact"/>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渗透剂</w:t>
                  </w:r>
                </w:p>
              </w:tc>
              <w:tc>
                <w:tcPr>
                  <w:tcW w:w="753" w:type="pct"/>
                  <w:gridSpan w:val="2"/>
                  <w:noWrap w:val="0"/>
                  <w:vAlign w:val="center"/>
                </w:tcPr>
                <w:p w14:paraId="03099F0A">
                  <w:pPr>
                    <w:pStyle w:val="55"/>
                    <w:keepNext w:val="0"/>
                    <w:keepLines w:val="0"/>
                    <w:pageBreakBefore w:val="0"/>
                    <w:widowControl w:val="0"/>
                    <w:kinsoku/>
                    <w:wordWrap/>
                    <w:overflowPunct/>
                    <w:topLinePunct w:val="0"/>
                    <w:autoSpaceDE/>
                    <w:autoSpaceDN/>
                    <w:bidi w:val="0"/>
                    <w:adjustRightInd w:val="0"/>
                    <w:snapToGrid w:val="0"/>
                    <w:spacing w:line="320" w:lineRule="exact"/>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14:paraId="47A0780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66" w:type="pct"/>
                  <w:noWrap w:val="0"/>
                  <w:vAlign w:val="center"/>
                </w:tcPr>
                <w:p w14:paraId="7B409850">
                  <w:pPr>
                    <w:pStyle w:val="55"/>
                    <w:spacing w:line="320" w:lineRule="exact"/>
                    <w:ind w:firstLine="0" w:firstLineChars="0"/>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kern w:val="0"/>
                      <w:sz w:val="21"/>
                      <w:szCs w:val="21"/>
                      <w:lang w:val="en-US" w:eastAsia="zh-CN" w:bidi="ar-SA"/>
                    </w:rPr>
                    <w:t>7</w:t>
                  </w:r>
                </w:p>
              </w:tc>
              <w:tc>
                <w:tcPr>
                  <w:tcW w:w="281" w:type="pct"/>
                  <w:vMerge w:val="continue"/>
                  <w:noWrap w:val="0"/>
                  <w:vAlign w:val="center"/>
                </w:tcPr>
                <w:p w14:paraId="2E0986F7">
                  <w:pPr>
                    <w:pStyle w:val="55"/>
                    <w:spacing w:line="320" w:lineRule="exact"/>
                    <w:rPr>
                      <w:rFonts w:hint="default" w:ascii="Times New Roman" w:hAnsi="Times New Roman" w:eastAsia="宋体" w:cs="Times New Roman"/>
                      <w:color w:val="auto"/>
                      <w:sz w:val="21"/>
                      <w:szCs w:val="21"/>
                    </w:rPr>
                  </w:pPr>
                </w:p>
              </w:tc>
              <w:tc>
                <w:tcPr>
                  <w:tcW w:w="416" w:type="pct"/>
                  <w:noWrap w:val="0"/>
                  <w:vAlign w:val="center"/>
                </w:tcPr>
                <w:p w14:paraId="5226D802">
                  <w:pPr>
                    <w:pStyle w:val="55"/>
                    <w:keepNext w:val="0"/>
                    <w:keepLines w:val="0"/>
                    <w:pageBreakBefore w:val="0"/>
                    <w:widowControl w:val="0"/>
                    <w:kinsoku/>
                    <w:wordWrap/>
                    <w:overflowPunct/>
                    <w:topLinePunct w:val="0"/>
                    <w:autoSpaceDE/>
                    <w:autoSpaceDN/>
                    <w:bidi w:val="0"/>
                    <w:adjustRightInd w:val="0"/>
                    <w:snapToGrid w:val="0"/>
                    <w:spacing w:line="240" w:lineRule="auto"/>
                    <w:textAlignment w:val="baseline"/>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清洗</w:t>
                  </w:r>
                </w:p>
              </w:tc>
              <w:tc>
                <w:tcPr>
                  <w:tcW w:w="1133" w:type="pct"/>
                  <w:noWrap w:val="0"/>
                  <w:vAlign w:val="center"/>
                </w:tcPr>
                <w:p w14:paraId="6A8AF977">
                  <w:pPr>
                    <w:pStyle w:val="55"/>
                    <w:spacing w:line="320" w:lineRule="exact"/>
                    <w:ind w:firstLine="0" w:firstLineChars="0"/>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1.2</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1</w:t>
                  </w:r>
                  <w:r>
                    <w:rPr>
                      <w:rFonts w:hint="default" w:ascii="Times New Roman" w:hAnsi="Times New Roman"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rPr>
                    <w:t>×0.</w:t>
                  </w:r>
                  <w:r>
                    <w:rPr>
                      <w:rFonts w:hint="default" w:ascii="Times New Roman" w:hAnsi="Times New Roman" w:cs="Times New Roman"/>
                      <w:color w:val="auto"/>
                      <w:sz w:val="21"/>
                      <w:szCs w:val="21"/>
                      <w:lang w:val="en-US" w:eastAsia="zh-CN"/>
                    </w:rPr>
                    <w:t>8</w:t>
                  </w:r>
                  <w:r>
                    <w:rPr>
                      <w:rFonts w:hint="default" w:ascii="Times New Roman" w:hAnsi="Times New Roman" w:eastAsia="宋体" w:cs="Times New Roman"/>
                      <w:color w:val="auto"/>
                      <w:sz w:val="21"/>
                      <w:szCs w:val="21"/>
                      <w:lang w:val="en-US" w:eastAsia="zh-CN"/>
                    </w:rPr>
                    <w:t>m</w:t>
                  </w:r>
                </w:p>
              </w:tc>
              <w:tc>
                <w:tcPr>
                  <w:tcW w:w="613" w:type="pct"/>
                  <w:noWrap w:val="0"/>
                  <w:vAlign w:val="center"/>
                </w:tcPr>
                <w:p w14:paraId="303B232E">
                  <w:pPr>
                    <w:pStyle w:val="55"/>
                    <w:spacing w:line="320" w:lineRule="exact"/>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10-40</w:t>
                  </w:r>
                </w:p>
              </w:tc>
              <w:tc>
                <w:tcPr>
                  <w:tcW w:w="478" w:type="pct"/>
                  <w:noWrap w:val="0"/>
                  <w:vAlign w:val="center"/>
                </w:tcPr>
                <w:p w14:paraId="3018AE4C">
                  <w:pPr>
                    <w:pStyle w:val="55"/>
                    <w:spacing w:line="320" w:lineRule="exac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478" w:type="pct"/>
                  <w:noWrap w:val="0"/>
                  <w:vAlign w:val="center"/>
                </w:tcPr>
                <w:p w14:paraId="56B2F633">
                  <w:pPr>
                    <w:pStyle w:val="55"/>
                    <w:spacing w:line="320" w:lineRule="exac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浸式</w:t>
                  </w:r>
                </w:p>
              </w:tc>
              <w:tc>
                <w:tcPr>
                  <w:tcW w:w="479" w:type="pct"/>
                  <w:noWrap w:val="0"/>
                  <w:vAlign w:val="center"/>
                </w:tcPr>
                <w:p w14:paraId="53ACF5F9">
                  <w:pPr>
                    <w:pStyle w:val="55"/>
                    <w:keepNext w:val="0"/>
                    <w:keepLines w:val="0"/>
                    <w:pageBreakBefore w:val="0"/>
                    <w:widowControl w:val="0"/>
                    <w:kinsoku/>
                    <w:wordWrap/>
                    <w:overflowPunct/>
                    <w:topLinePunct w:val="0"/>
                    <w:autoSpaceDE/>
                    <w:autoSpaceDN/>
                    <w:bidi w:val="0"/>
                    <w:adjustRightInd w:val="0"/>
                    <w:snapToGrid w:val="0"/>
                    <w:spacing w:line="320" w:lineRule="exact"/>
                    <w:textAlignment w:val="baseline"/>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清水</w:t>
                  </w:r>
                </w:p>
              </w:tc>
              <w:tc>
                <w:tcPr>
                  <w:tcW w:w="753" w:type="pct"/>
                  <w:gridSpan w:val="2"/>
                  <w:noWrap w:val="0"/>
                  <w:vAlign w:val="center"/>
                </w:tcPr>
                <w:p w14:paraId="11990EA7">
                  <w:pPr>
                    <w:pStyle w:val="55"/>
                    <w:keepNext w:val="0"/>
                    <w:keepLines w:val="0"/>
                    <w:pageBreakBefore w:val="0"/>
                    <w:widowControl w:val="0"/>
                    <w:kinsoku/>
                    <w:wordWrap/>
                    <w:overflowPunct/>
                    <w:topLinePunct w:val="0"/>
                    <w:autoSpaceDE/>
                    <w:autoSpaceDN/>
                    <w:bidi w:val="0"/>
                    <w:adjustRightInd w:val="0"/>
                    <w:snapToGrid w:val="0"/>
                    <w:spacing w:line="320" w:lineRule="exact"/>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每天更换一次</w:t>
                  </w:r>
                </w:p>
              </w:tc>
            </w:tr>
            <w:tr w14:paraId="61B7599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66" w:type="pct"/>
                  <w:noWrap w:val="0"/>
                  <w:vAlign w:val="center"/>
                </w:tcPr>
                <w:p w14:paraId="1721FBC9">
                  <w:pPr>
                    <w:pStyle w:val="55"/>
                    <w:spacing w:line="320" w:lineRule="exact"/>
                    <w:ind w:firstLine="0" w:firstLineChars="0"/>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8</w:t>
                  </w:r>
                </w:p>
              </w:tc>
              <w:tc>
                <w:tcPr>
                  <w:tcW w:w="281" w:type="pct"/>
                  <w:vMerge w:val="continue"/>
                  <w:noWrap w:val="0"/>
                  <w:vAlign w:val="center"/>
                </w:tcPr>
                <w:p w14:paraId="4759084F">
                  <w:pPr>
                    <w:pStyle w:val="55"/>
                    <w:spacing w:line="320" w:lineRule="exact"/>
                    <w:rPr>
                      <w:rFonts w:hint="default" w:ascii="Times New Roman" w:hAnsi="Times New Roman" w:eastAsia="宋体" w:cs="Times New Roman"/>
                      <w:color w:val="auto"/>
                      <w:sz w:val="21"/>
                      <w:szCs w:val="21"/>
                    </w:rPr>
                  </w:pPr>
                </w:p>
              </w:tc>
              <w:tc>
                <w:tcPr>
                  <w:tcW w:w="416" w:type="pct"/>
                  <w:noWrap w:val="0"/>
                  <w:vAlign w:val="center"/>
                </w:tcPr>
                <w:p w14:paraId="19BF22FD">
                  <w:pPr>
                    <w:pStyle w:val="55"/>
                    <w:keepNext w:val="0"/>
                    <w:keepLines w:val="0"/>
                    <w:pageBreakBefore w:val="0"/>
                    <w:widowControl w:val="0"/>
                    <w:kinsoku/>
                    <w:wordWrap/>
                    <w:overflowPunct/>
                    <w:topLinePunct w:val="0"/>
                    <w:autoSpaceDE/>
                    <w:autoSpaceDN/>
                    <w:bidi w:val="0"/>
                    <w:adjustRightInd w:val="0"/>
                    <w:snapToGrid w:val="0"/>
                    <w:spacing w:line="240" w:lineRule="auto"/>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显像</w:t>
                  </w:r>
                </w:p>
              </w:tc>
              <w:tc>
                <w:tcPr>
                  <w:tcW w:w="1133" w:type="pct"/>
                  <w:noWrap w:val="0"/>
                  <w:vAlign w:val="center"/>
                </w:tcPr>
                <w:p w14:paraId="087F7066">
                  <w:pPr>
                    <w:pStyle w:val="55"/>
                    <w:spacing w:line="320" w:lineRule="exact"/>
                    <w:ind w:firstLine="0" w:firstLineChars="0"/>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1.2</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1</w:t>
                  </w:r>
                  <w:r>
                    <w:rPr>
                      <w:rFonts w:hint="default" w:ascii="Times New Roman" w:hAnsi="Times New Roman"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rPr>
                    <w:t>×0.</w:t>
                  </w:r>
                  <w:r>
                    <w:rPr>
                      <w:rFonts w:hint="default" w:ascii="Times New Roman" w:hAnsi="Times New Roman" w:cs="Times New Roman"/>
                      <w:color w:val="auto"/>
                      <w:sz w:val="21"/>
                      <w:szCs w:val="21"/>
                      <w:lang w:val="en-US" w:eastAsia="zh-CN"/>
                    </w:rPr>
                    <w:t>8</w:t>
                  </w:r>
                  <w:r>
                    <w:rPr>
                      <w:rFonts w:hint="default" w:ascii="Times New Roman" w:hAnsi="Times New Roman" w:eastAsia="宋体" w:cs="Times New Roman"/>
                      <w:color w:val="auto"/>
                      <w:sz w:val="21"/>
                      <w:szCs w:val="21"/>
                      <w:lang w:val="en-US" w:eastAsia="zh-CN"/>
                    </w:rPr>
                    <w:t>m</w:t>
                  </w:r>
                </w:p>
              </w:tc>
              <w:tc>
                <w:tcPr>
                  <w:tcW w:w="613" w:type="pct"/>
                  <w:noWrap w:val="0"/>
                  <w:vAlign w:val="center"/>
                </w:tcPr>
                <w:p w14:paraId="414EFD67">
                  <w:pPr>
                    <w:pStyle w:val="55"/>
                    <w:spacing w:line="320" w:lineRule="exact"/>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rPr>
                    <w:t>常温</w:t>
                  </w:r>
                </w:p>
              </w:tc>
              <w:tc>
                <w:tcPr>
                  <w:tcW w:w="478" w:type="pct"/>
                  <w:noWrap w:val="0"/>
                  <w:vAlign w:val="center"/>
                </w:tcPr>
                <w:p w14:paraId="3BA9AF12">
                  <w:pPr>
                    <w:pStyle w:val="55"/>
                    <w:spacing w:line="320" w:lineRule="exac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78" w:type="pct"/>
                  <w:noWrap w:val="0"/>
                  <w:vAlign w:val="center"/>
                </w:tcPr>
                <w:p w14:paraId="4ADDDAD0">
                  <w:pPr>
                    <w:pStyle w:val="55"/>
                    <w:spacing w:line="320" w:lineRule="exac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479" w:type="pct"/>
                  <w:noWrap w:val="0"/>
                  <w:vAlign w:val="center"/>
                </w:tcPr>
                <w:p w14:paraId="36FB3801">
                  <w:pPr>
                    <w:pStyle w:val="55"/>
                    <w:keepNext w:val="0"/>
                    <w:keepLines w:val="0"/>
                    <w:pageBreakBefore w:val="0"/>
                    <w:widowControl w:val="0"/>
                    <w:kinsoku/>
                    <w:wordWrap/>
                    <w:overflowPunct/>
                    <w:topLinePunct w:val="0"/>
                    <w:autoSpaceDE/>
                    <w:autoSpaceDN/>
                    <w:bidi w:val="0"/>
                    <w:adjustRightInd w:val="0"/>
                    <w:snapToGrid w:val="0"/>
                    <w:spacing w:line="320" w:lineRule="exact"/>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显像粉</w:t>
                  </w:r>
                </w:p>
              </w:tc>
              <w:tc>
                <w:tcPr>
                  <w:tcW w:w="753" w:type="pct"/>
                  <w:gridSpan w:val="2"/>
                  <w:noWrap w:val="0"/>
                  <w:vAlign w:val="center"/>
                </w:tcPr>
                <w:p w14:paraId="4C3706FB">
                  <w:pPr>
                    <w:pStyle w:val="55"/>
                    <w:keepNext w:val="0"/>
                    <w:keepLines w:val="0"/>
                    <w:pageBreakBefore w:val="0"/>
                    <w:widowControl w:val="0"/>
                    <w:kinsoku/>
                    <w:wordWrap/>
                    <w:overflowPunct/>
                    <w:topLinePunct w:val="0"/>
                    <w:autoSpaceDE/>
                    <w:autoSpaceDN/>
                    <w:bidi w:val="0"/>
                    <w:adjustRightInd w:val="0"/>
                    <w:snapToGrid w:val="0"/>
                    <w:spacing w:line="320" w:lineRule="exact"/>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14:paraId="0BA953F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66" w:type="pct"/>
                  <w:noWrap w:val="0"/>
                  <w:vAlign w:val="center"/>
                </w:tcPr>
                <w:p w14:paraId="150B1A9B">
                  <w:pPr>
                    <w:pStyle w:val="55"/>
                    <w:spacing w:line="320" w:lineRule="exact"/>
                    <w:ind w:firstLine="0" w:firstLineChars="0"/>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9</w:t>
                  </w:r>
                </w:p>
              </w:tc>
              <w:tc>
                <w:tcPr>
                  <w:tcW w:w="281" w:type="pct"/>
                  <w:vMerge w:val="continue"/>
                  <w:noWrap w:val="0"/>
                  <w:vAlign w:val="center"/>
                </w:tcPr>
                <w:p w14:paraId="1418ACB4">
                  <w:pPr>
                    <w:pStyle w:val="55"/>
                    <w:spacing w:line="320" w:lineRule="exact"/>
                    <w:rPr>
                      <w:rFonts w:hint="default" w:ascii="Times New Roman" w:hAnsi="Times New Roman" w:eastAsia="宋体" w:cs="Times New Roman"/>
                      <w:color w:val="auto"/>
                      <w:sz w:val="21"/>
                      <w:szCs w:val="21"/>
                    </w:rPr>
                  </w:pPr>
                </w:p>
              </w:tc>
              <w:tc>
                <w:tcPr>
                  <w:tcW w:w="416" w:type="pct"/>
                  <w:noWrap w:val="0"/>
                  <w:vAlign w:val="center"/>
                </w:tcPr>
                <w:p w14:paraId="224014B2">
                  <w:pPr>
                    <w:pStyle w:val="55"/>
                    <w:keepNext w:val="0"/>
                    <w:keepLines w:val="0"/>
                    <w:pageBreakBefore w:val="0"/>
                    <w:widowControl w:val="0"/>
                    <w:kinsoku/>
                    <w:wordWrap/>
                    <w:overflowPunct/>
                    <w:topLinePunct w:val="0"/>
                    <w:autoSpaceDE/>
                    <w:autoSpaceDN/>
                    <w:bidi w:val="0"/>
                    <w:adjustRightInd w:val="0"/>
                    <w:snapToGrid w:val="0"/>
                    <w:spacing w:line="240" w:lineRule="auto"/>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烘干</w:t>
                  </w:r>
                </w:p>
              </w:tc>
              <w:tc>
                <w:tcPr>
                  <w:tcW w:w="1133" w:type="pct"/>
                  <w:noWrap w:val="0"/>
                  <w:vAlign w:val="center"/>
                </w:tcPr>
                <w:p w14:paraId="53A739D6">
                  <w:pPr>
                    <w:pStyle w:val="55"/>
                    <w:spacing w:line="320" w:lineRule="exact"/>
                    <w:ind w:firstLine="0" w:firstLineChars="0"/>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1.2</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1</w:t>
                  </w:r>
                  <w:r>
                    <w:rPr>
                      <w:rFonts w:hint="default" w:ascii="Times New Roman" w:hAnsi="Times New Roman"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rPr>
                    <w:t>×0.</w:t>
                  </w:r>
                  <w:r>
                    <w:rPr>
                      <w:rFonts w:hint="default" w:ascii="Times New Roman" w:hAnsi="Times New Roman" w:cs="Times New Roman"/>
                      <w:color w:val="auto"/>
                      <w:sz w:val="21"/>
                      <w:szCs w:val="21"/>
                      <w:lang w:val="en-US" w:eastAsia="zh-CN"/>
                    </w:rPr>
                    <w:t>8</w:t>
                  </w:r>
                  <w:r>
                    <w:rPr>
                      <w:rFonts w:hint="default" w:ascii="Times New Roman" w:hAnsi="Times New Roman" w:eastAsia="宋体" w:cs="Times New Roman"/>
                      <w:color w:val="auto"/>
                      <w:sz w:val="21"/>
                      <w:szCs w:val="21"/>
                      <w:lang w:val="en-US" w:eastAsia="zh-CN"/>
                    </w:rPr>
                    <w:t>m</w:t>
                  </w:r>
                </w:p>
              </w:tc>
              <w:tc>
                <w:tcPr>
                  <w:tcW w:w="613" w:type="pct"/>
                  <w:noWrap w:val="0"/>
                  <w:vAlign w:val="center"/>
                </w:tcPr>
                <w:p w14:paraId="6602CA7F">
                  <w:pPr>
                    <w:pStyle w:val="55"/>
                    <w:spacing w:line="320" w:lineRule="exact"/>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50-70</w:t>
                  </w:r>
                </w:p>
              </w:tc>
              <w:tc>
                <w:tcPr>
                  <w:tcW w:w="478" w:type="pct"/>
                  <w:noWrap w:val="0"/>
                  <w:vAlign w:val="center"/>
                </w:tcPr>
                <w:p w14:paraId="608D7589">
                  <w:pPr>
                    <w:pStyle w:val="55"/>
                    <w:spacing w:line="320" w:lineRule="exac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478" w:type="pct"/>
                  <w:noWrap w:val="0"/>
                  <w:vAlign w:val="center"/>
                </w:tcPr>
                <w:p w14:paraId="715A25A9">
                  <w:pPr>
                    <w:pStyle w:val="55"/>
                    <w:spacing w:line="320" w:lineRule="exac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479" w:type="pct"/>
                  <w:noWrap w:val="0"/>
                  <w:vAlign w:val="center"/>
                </w:tcPr>
                <w:p w14:paraId="5F39E3A4">
                  <w:pPr>
                    <w:pStyle w:val="55"/>
                    <w:keepNext w:val="0"/>
                    <w:keepLines w:val="0"/>
                    <w:pageBreakBefore w:val="0"/>
                    <w:widowControl w:val="0"/>
                    <w:kinsoku/>
                    <w:wordWrap/>
                    <w:overflowPunct/>
                    <w:topLinePunct w:val="0"/>
                    <w:autoSpaceDE/>
                    <w:autoSpaceDN/>
                    <w:bidi w:val="0"/>
                    <w:adjustRightInd w:val="0"/>
                    <w:snapToGrid w:val="0"/>
                    <w:spacing w:line="320" w:lineRule="exact"/>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753" w:type="pct"/>
                  <w:gridSpan w:val="2"/>
                  <w:noWrap w:val="0"/>
                  <w:vAlign w:val="center"/>
                </w:tcPr>
                <w:p w14:paraId="5F4FFC08">
                  <w:pPr>
                    <w:pStyle w:val="55"/>
                    <w:keepNext w:val="0"/>
                    <w:keepLines w:val="0"/>
                    <w:pageBreakBefore w:val="0"/>
                    <w:widowControl w:val="0"/>
                    <w:kinsoku/>
                    <w:wordWrap/>
                    <w:overflowPunct/>
                    <w:topLinePunct w:val="0"/>
                    <w:autoSpaceDE/>
                    <w:autoSpaceDN/>
                    <w:bidi w:val="0"/>
                    <w:adjustRightInd w:val="0"/>
                    <w:snapToGrid w:val="0"/>
                    <w:spacing w:line="320" w:lineRule="exact"/>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bl>
          <w:p w14:paraId="2201A31C">
            <w:pPr>
              <w:adjustRightInd w:val="0"/>
              <w:snapToGrid w:val="0"/>
              <w:spacing w:line="360" w:lineRule="auto"/>
              <w:jc w:val="left"/>
              <w:rPr>
                <w:b/>
                <w:bCs/>
                <w:szCs w:val="21"/>
              </w:rPr>
            </w:pPr>
            <w:r>
              <w:rPr>
                <w:rFonts w:hint="eastAsia"/>
                <w:b/>
                <w:szCs w:val="21"/>
                <w:lang w:val="en-US" w:eastAsia="zh-CN"/>
              </w:rPr>
              <w:t>5、</w:t>
            </w:r>
            <w:r>
              <w:rPr>
                <w:b/>
                <w:szCs w:val="21"/>
              </w:rPr>
              <w:t>原辅料清单</w:t>
            </w:r>
          </w:p>
          <w:p w14:paraId="3AE64CC1">
            <w:pPr>
              <w:adjustRightInd w:val="0"/>
              <w:snapToGrid w:val="0"/>
              <w:jc w:val="center"/>
              <w:rPr>
                <w:b/>
                <w:bCs/>
                <w:szCs w:val="21"/>
              </w:rPr>
            </w:pPr>
            <w:r>
              <w:rPr>
                <w:b/>
                <w:bCs/>
                <w:szCs w:val="21"/>
              </w:rPr>
              <w:t>表2-</w:t>
            </w:r>
            <w:r>
              <w:rPr>
                <w:rFonts w:hint="eastAsia"/>
                <w:b/>
                <w:bCs/>
                <w:szCs w:val="21"/>
                <w:lang w:val="en-US" w:eastAsia="zh-CN"/>
              </w:rPr>
              <w:t>5</w:t>
            </w:r>
            <w:r>
              <w:rPr>
                <w:b/>
                <w:bCs/>
                <w:szCs w:val="21"/>
              </w:rPr>
              <w:t>建设项目原辅材料一览表</w:t>
            </w:r>
          </w:p>
          <w:tbl>
            <w:tblPr>
              <w:tblStyle w:val="19"/>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88"/>
              <w:gridCol w:w="1135"/>
              <w:gridCol w:w="950"/>
              <w:gridCol w:w="950"/>
              <w:gridCol w:w="950"/>
              <w:gridCol w:w="979"/>
              <w:gridCol w:w="892"/>
              <w:gridCol w:w="870"/>
            </w:tblGrid>
            <w:tr w14:paraId="21CC4D4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03" w:type="pct"/>
                  <w:vMerge w:val="restart"/>
                  <w:tcBorders>
                    <w:top w:val="single" w:color="auto" w:sz="12" w:space="0"/>
                  </w:tcBorders>
                  <w:vAlign w:val="center"/>
                </w:tcPr>
                <w:p w14:paraId="01C57143">
                  <w:pPr>
                    <w:jc w:val="center"/>
                    <w:rPr>
                      <w:b/>
                      <w:szCs w:val="21"/>
                    </w:rPr>
                  </w:pPr>
                  <w:r>
                    <w:rPr>
                      <w:b/>
                      <w:szCs w:val="21"/>
                    </w:rPr>
                    <w:t>名称</w:t>
                  </w:r>
                </w:p>
              </w:tc>
              <w:tc>
                <w:tcPr>
                  <w:tcW w:w="708" w:type="pct"/>
                  <w:vMerge w:val="restart"/>
                  <w:tcBorders>
                    <w:top w:val="single" w:color="auto" w:sz="12" w:space="0"/>
                  </w:tcBorders>
                  <w:vAlign w:val="center"/>
                </w:tcPr>
                <w:p w14:paraId="3BA8B943">
                  <w:pPr>
                    <w:jc w:val="center"/>
                    <w:rPr>
                      <w:b/>
                      <w:szCs w:val="21"/>
                    </w:rPr>
                  </w:pPr>
                  <w:r>
                    <w:rPr>
                      <w:b/>
                      <w:szCs w:val="21"/>
                    </w:rPr>
                    <w:t>组分/规格</w:t>
                  </w:r>
                </w:p>
              </w:tc>
              <w:tc>
                <w:tcPr>
                  <w:tcW w:w="1778" w:type="pct"/>
                  <w:gridSpan w:val="3"/>
                  <w:tcBorders>
                    <w:top w:val="single" w:color="auto" w:sz="12" w:space="0"/>
                  </w:tcBorders>
                  <w:vAlign w:val="center"/>
                </w:tcPr>
                <w:p w14:paraId="2E09A740">
                  <w:pPr>
                    <w:jc w:val="center"/>
                    <w:rPr>
                      <w:b/>
                      <w:bCs w:val="0"/>
                      <w:szCs w:val="21"/>
                    </w:rPr>
                  </w:pPr>
                  <w:r>
                    <w:rPr>
                      <w:b/>
                      <w:bCs w:val="0"/>
                      <w:szCs w:val="21"/>
                    </w:rPr>
                    <w:t>年耗量</w:t>
                  </w:r>
                  <w:r>
                    <w:rPr>
                      <w:rFonts w:hint="eastAsia"/>
                      <w:b/>
                      <w:bCs w:val="0"/>
                      <w:szCs w:val="21"/>
                      <w:lang w:val="en-US" w:eastAsia="zh-CN"/>
                    </w:rPr>
                    <w:t>t/a</w:t>
                  </w:r>
                </w:p>
              </w:tc>
              <w:tc>
                <w:tcPr>
                  <w:tcW w:w="610" w:type="pct"/>
                  <w:vMerge w:val="restart"/>
                  <w:tcBorders>
                    <w:top w:val="single" w:color="auto" w:sz="12" w:space="0"/>
                  </w:tcBorders>
                  <w:vAlign w:val="center"/>
                </w:tcPr>
                <w:p w14:paraId="7E0677D5">
                  <w:pPr>
                    <w:jc w:val="center"/>
                    <w:rPr>
                      <w:b/>
                      <w:bCs w:val="0"/>
                      <w:szCs w:val="21"/>
                    </w:rPr>
                  </w:pPr>
                  <w:r>
                    <w:rPr>
                      <w:b/>
                      <w:bCs w:val="0"/>
                      <w:szCs w:val="21"/>
                    </w:rPr>
                    <w:t>包装储存方式</w:t>
                  </w:r>
                </w:p>
              </w:tc>
              <w:tc>
                <w:tcPr>
                  <w:tcW w:w="556" w:type="pct"/>
                  <w:vMerge w:val="restart"/>
                  <w:tcBorders>
                    <w:top w:val="single" w:color="auto" w:sz="12" w:space="0"/>
                  </w:tcBorders>
                  <w:vAlign w:val="center"/>
                </w:tcPr>
                <w:p w14:paraId="70E5136E">
                  <w:pPr>
                    <w:jc w:val="center"/>
                    <w:rPr>
                      <w:rFonts w:hint="eastAsia" w:eastAsia="宋体"/>
                      <w:b/>
                      <w:bCs w:val="0"/>
                      <w:szCs w:val="21"/>
                      <w:lang w:val="en-US" w:eastAsia="zh-CN"/>
                    </w:rPr>
                  </w:pPr>
                  <w:r>
                    <w:rPr>
                      <w:b/>
                      <w:bCs w:val="0"/>
                      <w:szCs w:val="21"/>
                    </w:rPr>
                    <w:t>最大储存量</w:t>
                  </w:r>
                  <w:r>
                    <w:rPr>
                      <w:rFonts w:hint="eastAsia"/>
                      <w:b/>
                      <w:bCs w:val="0"/>
                      <w:szCs w:val="21"/>
                      <w:lang w:val="en-US" w:eastAsia="zh-CN"/>
                    </w:rPr>
                    <w:t>t</w:t>
                  </w:r>
                </w:p>
              </w:tc>
              <w:tc>
                <w:tcPr>
                  <w:tcW w:w="542" w:type="pct"/>
                  <w:vMerge w:val="restart"/>
                  <w:tcBorders>
                    <w:top w:val="single" w:color="auto" w:sz="12" w:space="0"/>
                  </w:tcBorders>
                  <w:vAlign w:val="center"/>
                </w:tcPr>
                <w:p w14:paraId="1BDEC7F4">
                  <w:pPr>
                    <w:jc w:val="center"/>
                    <w:rPr>
                      <w:b/>
                      <w:bCs w:val="0"/>
                      <w:szCs w:val="21"/>
                    </w:rPr>
                  </w:pPr>
                  <w:r>
                    <w:rPr>
                      <w:b/>
                      <w:bCs w:val="0"/>
                      <w:szCs w:val="21"/>
                    </w:rPr>
                    <w:t>来源及运输</w:t>
                  </w:r>
                </w:p>
              </w:tc>
            </w:tr>
            <w:tr w14:paraId="3A1D6D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03" w:type="pct"/>
                  <w:vMerge w:val="continue"/>
                  <w:vAlign w:val="center"/>
                </w:tcPr>
                <w:p w14:paraId="1432B22B">
                  <w:pPr>
                    <w:jc w:val="center"/>
                    <w:rPr>
                      <w:b/>
                      <w:szCs w:val="21"/>
                    </w:rPr>
                  </w:pPr>
                </w:p>
              </w:tc>
              <w:tc>
                <w:tcPr>
                  <w:tcW w:w="708" w:type="pct"/>
                  <w:vMerge w:val="continue"/>
                  <w:vAlign w:val="center"/>
                </w:tcPr>
                <w:p w14:paraId="48FB9442">
                  <w:pPr>
                    <w:jc w:val="center"/>
                    <w:rPr>
                      <w:b/>
                      <w:szCs w:val="21"/>
                    </w:rPr>
                  </w:pPr>
                </w:p>
              </w:tc>
              <w:tc>
                <w:tcPr>
                  <w:tcW w:w="592" w:type="pct"/>
                  <w:tcBorders>
                    <w:top w:val="single" w:color="auto" w:sz="12" w:space="0"/>
                  </w:tcBorders>
                  <w:vAlign w:val="center"/>
                </w:tcPr>
                <w:p w14:paraId="0A32662A">
                  <w:pPr>
                    <w:adjustRightInd w:val="0"/>
                    <w:snapToGrid w:val="0"/>
                    <w:jc w:val="center"/>
                    <w:rPr>
                      <w:b/>
                      <w:szCs w:val="21"/>
                    </w:rPr>
                  </w:pPr>
                  <w:r>
                    <w:rPr>
                      <w:rFonts w:hint="eastAsia"/>
                      <w:b/>
                      <w:szCs w:val="21"/>
                      <w:lang w:val="en-US" w:eastAsia="zh-CN"/>
                    </w:rPr>
                    <w:t>技改前</w:t>
                  </w:r>
                </w:p>
              </w:tc>
              <w:tc>
                <w:tcPr>
                  <w:tcW w:w="592" w:type="pct"/>
                  <w:tcBorders>
                    <w:top w:val="single" w:color="auto" w:sz="12" w:space="0"/>
                  </w:tcBorders>
                  <w:vAlign w:val="center"/>
                </w:tcPr>
                <w:p w14:paraId="461B5B8D">
                  <w:pPr>
                    <w:adjustRightInd w:val="0"/>
                    <w:snapToGrid w:val="0"/>
                    <w:jc w:val="center"/>
                    <w:rPr>
                      <w:b/>
                      <w:szCs w:val="21"/>
                    </w:rPr>
                  </w:pPr>
                  <w:r>
                    <w:rPr>
                      <w:rFonts w:hint="eastAsia"/>
                      <w:b/>
                      <w:szCs w:val="21"/>
                      <w:lang w:val="en-US" w:eastAsia="zh-CN"/>
                    </w:rPr>
                    <w:t>技改后</w:t>
                  </w:r>
                </w:p>
              </w:tc>
              <w:tc>
                <w:tcPr>
                  <w:tcW w:w="592" w:type="pct"/>
                  <w:tcBorders>
                    <w:top w:val="single" w:color="auto" w:sz="12" w:space="0"/>
                  </w:tcBorders>
                  <w:vAlign w:val="center"/>
                </w:tcPr>
                <w:p w14:paraId="5C3CDECA">
                  <w:pPr>
                    <w:adjustRightInd w:val="0"/>
                    <w:snapToGrid w:val="0"/>
                    <w:jc w:val="center"/>
                    <w:rPr>
                      <w:b/>
                      <w:szCs w:val="21"/>
                    </w:rPr>
                  </w:pPr>
                  <w:r>
                    <w:rPr>
                      <w:rFonts w:hint="eastAsia"/>
                      <w:b/>
                      <w:szCs w:val="21"/>
                      <w:lang w:val="en-US" w:eastAsia="zh-CN"/>
                    </w:rPr>
                    <w:t>变化量</w:t>
                  </w:r>
                </w:p>
              </w:tc>
              <w:tc>
                <w:tcPr>
                  <w:tcW w:w="610" w:type="pct"/>
                  <w:vMerge w:val="continue"/>
                  <w:vAlign w:val="center"/>
                </w:tcPr>
                <w:p w14:paraId="3C38FC2F">
                  <w:pPr>
                    <w:jc w:val="center"/>
                    <w:rPr>
                      <w:b/>
                      <w:szCs w:val="21"/>
                    </w:rPr>
                  </w:pPr>
                </w:p>
              </w:tc>
              <w:tc>
                <w:tcPr>
                  <w:tcW w:w="556" w:type="pct"/>
                  <w:vMerge w:val="continue"/>
                  <w:vAlign w:val="center"/>
                </w:tcPr>
                <w:p w14:paraId="67E667D4">
                  <w:pPr>
                    <w:jc w:val="center"/>
                    <w:rPr>
                      <w:b/>
                      <w:szCs w:val="21"/>
                    </w:rPr>
                  </w:pPr>
                </w:p>
              </w:tc>
              <w:tc>
                <w:tcPr>
                  <w:tcW w:w="542" w:type="pct"/>
                  <w:vMerge w:val="continue"/>
                  <w:vAlign w:val="center"/>
                </w:tcPr>
                <w:p w14:paraId="16E643FE">
                  <w:pPr>
                    <w:jc w:val="center"/>
                    <w:rPr>
                      <w:b/>
                      <w:szCs w:val="21"/>
                    </w:rPr>
                  </w:pPr>
                </w:p>
              </w:tc>
            </w:tr>
            <w:tr w14:paraId="5526E74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7" w:type="pct"/>
                  <w:gridSpan w:val="7"/>
                  <w:shd w:val="clear" w:color="auto" w:fill="auto"/>
                  <w:vAlign w:val="center"/>
                </w:tcPr>
                <w:p w14:paraId="5E9A7C4B">
                  <w:pPr>
                    <w:jc w:val="center"/>
                    <w:rPr>
                      <w:rFonts w:hint="default" w:cs="Times New Roman"/>
                      <w:bCs/>
                      <w:szCs w:val="21"/>
                      <w:lang w:val="en-US" w:eastAsia="zh-CN"/>
                    </w:rPr>
                  </w:pPr>
                  <w:r>
                    <w:rPr>
                      <w:rFonts w:hint="eastAsia" w:cs="Times New Roman"/>
                      <w:bCs/>
                      <w:szCs w:val="21"/>
                      <w:lang w:val="en-US" w:eastAsia="zh-CN"/>
                    </w:rPr>
                    <w:t>锻造铝合金电力金具生产线</w:t>
                  </w:r>
                </w:p>
              </w:tc>
              <w:tc>
                <w:tcPr>
                  <w:tcW w:w="542" w:type="pct"/>
                  <w:vMerge w:val="restart"/>
                  <w:vAlign w:val="center"/>
                </w:tcPr>
                <w:p w14:paraId="4C70F60A">
                  <w:pPr>
                    <w:jc w:val="center"/>
                    <w:rPr>
                      <w:rFonts w:hint="default" w:ascii="Times New Roman" w:hAnsi="Times New Roman" w:cs="Times New Roman"/>
                      <w:bCs/>
                      <w:szCs w:val="21"/>
                    </w:rPr>
                  </w:pPr>
                  <w:r>
                    <w:rPr>
                      <w:rFonts w:hint="default" w:ascii="Times New Roman" w:hAnsi="Times New Roman" w:cs="Times New Roman"/>
                      <w:bCs/>
                      <w:szCs w:val="21"/>
                      <w:lang w:val="en-US" w:eastAsia="zh-CN"/>
                    </w:rPr>
                    <w:t>外购/汽运</w:t>
                  </w:r>
                </w:p>
              </w:tc>
            </w:tr>
            <w:tr w14:paraId="6CD1C9B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19610CFB">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rPr>
                    <w:t>铝棒</w:t>
                  </w:r>
                  <w:r>
                    <w:rPr>
                      <w:rFonts w:hint="default" w:ascii="Times New Roman" w:hAnsi="Times New Roman" w:cs="Times New Roman"/>
                      <w:color w:val="auto"/>
                      <w:lang w:eastAsia="zh-CN"/>
                    </w:rPr>
                    <w:t>及型材</w:t>
                  </w:r>
                </w:p>
              </w:tc>
              <w:tc>
                <w:tcPr>
                  <w:tcW w:w="708" w:type="pct"/>
                  <w:shd w:val="clear" w:color="auto" w:fill="auto"/>
                  <w:vAlign w:val="center"/>
                </w:tcPr>
                <w:p w14:paraId="30A34C5F">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铝</w:t>
                  </w:r>
                </w:p>
              </w:tc>
              <w:tc>
                <w:tcPr>
                  <w:tcW w:w="592" w:type="pct"/>
                  <w:shd w:val="clear" w:color="auto" w:fill="auto"/>
                  <w:vAlign w:val="center"/>
                </w:tcPr>
                <w:p w14:paraId="20C63B92">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eastAsia" w:ascii="Times New Roman" w:hAnsi="Times New Roman" w:cs="Times New Roman"/>
                      <w:bCs/>
                      <w:color w:val="auto"/>
                      <w:lang w:val="en-US" w:eastAsia="zh-CN"/>
                    </w:rPr>
                    <w:t>10000</w:t>
                  </w:r>
                </w:p>
              </w:tc>
              <w:tc>
                <w:tcPr>
                  <w:tcW w:w="592" w:type="pct"/>
                  <w:shd w:val="clear" w:color="auto" w:fill="auto"/>
                  <w:vAlign w:val="center"/>
                </w:tcPr>
                <w:p w14:paraId="1A596C05">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eastAsia" w:ascii="Times New Roman" w:hAnsi="Times New Roman" w:cs="Times New Roman"/>
                      <w:bCs/>
                      <w:color w:val="auto"/>
                      <w:lang w:val="en-US" w:eastAsia="zh-CN"/>
                    </w:rPr>
                    <w:t>10000</w:t>
                  </w:r>
                </w:p>
              </w:tc>
              <w:tc>
                <w:tcPr>
                  <w:tcW w:w="592" w:type="pct"/>
                  <w:shd w:val="clear" w:color="auto" w:fill="auto"/>
                  <w:vAlign w:val="center"/>
                </w:tcPr>
                <w:p w14:paraId="300C6825">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4542AD20">
                  <w:pPr>
                    <w:pStyle w:val="55"/>
                    <w:ind w:firstLine="0" w:firstLineChars="0"/>
                    <w:rPr>
                      <w:rFonts w:hint="default" w:ascii="Times New Roman" w:hAnsi="Times New Roman" w:eastAsia="宋体" w:cs="Times New Roman"/>
                      <w:bCs/>
                      <w:kern w:val="0"/>
                      <w:sz w:val="20"/>
                      <w:szCs w:val="21"/>
                      <w:lang w:val="en-US" w:eastAsia="zh-CN" w:bidi="ar-SA"/>
                    </w:rPr>
                  </w:pPr>
                  <w:r>
                    <w:rPr>
                      <w:rFonts w:hint="default" w:ascii="Times New Roman" w:hAnsi="Times New Roman" w:cs="Times New Roman"/>
                      <w:bCs/>
                      <w:color w:val="auto"/>
                    </w:rPr>
                    <w:t>室内堆放</w:t>
                  </w:r>
                </w:p>
              </w:tc>
              <w:tc>
                <w:tcPr>
                  <w:tcW w:w="556" w:type="pct"/>
                  <w:shd w:val="clear" w:color="auto" w:fill="auto"/>
                  <w:vAlign w:val="center"/>
                </w:tcPr>
                <w:p w14:paraId="0691CF7B">
                  <w:pPr>
                    <w:jc w:val="center"/>
                    <w:rPr>
                      <w:rFonts w:hint="default" w:ascii="Times New Roman" w:hAnsi="Times New Roman" w:eastAsia="宋体" w:cs="Times New Roman"/>
                      <w:bCs/>
                      <w:kern w:val="2"/>
                      <w:sz w:val="21"/>
                      <w:szCs w:val="21"/>
                      <w:lang w:val="en-US" w:eastAsia="zh-CN" w:bidi="ar-SA"/>
                    </w:rPr>
                  </w:pPr>
                  <w:r>
                    <w:rPr>
                      <w:rFonts w:hint="eastAsia" w:cs="Times New Roman"/>
                      <w:bCs/>
                      <w:szCs w:val="21"/>
                      <w:lang w:val="en-US" w:eastAsia="zh-CN"/>
                    </w:rPr>
                    <w:t>250</w:t>
                  </w:r>
                </w:p>
              </w:tc>
              <w:tc>
                <w:tcPr>
                  <w:tcW w:w="542" w:type="pct"/>
                  <w:vMerge w:val="continue"/>
                  <w:vAlign w:val="center"/>
                </w:tcPr>
                <w:p w14:paraId="141F4B58">
                  <w:pPr>
                    <w:jc w:val="center"/>
                    <w:rPr>
                      <w:rFonts w:hint="default" w:ascii="Times New Roman" w:hAnsi="Times New Roman" w:cs="Times New Roman"/>
                      <w:bCs/>
                      <w:szCs w:val="21"/>
                    </w:rPr>
                  </w:pPr>
                </w:p>
              </w:tc>
            </w:tr>
            <w:tr w14:paraId="16D5E61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4DEDFD56">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rPr>
                    <w:t>钢丸</w:t>
                  </w:r>
                </w:p>
              </w:tc>
              <w:tc>
                <w:tcPr>
                  <w:tcW w:w="708" w:type="pct"/>
                  <w:shd w:val="clear" w:color="auto" w:fill="auto"/>
                  <w:vAlign w:val="center"/>
                </w:tcPr>
                <w:p w14:paraId="6BFA8D53">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碳、锰、硅、硫、磷</w:t>
                  </w:r>
                </w:p>
              </w:tc>
              <w:tc>
                <w:tcPr>
                  <w:tcW w:w="592" w:type="pct"/>
                  <w:shd w:val="clear" w:color="auto" w:fill="auto"/>
                  <w:vAlign w:val="center"/>
                </w:tcPr>
                <w:p w14:paraId="56983ABB">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eastAsia" w:ascii="Times New Roman" w:hAnsi="Times New Roman" w:cs="Times New Roman"/>
                      <w:bCs/>
                      <w:color w:val="auto"/>
                      <w:kern w:val="0"/>
                      <w:sz w:val="20"/>
                      <w:szCs w:val="21"/>
                      <w:lang w:val="en-US" w:eastAsia="zh-CN" w:bidi="ar-SA"/>
                    </w:rPr>
                    <w:t>3.8</w:t>
                  </w:r>
                </w:p>
              </w:tc>
              <w:tc>
                <w:tcPr>
                  <w:tcW w:w="592" w:type="pct"/>
                  <w:shd w:val="clear" w:color="auto" w:fill="auto"/>
                  <w:vAlign w:val="center"/>
                </w:tcPr>
                <w:p w14:paraId="347C75DB">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eastAsia" w:ascii="Times New Roman" w:hAnsi="Times New Roman" w:cs="Times New Roman"/>
                      <w:bCs/>
                      <w:color w:val="auto"/>
                      <w:kern w:val="0"/>
                      <w:sz w:val="20"/>
                      <w:szCs w:val="21"/>
                      <w:lang w:val="en-US" w:eastAsia="zh-CN" w:bidi="ar-SA"/>
                    </w:rPr>
                    <w:t>3.8</w:t>
                  </w:r>
                </w:p>
              </w:tc>
              <w:tc>
                <w:tcPr>
                  <w:tcW w:w="592" w:type="pct"/>
                  <w:shd w:val="clear" w:color="auto" w:fill="auto"/>
                  <w:vAlign w:val="center"/>
                </w:tcPr>
                <w:p w14:paraId="7BD11C11">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158508C8">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bCs/>
                      <w:color w:val="auto"/>
                    </w:rPr>
                    <w:t>袋装</w:t>
                  </w:r>
                </w:p>
              </w:tc>
              <w:tc>
                <w:tcPr>
                  <w:tcW w:w="556" w:type="pct"/>
                  <w:vAlign w:val="center"/>
                </w:tcPr>
                <w:p w14:paraId="043A3455">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w:t>
                  </w:r>
                </w:p>
              </w:tc>
              <w:tc>
                <w:tcPr>
                  <w:tcW w:w="542" w:type="pct"/>
                  <w:vMerge w:val="continue"/>
                  <w:vAlign w:val="center"/>
                </w:tcPr>
                <w:p w14:paraId="0D4FA007">
                  <w:pPr>
                    <w:jc w:val="center"/>
                    <w:rPr>
                      <w:rFonts w:hint="default" w:ascii="Times New Roman" w:hAnsi="Times New Roman" w:cs="Times New Roman"/>
                      <w:bCs/>
                      <w:szCs w:val="21"/>
                    </w:rPr>
                  </w:pPr>
                </w:p>
              </w:tc>
            </w:tr>
            <w:tr w14:paraId="6C43F80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6F801223">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rPr>
                    <w:t>液压油</w:t>
                  </w:r>
                </w:p>
              </w:tc>
              <w:tc>
                <w:tcPr>
                  <w:tcW w:w="708" w:type="pct"/>
                  <w:shd w:val="clear" w:color="auto" w:fill="auto"/>
                  <w:vAlign w:val="center"/>
                </w:tcPr>
                <w:p w14:paraId="416C63E4">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矿物基础油</w:t>
                  </w:r>
                </w:p>
              </w:tc>
              <w:tc>
                <w:tcPr>
                  <w:tcW w:w="592" w:type="pct"/>
                  <w:shd w:val="clear" w:color="auto" w:fill="auto"/>
                  <w:vAlign w:val="center"/>
                </w:tcPr>
                <w:p w14:paraId="65182FC5">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eastAsia" w:ascii="Times New Roman" w:hAnsi="Times New Roman" w:cs="Times New Roman"/>
                      <w:bCs/>
                      <w:color w:val="auto"/>
                      <w:kern w:val="0"/>
                      <w:sz w:val="20"/>
                      <w:szCs w:val="21"/>
                      <w:lang w:val="en-US" w:eastAsia="zh-CN" w:bidi="ar-SA"/>
                    </w:rPr>
                    <w:t>3.8</w:t>
                  </w:r>
                </w:p>
              </w:tc>
              <w:tc>
                <w:tcPr>
                  <w:tcW w:w="592" w:type="pct"/>
                  <w:shd w:val="clear" w:color="auto" w:fill="auto"/>
                  <w:vAlign w:val="center"/>
                </w:tcPr>
                <w:p w14:paraId="11888DCE">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eastAsia" w:ascii="Times New Roman" w:hAnsi="Times New Roman" w:cs="Times New Roman"/>
                      <w:bCs/>
                      <w:color w:val="auto"/>
                      <w:kern w:val="0"/>
                      <w:sz w:val="20"/>
                      <w:szCs w:val="21"/>
                      <w:lang w:val="en-US" w:eastAsia="zh-CN" w:bidi="ar-SA"/>
                    </w:rPr>
                    <w:t>3.8</w:t>
                  </w:r>
                </w:p>
              </w:tc>
              <w:tc>
                <w:tcPr>
                  <w:tcW w:w="592" w:type="pct"/>
                  <w:shd w:val="clear" w:color="auto" w:fill="auto"/>
                  <w:vAlign w:val="center"/>
                </w:tcPr>
                <w:p w14:paraId="7345CEA8">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2561FCAB">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bCs/>
                      <w:color w:val="auto"/>
                    </w:rPr>
                    <w:t>桶装</w:t>
                  </w:r>
                </w:p>
              </w:tc>
              <w:tc>
                <w:tcPr>
                  <w:tcW w:w="556" w:type="pct"/>
                  <w:vAlign w:val="center"/>
                </w:tcPr>
                <w:p w14:paraId="7638C5A5">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w:t>
                  </w:r>
                </w:p>
              </w:tc>
              <w:tc>
                <w:tcPr>
                  <w:tcW w:w="542" w:type="pct"/>
                  <w:vMerge w:val="continue"/>
                  <w:vAlign w:val="center"/>
                </w:tcPr>
                <w:p w14:paraId="5EDC7B3B">
                  <w:pPr>
                    <w:jc w:val="center"/>
                    <w:rPr>
                      <w:rFonts w:hint="default" w:ascii="Times New Roman" w:hAnsi="Times New Roman" w:cs="Times New Roman"/>
                      <w:bCs/>
                      <w:szCs w:val="21"/>
                    </w:rPr>
                  </w:pPr>
                </w:p>
              </w:tc>
            </w:tr>
            <w:tr w14:paraId="05AECD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3A025EE2">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rPr>
                    <w:t>切削液</w:t>
                  </w:r>
                </w:p>
              </w:tc>
              <w:tc>
                <w:tcPr>
                  <w:tcW w:w="708" w:type="pct"/>
                  <w:shd w:val="clear" w:color="auto" w:fill="auto"/>
                  <w:vAlign w:val="center"/>
                </w:tcPr>
                <w:p w14:paraId="2B429065">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水、基础油、油磺酸钠、硬脂酸铝</w:t>
                  </w:r>
                </w:p>
              </w:tc>
              <w:tc>
                <w:tcPr>
                  <w:tcW w:w="592" w:type="pct"/>
                  <w:shd w:val="clear" w:color="auto" w:fill="auto"/>
                  <w:vAlign w:val="center"/>
                </w:tcPr>
                <w:p w14:paraId="252D9E15">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eastAsia" w:ascii="Times New Roman" w:hAnsi="Times New Roman" w:cs="Times New Roman"/>
                      <w:bCs/>
                      <w:color w:val="auto"/>
                      <w:kern w:val="0"/>
                      <w:sz w:val="20"/>
                      <w:szCs w:val="21"/>
                      <w:lang w:val="en-US" w:eastAsia="zh-CN" w:bidi="ar-SA"/>
                    </w:rPr>
                    <w:t>3.8</w:t>
                  </w:r>
                </w:p>
              </w:tc>
              <w:tc>
                <w:tcPr>
                  <w:tcW w:w="592" w:type="pct"/>
                  <w:shd w:val="clear" w:color="auto" w:fill="auto"/>
                  <w:vAlign w:val="center"/>
                </w:tcPr>
                <w:p w14:paraId="0A54E8C7">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eastAsia" w:ascii="Times New Roman" w:hAnsi="Times New Roman" w:cs="Times New Roman"/>
                      <w:bCs/>
                      <w:color w:val="auto"/>
                      <w:kern w:val="0"/>
                      <w:sz w:val="20"/>
                      <w:szCs w:val="21"/>
                      <w:lang w:val="en-US" w:eastAsia="zh-CN" w:bidi="ar-SA"/>
                    </w:rPr>
                    <w:t>3.8</w:t>
                  </w:r>
                </w:p>
              </w:tc>
              <w:tc>
                <w:tcPr>
                  <w:tcW w:w="592" w:type="pct"/>
                  <w:shd w:val="clear" w:color="auto" w:fill="auto"/>
                  <w:vAlign w:val="center"/>
                </w:tcPr>
                <w:p w14:paraId="6640908A">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77562BDD">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bCs/>
                      <w:color w:val="auto"/>
                    </w:rPr>
                    <w:t>桶装</w:t>
                  </w:r>
                </w:p>
              </w:tc>
              <w:tc>
                <w:tcPr>
                  <w:tcW w:w="556" w:type="pct"/>
                  <w:vAlign w:val="center"/>
                </w:tcPr>
                <w:p w14:paraId="2DB8F4F7">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2</w:t>
                  </w:r>
                </w:p>
              </w:tc>
              <w:tc>
                <w:tcPr>
                  <w:tcW w:w="542" w:type="pct"/>
                  <w:vMerge w:val="continue"/>
                  <w:vAlign w:val="center"/>
                </w:tcPr>
                <w:p w14:paraId="39DD4325">
                  <w:pPr>
                    <w:jc w:val="center"/>
                    <w:rPr>
                      <w:rFonts w:hint="default" w:ascii="Times New Roman" w:hAnsi="Times New Roman" w:cs="Times New Roman"/>
                      <w:bCs/>
                      <w:szCs w:val="21"/>
                    </w:rPr>
                  </w:pPr>
                </w:p>
              </w:tc>
            </w:tr>
            <w:tr w14:paraId="183280B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58036DE7">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rPr>
                    <w:t>润滑油</w:t>
                  </w:r>
                </w:p>
              </w:tc>
              <w:tc>
                <w:tcPr>
                  <w:tcW w:w="708" w:type="pct"/>
                  <w:shd w:val="clear" w:color="auto" w:fill="auto"/>
                  <w:vAlign w:val="center"/>
                </w:tcPr>
                <w:p w14:paraId="49115DD7">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矿物基础油</w:t>
                  </w:r>
                </w:p>
              </w:tc>
              <w:tc>
                <w:tcPr>
                  <w:tcW w:w="592" w:type="pct"/>
                  <w:shd w:val="clear" w:color="auto" w:fill="auto"/>
                  <w:vAlign w:val="center"/>
                </w:tcPr>
                <w:p w14:paraId="15142BC8">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eastAsia" w:ascii="Times New Roman" w:hAnsi="Times New Roman" w:cs="Times New Roman"/>
                      <w:bCs/>
                      <w:color w:val="auto"/>
                      <w:kern w:val="0"/>
                      <w:sz w:val="20"/>
                      <w:szCs w:val="21"/>
                      <w:lang w:val="en-US" w:eastAsia="zh-CN" w:bidi="ar-SA"/>
                    </w:rPr>
                    <w:t>0</w:t>
                  </w:r>
                </w:p>
              </w:tc>
              <w:tc>
                <w:tcPr>
                  <w:tcW w:w="592" w:type="pct"/>
                  <w:shd w:val="clear" w:color="auto" w:fill="auto"/>
                  <w:vAlign w:val="center"/>
                </w:tcPr>
                <w:p w14:paraId="2F8A0E45">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eastAsia" w:ascii="Times New Roman" w:hAnsi="Times New Roman" w:cs="Times New Roman"/>
                      <w:bCs/>
                      <w:color w:val="auto"/>
                      <w:kern w:val="0"/>
                      <w:sz w:val="20"/>
                      <w:szCs w:val="21"/>
                      <w:lang w:val="en-US" w:eastAsia="zh-CN" w:bidi="ar-SA"/>
                    </w:rPr>
                    <w:t>5</w:t>
                  </w:r>
                </w:p>
              </w:tc>
              <w:tc>
                <w:tcPr>
                  <w:tcW w:w="592" w:type="pct"/>
                  <w:shd w:val="clear" w:color="auto" w:fill="auto"/>
                  <w:vAlign w:val="center"/>
                </w:tcPr>
                <w:p w14:paraId="7FAF3458">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+5</w:t>
                  </w:r>
                </w:p>
              </w:tc>
              <w:tc>
                <w:tcPr>
                  <w:tcW w:w="610" w:type="pct"/>
                  <w:shd w:val="clear" w:color="auto" w:fill="auto"/>
                  <w:vAlign w:val="center"/>
                </w:tcPr>
                <w:p w14:paraId="0B1C5582">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bCs/>
                      <w:color w:val="auto"/>
                    </w:rPr>
                    <w:t>桶装</w:t>
                  </w:r>
                </w:p>
              </w:tc>
              <w:tc>
                <w:tcPr>
                  <w:tcW w:w="556" w:type="pct"/>
                  <w:vAlign w:val="center"/>
                </w:tcPr>
                <w:p w14:paraId="4B827EF0">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0.5</w:t>
                  </w:r>
                </w:p>
              </w:tc>
              <w:tc>
                <w:tcPr>
                  <w:tcW w:w="542" w:type="pct"/>
                  <w:vMerge w:val="continue"/>
                  <w:vAlign w:val="center"/>
                </w:tcPr>
                <w:p w14:paraId="6B49365E">
                  <w:pPr>
                    <w:jc w:val="center"/>
                    <w:rPr>
                      <w:rFonts w:hint="default" w:ascii="Times New Roman" w:hAnsi="Times New Roman" w:cs="Times New Roman"/>
                      <w:bCs/>
                      <w:szCs w:val="21"/>
                    </w:rPr>
                  </w:pPr>
                </w:p>
              </w:tc>
            </w:tr>
            <w:tr w14:paraId="4FBC77C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6E1478CD">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渗透剂</w:t>
                  </w:r>
                </w:p>
              </w:tc>
              <w:tc>
                <w:tcPr>
                  <w:tcW w:w="708" w:type="pct"/>
                  <w:shd w:val="clear" w:color="auto" w:fill="auto"/>
                  <w:vAlign w:val="center"/>
                </w:tcPr>
                <w:p w14:paraId="06EDB724">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lang w:val="en-US" w:eastAsia="zh-CN"/>
                    </w:rPr>
                    <w:t>见表2-5</w:t>
                  </w:r>
                </w:p>
              </w:tc>
              <w:tc>
                <w:tcPr>
                  <w:tcW w:w="592" w:type="pct"/>
                  <w:shd w:val="clear" w:color="auto" w:fill="auto"/>
                  <w:vAlign w:val="center"/>
                </w:tcPr>
                <w:p w14:paraId="0BB24787">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2.3</w:t>
                  </w:r>
                </w:p>
              </w:tc>
              <w:tc>
                <w:tcPr>
                  <w:tcW w:w="592" w:type="pct"/>
                  <w:shd w:val="clear" w:color="auto" w:fill="auto"/>
                  <w:vAlign w:val="center"/>
                </w:tcPr>
                <w:p w14:paraId="1C357287">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2.3</w:t>
                  </w:r>
                </w:p>
              </w:tc>
              <w:tc>
                <w:tcPr>
                  <w:tcW w:w="592" w:type="pct"/>
                  <w:shd w:val="clear" w:color="auto" w:fill="auto"/>
                  <w:vAlign w:val="center"/>
                </w:tcPr>
                <w:p w14:paraId="45217754">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57CB7681">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桶装</w:t>
                  </w:r>
                </w:p>
              </w:tc>
              <w:tc>
                <w:tcPr>
                  <w:tcW w:w="556" w:type="pct"/>
                  <w:vAlign w:val="center"/>
                </w:tcPr>
                <w:p w14:paraId="54C4CB9B">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0.5</w:t>
                  </w:r>
                </w:p>
              </w:tc>
              <w:tc>
                <w:tcPr>
                  <w:tcW w:w="542" w:type="pct"/>
                  <w:vMerge w:val="continue"/>
                  <w:vAlign w:val="center"/>
                </w:tcPr>
                <w:p w14:paraId="4247A7F3">
                  <w:pPr>
                    <w:jc w:val="center"/>
                    <w:rPr>
                      <w:rFonts w:hint="default" w:ascii="Times New Roman" w:hAnsi="Times New Roman" w:cs="Times New Roman"/>
                      <w:bCs/>
                      <w:szCs w:val="21"/>
                    </w:rPr>
                  </w:pPr>
                </w:p>
              </w:tc>
            </w:tr>
            <w:tr w14:paraId="57BCCB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40FD437D">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显像粉</w:t>
                  </w:r>
                </w:p>
              </w:tc>
              <w:tc>
                <w:tcPr>
                  <w:tcW w:w="708" w:type="pct"/>
                  <w:shd w:val="clear" w:color="auto" w:fill="auto"/>
                  <w:vAlign w:val="center"/>
                </w:tcPr>
                <w:p w14:paraId="7199E42C">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lang w:val="en-US" w:eastAsia="zh-CN"/>
                    </w:rPr>
                    <w:t>见表2-5</w:t>
                  </w:r>
                </w:p>
              </w:tc>
              <w:tc>
                <w:tcPr>
                  <w:tcW w:w="592" w:type="pct"/>
                  <w:shd w:val="clear" w:color="auto" w:fill="auto"/>
                  <w:vAlign w:val="center"/>
                </w:tcPr>
                <w:p w14:paraId="7693C68E">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0.02</w:t>
                  </w:r>
                </w:p>
              </w:tc>
              <w:tc>
                <w:tcPr>
                  <w:tcW w:w="592" w:type="pct"/>
                  <w:shd w:val="clear" w:color="auto" w:fill="auto"/>
                  <w:vAlign w:val="center"/>
                </w:tcPr>
                <w:p w14:paraId="7A637387">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0.02</w:t>
                  </w:r>
                </w:p>
              </w:tc>
              <w:tc>
                <w:tcPr>
                  <w:tcW w:w="592" w:type="pct"/>
                  <w:shd w:val="clear" w:color="auto" w:fill="auto"/>
                  <w:vAlign w:val="center"/>
                </w:tcPr>
                <w:p w14:paraId="15518B01">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0D43FF9A">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袋装</w:t>
                  </w:r>
                </w:p>
              </w:tc>
              <w:tc>
                <w:tcPr>
                  <w:tcW w:w="556" w:type="pct"/>
                  <w:vAlign w:val="center"/>
                </w:tcPr>
                <w:p w14:paraId="1054041B">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0.001</w:t>
                  </w:r>
                </w:p>
              </w:tc>
              <w:tc>
                <w:tcPr>
                  <w:tcW w:w="542" w:type="pct"/>
                  <w:vMerge w:val="continue"/>
                  <w:vAlign w:val="center"/>
                </w:tcPr>
                <w:p w14:paraId="34212DC0">
                  <w:pPr>
                    <w:jc w:val="center"/>
                    <w:rPr>
                      <w:rFonts w:hint="default" w:ascii="Times New Roman" w:hAnsi="Times New Roman" w:cs="Times New Roman"/>
                      <w:bCs/>
                      <w:szCs w:val="21"/>
                    </w:rPr>
                  </w:pPr>
                </w:p>
              </w:tc>
            </w:tr>
            <w:tr w14:paraId="6E37943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042AB134">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脱模剂</w:t>
                  </w:r>
                </w:p>
              </w:tc>
              <w:tc>
                <w:tcPr>
                  <w:tcW w:w="708" w:type="pct"/>
                  <w:shd w:val="clear" w:color="auto" w:fill="auto"/>
                  <w:vAlign w:val="center"/>
                </w:tcPr>
                <w:p w14:paraId="5D49781C">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lang w:val="en-US" w:eastAsia="zh-CN"/>
                    </w:rPr>
                    <w:t>见表2-5</w:t>
                  </w:r>
                </w:p>
              </w:tc>
              <w:tc>
                <w:tcPr>
                  <w:tcW w:w="592" w:type="pct"/>
                  <w:shd w:val="clear" w:color="auto" w:fill="auto"/>
                  <w:vAlign w:val="center"/>
                </w:tcPr>
                <w:p w14:paraId="7A7D3995">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0.1</w:t>
                  </w:r>
                </w:p>
              </w:tc>
              <w:tc>
                <w:tcPr>
                  <w:tcW w:w="592" w:type="pct"/>
                  <w:shd w:val="clear" w:color="auto" w:fill="auto"/>
                  <w:vAlign w:val="center"/>
                </w:tcPr>
                <w:p w14:paraId="494FF9D4">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0.1</w:t>
                  </w:r>
                </w:p>
              </w:tc>
              <w:tc>
                <w:tcPr>
                  <w:tcW w:w="592" w:type="pct"/>
                  <w:shd w:val="clear" w:color="auto" w:fill="auto"/>
                  <w:vAlign w:val="center"/>
                </w:tcPr>
                <w:p w14:paraId="52C65374">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2490721A">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桶装</w:t>
                  </w:r>
                </w:p>
              </w:tc>
              <w:tc>
                <w:tcPr>
                  <w:tcW w:w="556" w:type="pct"/>
                  <w:shd w:val="clear" w:color="auto" w:fill="auto"/>
                  <w:vAlign w:val="center"/>
                </w:tcPr>
                <w:p w14:paraId="205B8203">
                  <w:pPr>
                    <w:jc w:val="center"/>
                    <w:rPr>
                      <w:rFonts w:hint="default" w:ascii="Times New Roman" w:hAnsi="Times New Roman" w:eastAsia="宋体" w:cs="Times New Roman"/>
                      <w:bCs/>
                      <w:kern w:val="2"/>
                      <w:sz w:val="21"/>
                      <w:szCs w:val="21"/>
                      <w:lang w:val="en-US" w:eastAsia="zh-CN" w:bidi="ar-SA"/>
                    </w:rPr>
                  </w:pPr>
                  <w:r>
                    <w:rPr>
                      <w:rFonts w:hint="eastAsia" w:cs="Times New Roman"/>
                      <w:bCs/>
                      <w:szCs w:val="21"/>
                      <w:lang w:val="en-US" w:eastAsia="zh-CN"/>
                    </w:rPr>
                    <w:t>0.001</w:t>
                  </w:r>
                </w:p>
              </w:tc>
              <w:tc>
                <w:tcPr>
                  <w:tcW w:w="542" w:type="pct"/>
                  <w:vMerge w:val="continue"/>
                  <w:vAlign w:val="center"/>
                </w:tcPr>
                <w:p w14:paraId="0D2B19A8">
                  <w:pPr>
                    <w:jc w:val="center"/>
                    <w:rPr>
                      <w:rFonts w:hint="default" w:ascii="Times New Roman" w:hAnsi="Times New Roman" w:cs="Times New Roman"/>
                      <w:bCs/>
                      <w:szCs w:val="21"/>
                    </w:rPr>
                  </w:pPr>
                </w:p>
              </w:tc>
            </w:tr>
            <w:tr w14:paraId="2861C2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6B53A08E">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lang w:val="en-US" w:eastAsia="zh-CN"/>
                    </w:rPr>
                    <w:t>塑粉</w:t>
                  </w:r>
                </w:p>
              </w:tc>
              <w:tc>
                <w:tcPr>
                  <w:tcW w:w="708" w:type="pct"/>
                  <w:shd w:val="clear" w:color="auto" w:fill="auto"/>
                  <w:vAlign w:val="center"/>
                </w:tcPr>
                <w:p w14:paraId="1203BED2">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eastAsia" w:ascii="Times New Roman" w:hAnsi="Times New Roman" w:cs="Times New Roman"/>
                      <w:color w:val="auto"/>
                      <w:kern w:val="0"/>
                      <w:sz w:val="20"/>
                      <w:szCs w:val="21"/>
                      <w:lang w:val="en-US" w:eastAsia="zh-CN" w:bidi="ar-SA"/>
                    </w:rPr>
                    <w:t>树脂</w:t>
                  </w:r>
                  <w:r>
                    <w:rPr>
                      <w:rFonts w:hint="eastAsia" w:ascii="Times New Roman" w:hAnsi="Times New Roman" w:cs="Times New Roman"/>
                      <w:color w:val="auto"/>
                      <w:sz w:val="21"/>
                      <w:szCs w:val="21"/>
                      <w:lang w:val="en-US" w:eastAsia="zh-CN"/>
                    </w:rPr>
                    <w:t>65-70％、固化剂3-5％、色料5-7％、添加剂2-6％、填料15-20％</w:t>
                  </w:r>
                </w:p>
              </w:tc>
              <w:tc>
                <w:tcPr>
                  <w:tcW w:w="592" w:type="pct"/>
                  <w:shd w:val="clear" w:color="auto" w:fill="auto"/>
                  <w:vAlign w:val="center"/>
                </w:tcPr>
                <w:p w14:paraId="730EE46B">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0.75</w:t>
                  </w:r>
                </w:p>
              </w:tc>
              <w:tc>
                <w:tcPr>
                  <w:tcW w:w="592" w:type="pct"/>
                  <w:shd w:val="clear" w:color="auto" w:fill="auto"/>
                  <w:vAlign w:val="center"/>
                </w:tcPr>
                <w:p w14:paraId="1351396B">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0.75</w:t>
                  </w:r>
                </w:p>
              </w:tc>
              <w:tc>
                <w:tcPr>
                  <w:tcW w:w="592" w:type="pct"/>
                  <w:shd w:val="clear" w:color="auto" w:fill="auto"/>
                  <w:vAlign w:val="center"/>
                </w:tcPr>
                <w:p w14:paraId="066D1BFE">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610" w:type="pct"/>
                  <w:shd w:val="clear" w:color="auto" w:fill="auto"/>
                  <w:vAlign w:val="center"/>
                </w:tcPr>
                <w:p w14:paraId="5F67A00E">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袋装</w:t>
                  </w:r>
                </w:p>
              </w:tc>
              <w:tc>
                <w:tcPr>
                  <w:tcW w:w="556" w:type="pct"/>
                  <w:shd w:val="clear" w:color="auto" w:fill="auto"/>
                  <w:vAlign w:val="center"/>
                </w:tcPr>
                <w:p w14:paraId="0B381C1E">
                  <w:pPr>
                    <w:jc w:val="center"/>
                    <w:rPr>
                      <w:rFonts w:hint="default" w:ascii="Times New Roman" w:hAnsi="Times New Roman" w:eastAsia="宋体" w:cs="Times New Roman"/>
                      <w:bCs/>
                      <w:kern w:val="2"/>
                      <w:sz w:val="21"/>
                      <w:szCs w:val="21"/>
                      <w:lang w:val="en-US" w:eastAsia="zh-CN" w:bidi="ar-SA"/>
                    </w:rPr>
                  </w:pPr>
                  <w:r>
                    <w:rPr>
                      <w:rFonts w:hint="eastAsia" w:cs="Times New Roman"/>
                      <w:bCs/>
                      <w:szCs w:val="21"/>
                      <w:lang w:val="en-US" w:eastAsia="zh-CN"/>
                    </w:rPr>
                    <w:t>0.05</w:t>
                  </w:r>
                </w:p>
              </w:tc>
              <w:tc>
                <w:tcPr>
                  <w:tcW w:w="542" w:type="pct"/>
                  <w:vMerge w:val="continue"/>
                  <w:vAlign w:val="center"/>
                </w:tcPr>
                <w:p w14:paraId="650C06DC">
                  <w:pPr>
                    <w:jc w:val="center"/>
                    <w:rPr>
                      <w:rFonts w:hint="default" w:ascii="Times New Roman" w:hAnsi="Times New Roman" w:cs="Times New Roman"/>
                      <w:bCs/>
                      <w:szCs w:val="21"/>
                    </w:rPr>
                  </w:pPr>
                </w:p>
              </w:tc>
            </w:tr>
            <w:tr w14:paraId="253AE05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2FDBD1EF">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lang w:val="en-US" w:eastAsia="zh-CN"/>
                    </w:rPr>
                    <w:t>清洗剂</w:t>
                  </w:r>
                </w:p>
              </w:tc>
              <w:tc>
                <w:tcPr>
                  <w:tcW w:w="708" w:type="pct"/>
                  <w:shd w:val="clear" w:color="auto" w:fill="auto"/>
                  <w:vAlign w:val="center"/>
                </w:tcPr>
                <w:p w14:paraId="23775B5F">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eastAsia" w:ascii="Times New Roman" w:hAnsi="Times New Roman" w:eastAsia="宋体" w:cs="Times New Roman"/>
                      <w:color w:val="auto"/>
                      <w:sz w:val="21"/>
                      <w:szCs w:val="21"/>
                      <w:lang w:eastAsia="zh-CN"/>
                    </w:rPr>
                    <w:t>硫酸钠</w:t>
                  </w:r>
                  <w:r>
                    <w:rPr>
                      <w:rFonts w:hint="eastAsia" w:ascii="Times New Roman" w:hAnsi="Times New Roman" w:cs="Times New Roman"/>
                      <w:color w:val="auto"/>
                      <w:sz w:val="21"/>
                      <w:szCs w:val="21"/>
                      <w:lang w:val="en-US" w:eastAsia="zh-CN"/>
                    </w:rPr>
                    <w:t>10％、</w:t>
                  </w:r>
                  <w:r>
                    <w:rPr>
                      <w:rFonts w:hint="eastAsia" w:ascii="Times New Roman" w:hAnsi="Times New Roman" w:eastAsia="宋体" w:cs="Times New Roman"/>
                      <w:color w:val="auto"/>
                      <w:sz w:val="21"/>
                      <w:szCs w:val="21"/>
                      <w:lang w:eastAsia="zh-CN"/>
                    </w:rPr>
                    <w:t>植物油酸</w:t>
                  </w:r>
                  <w:r>
                    <w:rPr>
                      <w:rFonts w:hint="eastAsia" w:ascii="Times New Roman" w:hAnsi="Times New Roman" w:cs="Times New Roman"/>
                      <w:color w:val="auto"/>
                      <w:sz w:val="21"/>
                      <w:szCs w:val="21"/>
                      <w:lang w:val="en-US" w:eastAsia="zh-CN"/>
                    </w:rPr>
                    <w:t>5％、柠檬酸15％、缓蚀剂5％、非离子表面活性剂15％、去离子水50％</w:t>
                  </w:r>
                </w:p>
              </w:tc>
              <w:tc>
                <w:tcPr>
                  <w:tcW w:w="592" w:type="pct"/>
                  <w:shd w:val="clear" w:color="auto" w:fill="auto"/>
                  <w:vAlign w:val="center"/>
                </w:tcPr>
                <w:p w14:paraId="5B475FD8">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0.67</w:t>
                  </w:r>
                </w:p>
              </w:tc>
              <w:tc>
                <w:tcPr>
                  <w:tcW w:w="592" w:type="pct"/>
                  <w:shd w:val="clear" w:color="auto" w:fill="auto"/>
                  <w:vAlign w:val="center"/>
                </w:tcPr>
                <w:p w14:paraId="76A5B635">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0.67</w:t>
                  </w:r>
                </w:p>
              </w:tc>
              <w:tc>
                <w:tcPr>
                  <w:tcW w:w="592" w:type="pct"/>
                  <w:shd w:val="clear" w:color="auto" w:fill="auto"/>
                  <w:vAlign w:val="center"/>
                </w:tcPr>
                <w:p w14:paraId="7CC9CDE3">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610" w:type="pct"/>
                  <w:shd w:val="clear" w:color="auto" w:fill="auto"/>
                  <w:vAlign w:val="center"/>
                </w:tcPr>
                <w:p w14:paraId="4C7CCB77">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桶装</w:t>
                  </w:r>
                </w:p>
              </w:tc>
              <w:tc>
                <w:tcPr>
                  <w:tcW w:w="556" w:type="pct"/>
                  <w:shd w:val="clear" w:color="auto" w:fill="auto"/>
                  <w:vAlign w:val="center"/>
                </w:tcPr>
                <w:p w14:paraId="756EE4DD">
                  <w:pPr>
                    <w:jc w:val="center"/>
                    <w:rPr>
                      <w:rFonts w:hint="default" w:ascii="Times New Roman" w:hAnsi="Times New Roman" w:eastAsia="宋体" w:cs="Times New Roman"/>
                      <w:bCs/>
                      <w:kern w:val="2"/>
                      <w:sz w:val="21"/>
                      <w:szCs w:val="21"/>
                      <w:lang w:val="en-US" w:eastAsia="zh-CN" w:bidi="ar-SA"/>
                    </w:rPr>
                  </w:pPr>
                  <w:r>
                    <w:rPr>
                      <w:rFonts w:hint="eastAsia" w:cs="Times New Roman"/>
                      <w:bCs/>
                      <w:szCs w:val="21"/>
                      <w:lang w:val="en-US" w:eastAsia="zh-CN"/>
                    </w:rPr>
                    <w:t>0.05</w:t>
                  </w:r>
                </w:p>
              </w:tc>
              <w:tc>
                <w:tcPr>
                  <w:tcW w:w="542" w:type="pct"/>
                  <w:vMerge w:val="continue"/>
                  <w:vAlign w:val="center"/>
                </w:tcPr>
                <w:p w14:paraId="2421A644">
                  <w:pPr>
                    <w:jc w:val="center"/>
                    <w:rPr>
                      <w:rFonts w:hint="default" w:ascii="Times New Roman" w:hAnsi="Times New Roman" w:cs="Times New Roman"/>
                      <w:bCs/>
                      <w:szCs w:val="21"/>
                    </w:rPr>
                  </w:pPr>
                </w:p>
              </w:tc>
            </w:tr>
            <w:tr w14:paraId="2D401A9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2AA6AD50">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天然气</w:t>
                  </w:r>
                </w:p>
              </w:tc>
              <w:tc>
                <w:tcPr>
                  <w:tcW w:w="708" w:type="pct"/>
                  <w:shd w:val="clear" w:color="auto" w:fill="auto"/>
                  <w:vAlign w:val="center"/>
                </w:tcPr>
                <w:p w14:paraId="4040273F">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lang w:val="en-US" w:eastAsia="zh-CN"/>
                    </w:rPr>
                    <w:t>甲烷</w:t>
                  </w:r>
                </w:p>
              </w:tc>
              <w:tc>
                <w:tcPr>
                  <w:tcW w:w="592" w:type="pct"/>
                  <w:shd w:val="clear" w:color="auto" w:fill="auto"/>
                  <w:vAlign w:val="center"/>
                </w:tcPr>
                <w:p w14:paraId="589946CC">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w:t>
                  </w:r>
                </w:p>
              </w:tc>
              <w:tc>
                <w:tcPr>
                  <w:tcW w:w="592" w:type="pct"/>
                  <w:shd w:val="clear" w:color="auto" w:fill="auto"/>
                  <w:vAlign w:val="center"/>
                </w:tcPr>
                <w:p w14:paraId="7293014E">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24</w:t>
                  </w:r>
                  <w:r>
                    <w:rPr>
                      <w:rFonts w:hint="default" w:ascii="Times New Roman" w:hAnsi="Times New Roman" w:cs="Times New Roman"/>
                      <w:color w:val="auto"/>
                      <w:szCs w:val="21"/>
                      <w:lang w:val="en-US" w:eastAsia="zh-CN"/>
                    </w:rPr>
                    <w:t>万m</w:t>
                  </w:r>
                  <w:r>
                    <w:rPr>
                      <w:rFonts w:hint="default" w:ascii="Times New Roman" w:hAnsi="Times New Roman" w:cs="Times New Roman"/>
                      <w:color w:val="auto"/>
                      <w:szCs w:val="21"/>
                      <w:vertAlign w:val="superscript"/>
                      <w:lang w:val="en-US" w:eastAsia="zh-CN"/>
                    </w:rPr>
                    <w:t>3</w:t>
                  </w:r>
                </w:p>
              </w:tc>
              <w:tc>
                <w:tcPr>
                  <w:tcW w:w="592" w:type="pct"/>
                  <w:shd w:val="clear" w:color="auto" w:fill="auto"/>
                  <w:vAlign w:val="center"/>
                </w:tcPr>
                <w:p w14:paraId="26E2C063">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+24万</w:t>
                  </w:r>
                  <w:r>
                    <w:rPr>
                      <w:rFonts w:hint="default" w:ascii="Times New Roman" w:hAnsi="Times New Roman" w:cs="Times New Roman"/>
                      <w:color w:val="auto"/>
                      <w:szCs w:val="21"/>
                      <w:lang w:val="en-US" w:eastAsia="zh-CN"/>
                    </w:rPr>
                    <w:t>m</w:t>
                  </w:r>
                  <w:r>
                    <w:rPr>
                      <w:rFonts w:hint="default" w:ascii="Times New Roman" w:hAnsi="Times New Roman" w:cs="Times New Roman"/>
                      <w:color w:val="auto"/>
                      <w:szCs w:val="21"/>
                      <w:vertAlign w:val="superscript"/>
                      <w:lang w:val="en-US" w:eastAsia="zh-CN"/>
                    </w:rPr>
                    <w:t>3</w:t>
                  </w:r>
                </w:p>
              </w:tc>
              <w:tc>
                <w:tcPr>
                  <w:tcW w:w="610" w:type="pct"/>
                  <w:shd w:val="clear" w:color="auto" w:fill="auto"/>
                  <w:vAlign w:val="center"/>
                </w:tcPr>
                <w:p w14:paraId="51619E9A">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管道</w:t>
                  </w:r>
                </w:p>
              </w:tc>
              <w:tc>
                <w:tcPr>
                  <w:tcW w:w="556" w:type="pct"/>
                  <w:shd w:val="clear" w:color="auto" w:fill="auto"/>
                  <w:vAlign w:val="center"/>
                </w:tcPr>
                <w:p w14:paraId="1923CE6E">
                  <w:pPr>
                    <w:jc w:val="center"/>
                    <w:rPr>
                      <w:rFonts w:hint="default" w:ascii="Times New Roman" w:hAnsi="Times New Roman" w:eastAsia="宋体" w:cs="Times New Roman"/>
                      <w:bCs/>
                      <w:kern w:val="2"/>
                      <w:sz w:val="21"/>
                      <w:szCs w:val="21"/>
                      <w:lang w:val="en-US" w:eastAsia="zh-CN" w:bidi="ar-SA"/>
                    </w:rPr>
                  </w:pPr>
                  <w:r>
                    <w:rPr>
                      <w:rFonts w:hint="eastAsia" w:cs="Times New Roman"/>
                      <w:bCs/>
                      <w:szCs w:val="21"/>
                      <w:lang w:val="en-US" w:eastAsia="zh-CN"/>
                    </w:rPr>
                    <w:t>/</w:t>
                  </w:r>
                </w:p>
              </w:tc>
              <w:tc>
                <w:tcPr>
                  <w:tcW w:w="542" w:type="pct"/>
                  <w:vMerge w:val="continue"/>
                  <w:vAlign w:val="center"/>
                </w:tcPr>
                <w:p w14:paraId="07A30867">
                  <w:pPr>
                    <w:jc w:val="center"/>
                    <w:rPr>
                      <w:rFonts w:hint="default" w:ascii="Times New Roman" w:hAnsi="Times New Roman" w:cs="Times New Roman"/>
                      <w:bCs/>
                      <w:szCs w:val="21"/>
                    </w:rPr>
                  </w:pPr>
                </w:p>
              </w:tc>
            </w:tr>
            <w:tr w14:paraId="273A996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7" w:type="pct"/>
                  <w:gridSpan w:val="7"/>
                  <w:shd w:val="clear" w:color="auto" w:fill="auto"/>
                  <w:vAlign w:val="center"/>
                </w:tcPr>
                <w:p w14:paraId="615978F6">
                  <w:pPr>
                    <w:jc w:val="center"/>
                    <w:rPr>
                      <w:rFonts w:hint="default" w:cs="Times New Roman"/>
                      <w:bCs/>
                      <w:szCs w:val="21"/>
                      <w:lang w:val="en-US" w:eastAsia="zh-CN"/>
                    </w:rPr>
                  </w:pPr>
                  <w:r>
                    <w:rPr>
                      <w:rFonts w:hint="eastAsia" w:cs="Times New Roman"/>
                      <w:bCs/>
                      <w:szCs w:val="21"/>
                      <w:lang w:val="en-US" w:eastAsia="zh-CN"/>
                    </w:rPr>
                    <w:t>特高压电力金具生产线</w:t>
                  </w:r>
                </w:p>
              </w:tc>
              <w:tc>
                <w:tcPr>
                  <w:tcW w:w="542" w:type="pct"/>
                  <w:vMerge w:val="restart"/>
                  <w:vAlign w:val="center"/>
                </w:tcPr>
                <w:p w14:paraId="13346BEE">
                  <w:pPr>
                    <w:jc w:val="center"/>
                    <w:rPr>
                      <w:rFonts w:hint="default" w:ascii="Times New Roman" w:hAnsi="Times New Roman" w:cs="Times New Roman"/>
                      <w:bCs/>
                      <w:szCs w:val="21"/>
                    </w:rPr>
                  </w:pPr>
                  <w:r>
                    <w:rPr>
                      <w:rFonts w:hint="default" w:ascii="Times New Roman" w:hAnsi="Times New Roman" w:cs="Times New Roman"/>
                      <w:bCs/>
                      <w:szCs w:val="21"/>
                      <w:lang w:val="en-US" w:eastAsia="zh-CN"/>
                    </w:rPr>
                    <w:t>外购/汽运</w:t>
                  </w:r>
                </w:p>
              </w:tc>
            </w:tr>
            <w:tr w14:paraId="23E7F62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10275175">
                  <w:pPr>
                    <w:pStyle w:val="55"/>
                    <w:ind w:firstLine="0" w:firstLineChars="0"/>
                    <w:rPr>
                      <w:rFonts w:hint="default" w:ascii="Times New Roman" w:hAnsi="Times New Roman" w:eastAsia="宋体" w:cs="Times New Roman"/>
                      <w:b w:val="0"/>
                      <w:bCs/>
                      <w:color w:val="auto"/>
                      <w:kern w:val="0"/>
                      <w:sz w:val="20"/>
                      <w:szCs w:val="21"/>
                      <w:lang w:val="en-US" w:eastAsia="zh-CN" w:bidi="ar-SA"/>
                    </w:rPr>
                  </w:pPr>
                  <w:r>
                    <w:rPr>
                      <w:rFonts w:hint="default" w:ascii="Times New Roman" w:hAnsi="Times New Roman" w:cs="Times New Roman"/>
                      <w:color w:val="auto"/>
                    </w:rPr>
                    <w:t>圆钢</w:t>
                  </w:r>
                </w:p>
              </w:tc>
              <w:tc>
                <w:tcPr>
                  <w:tcW w:w="708" w:type="pct"/>
                  <w:shd w:val="clear" w:color="auto" w:fill="auto"/>
                  <w:vAlign w:val="center"/>
                </w:tcPr>
                <w:p w14:paraId="393B5EB9">
                  <w:pPr>
                    <w:pStyle w:val="11"/>
                    <w:spacing w:line="240" w:lineRule="auto"/>
                    <w:ind w:firstLine="0" w:firstLineChars="0"/>
                    <w:jc w:val="center"/>
                    <w:rPr>
                      <w:rFonts w:hint="default" w:ascii="Times New Roman" w:hAnsi="Times New Roman" w:eastAsia="宋体" w:cs="Times New Roman"/>
                      <w:b w:val="0"/>
                      <w:bCs/>
                      <w:color w:val="auto"/>
                      <w:kern w:val="2"/>
                      <w:sz w:val="21"/>
                      <w:szCs w:val="20"/>
                      <w:lang w:val="en-US" w:eastAsia="zh-CN" w:bidi="ar-SA"/>
                    </w:rPr>
                  </w:pPr>
                  <w:r>
                    <w:rPr>
                      <w:rFonts w:hint="default" w:ascii="Times New Roman" w:hAnsi="Times New Roman" w:cs="Times New Roman"/>
                      <w:color w:val="auto"/>
                      <w:szCs w:val="21"/>
                      <w:lang w:val="en-US" w:eastAsia="zh-CN"/>
                    </w:rPr>
                    <w:t>碳钢、不锈钢</w:t>
                  </w:r>
                </w:p>
              </w:tc>
              <w:tc>
                <w:tcPr>
                  <w:tcW w:w="592" w:type="pct"/>
                  <w:shd w:val="clear" w:color="auto" w:fill="auto"/>
                  <w:vAlign w:val="center"/>
                </w:tcPr>
                <w:p w14:paraId="671D1CF9">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default" w:ascii="Times New Roman" w:hAnsi="Times New Roman" w:cs="Times New Roman"/>
                      <w:bCs/>
                      <w:color w:val="auto"/>
                      <w:lang w:val="en-US" w:eastAsia="zh-CN"/>
                    </w:rPr>
                    <w:t>27350</w:t>
                  </w:r>
                </w:p>
              </w:tc>
              <w:tc>
                <w:tcPr>
                  <w:tcW w:w="592" w:type="pct"/>
                  <w:shd w:val="clear" w:color="auto" w:fill="auto"/>
                  <w:vAlign w:val="center"/>
                </w:tcPr>
                <w:p w14:paraId="744D11A5">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default" w:ascii="Times New Roman" w:hAnsi="Times New Roman" w:cs="Times New Roman"/>
                      <w:bCs/>
                      <w:color w:val="auto"/>
                      <w:lang w:val="en-US" w:eastAsia="zh-CN"/>
                    </w:rPr>
                    <w:t>27350</w:t>
                  </w:r>
                </w:p>
              </w:tc>
              <w:tc>
                <w:tcPr>
                  <w:tcW w:w="592" w:type="pct"/>
                  <w:shd w:val="clear" w:color="auto" w:fill="auto"/>
                  <w:vAlign w:val="center"/>
                </w:tcPr>
                <w:p w14:paraId="2789D838">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vAlign w:val="center"/>
                </w:tcPr>
                <w:p w14:paraId="52E2CA52">
                  <w:pPr>
                    <w:pStyle w:val="55"/>
                    <w:ind w:firstLine="0" w:firstLineChars="0"/>
                    <w:rPr>
                      <w:rFonts w:hint="default" w:ascii="Times New Roman" w:hAnsi="Times New Roman" w:eastAsia="宋体" w:cs="Times New Roman"/>
                      <w:bCs/>
                      <w:szCs w:val="21"/>
                      <w:lang w:val="en-US" w:eastAsia="zh-CN"/>
                    </w:rPr>
                  </w:pPr>
                  <w:r>
                    <w:rPr>
                      <w:rFonts w:hint="default" w:ascii="Times New Roman" w:hAnsi="Times New Roman" w:cs="Times New Roman"/>
                      <w:bCs/>
                      <w:color w:val="auto"/>
                    </w:rPr>
                    <w:t>室内堆放</w:t>
                  </w:r>
                </w:p>
              </w:tc>
              <w:tc>
                <w:tcPr>
                  <w:tcW w:w="556" w:type="pct"/>
                  <w:vAlign w:val="center"/>
                </w:tcPr>
                <w:p w14:paraId="10969C52">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200</w:t>
                  </w:r>
                </w:p>
              </w:tc>
              <w:tc>
                <w:tcPr>
                  <w:tcW w:w="542" w:type="pct"/>
                  <w:vMerge w:val="continue"/>
                  <w:vAlign w:val="center"/>
                </w:tcPr>
                <w:p w14:paraId="53EBD840">
                  <w:pPr>
                    <w:jc w:val="center"/>
                    <w:rPr>
                      <w:rFonts w:hint="default" w:ascii="Times New Roman" w:hAnsi="Times New Roman" w:cs="Times New Roman"/>
                      <w:bCs/>
                      <w:szCs w:val="21"/>
                    </w:rPr>
                  </w:pPr>
                </w:p>
              </w:tc>
            </w:tr>
            <w:tr w14:paraId="30A7F72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3E083052">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rPr>
                    <w:t>铝棒</w:t>
                  </w:r>
                  <w:r>
                    <w:rPr>
                      <w:rFonts w:hint="default" w:ascii="Times New Roman" w:hAnsi="Times New Roman" w:cs="Times New Roman"/>
                      <w:color w:val="auto"/>
                      <w:lang w:eastAsia="zh-CN"/>
                    </w:rPr>
                    <w:t>及型材</w:t>
                  </w:r>
                </w:p>
              </w:tc>
              <w:tc>
                <w:tcPr>
                  <w:tcW w:w="708" w:type="pct"/>
                  <w:shd w:val="clear" w:color="auto" w:fill="auto"/>
                  <w:vAlign w:val="center"/>
                </w:tcPr>
                <w:p w14:paraId="340445FB">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铝</w:t>
                  </w:r>
                </w:p>
              </w:tc>
              <w:tc>
                <w:tcPr>
                  <w:tcW w:w="592" w:type="pct"/>
                  <w:shd w:val="clear" w:color="auto" w:fill="auto"/>
                  <w:vAlign w:val="center"/>
                </w:tcPr>
                <w:p w14:paraId="44CBA069">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eastAsia" w:ascii="Times New Roman" w:hAnsi="Times New Roman" w:cs="Times New Roman"/>
                      <w:bCs/>
                      <w:color w:val="auto"/>
                      <w:kern w:val="0"/>
                      <w:sz w:val="20"/>
                      <w:szCs w:val="21"/>
                      <w:lang w:val="en-US" w:eastAsia="zh-CN" w:bidi="ar-SA"/>
                    </w:rPr>
                    <w:t>21640</w:t>
                  </w:r>
                </w:p>
              </w:tc>
              <w:tc>
                <w:tcPr>
                  <w:tcW w:w="592" w:type="pct"/>
                  <w:shd w:val="clear" w:color="auto" w:fill="auto"/>
                  <w:vAlign w:val="center"/>
                </w:tcPr>
                <w:p w14:paraId="40818399">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eastAsia" w:ascii="Times New Roman" w:hAnsi="Times New Roman" w:cs="Times New Roman"/>
                      <w:bCs/>
                      <w:color w:val="auto"/>
                      <w:kern w:val="0"/>
                      <w:sz w:val="20"/>
                      <w:szCs w:val="21"/>
                      <w:lang w:val="en-US" w:eastAsia="zh-CN" w:bidi="ar-SA"/>
                    </w:rPr>
                    <w:t>21640</w:t>
                  </w:r>
                </w:p>
              </w:tc>
              <w:tc>
                <w:tcPr>
                  <w:tcW w:w="592" w:type="pct"/>
                  <w:shd w:val="clear" w:color="auto" w:fill="auto"/>
                  <w:vAlign w:val="center"/>
                </w:tcPr>
                <w:p w14:paraId="0D72E833">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vAlign w:val="center"/>
                </w:tcPr>
                <w:p w14:paraId="3B52D282">
                  <w:pPr>
                    <w:pStyle w:val="55"/>
                    <w:ind w:firstLine="0" w:firstLineChars="0"/>
                    <w:rPr>
                      <w:rFonts w:hint="default" w:ascii="Times New Roman" w:hAnsi="Times New Roman" w:cs="Times New Roman"/>
                      <w:bCs/>
                      <w:szCs w:val="21"/>
                    </w:rPr>
                  </w:pPr>
                  <w:r>
                    <w:rPr>
                      <w:rFonts w:hint="default" w:ascii="Times New Roman" w:hAnsi="Times New Roman" w:cs="Times New Roman"/>
                      <w:bCs/>
                      <w:color w:val="auto"/>
                    </w:rPr>
                    <w:t>室内堆放</w:t>
                  </w:r>
                </w:p>
              </w:tc>
              <w:tc>
                <w:tcPr>
                  <w:tcW w:w="556" w:type="pct"/>
                  <w:vAlign w:val="center"/>
                </w:tcPr>
                <w:p w14:paraId="3B9D2D7A">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250</w:t>
                  </w:r>
                </w:p>
              </w:tc>
              <w:tc>
                <w:tcPr>
                  <w:tcW w:w="542" w:type="pct"/>
                  <w:vMerge w:val="continue"/>
                  <w:vAlign w:val="center"/>
                </w:tcPr>
                <w:p w14:paraId="65A35435">
                  <w:pPr>
                    <w:jc w:val="center"/>
                    <w:rPr>
                      <w:rFonts w:hint="default" w:ascii="Times New Roman" w:hAnsi="Times New Roman" w:cs="Times New Roman"/>
                      <w:bCs/>
                      <w:szCs w:val="21"/>
                    </w:rPr>
                  </w:pPr>
                </w:p>
              </w:tc>
            </w:tr>
            <w:tr w14:paraId="1EA7D71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6511F16A">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rPr>
                    <w:t>铝管</w:t>
                  </w:r>
                </w:p>
              </w:tc>
              <w:tc>
                <w:tcPr>
                  <w:tcW w:w="708" w:type="pct"/>
                  <w:shd w:val="clear" w:color="auto" w:fill="auto"/>
                  <w:vAlign w:val="center"/>
                </w:tcPr>
                <w:p w14:paraId="5C4701E6">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铝</w:t>
                  </w:r>
                </w:p>
              </w:tc>
              <w:tc>
                <w:tcPr>
                  <w:tcW w:w="592" w:type="pct"/>
                  <w:shd w:val="clear" w:color="auto" w:fill="auto"/>
                  <w:vAlign w:val="center"/>
                </w:tcPr>
                <w:p w14:paraId="024AD2DB">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default" w:ascii="Times New Roman" w:hAnsi="Times New Roman" w:cs="Times New Roman"/>
                      <w:bCs/>
                      <w:color w:val="auto"/>
                    </w:rPr>
                    <w:t>247</w:t>
                  </w:r>
                  <w:r>
                    <w:rPr>
                      <w:rFonts w:hint="default" w:ascii="Times New Roman" w:hAnsi="Times New Roman" w:cs="Times New Roman"/>
                      <w:bCs/>
                      <w:color w:val="auto"/>
                      <w:lang w:val="en-US" w:eastAsia="zh-CN"/>
                    </w:rPr>
                    <w:t>5</w:t>
                  </w:r>
                </w:p>
              </w:tc>
              <w:tc>
                <w:tcPr>
                  <w:tcW w:w="592" w:type="pct"/>
                  <w:shd w:val="clear" w:color="auto" w:fill="auto"/>
                  <w:vAlign w:val="center"/>
                </w:tcPr>
                <w:p w14:paraId="7C5E3F71">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default" w:ascii="Times New Roman" w:hAnsi="Times New Roman" w:cs="Times New Roman"/>
                      <w:bCs/>
                      <w:color w:val="auto"/>
                    </w:rPr>
                    <w:t>247</w:t>
                  </w:r>
                  <w:r>
                    <w:rPr>
                      <w:rFonts w:hint="default" w:ascii="Times New Roman" w:hAnsi="Times New Roman" w:cs="Times New Roman"/>
                      <w:bCs/>
                      <w:color w:val="auto"/>
                      <w:lang w:val="en-US" w:eastAsia="zh-CN"/>
                    </w:rPr>
                    <w:t>5</w:t>
                  </w:r>
                </w:p>
              </w:tc>
              <w:tc>
                <w:tcPr>
                  <w:tcW w:w="592" w:type="pct"/>
                  <w:shd w:val="clear" w:color="auto" w:fill="auto"/>
                  <w:vAlign w:val="center"/>
                </w:tcPr>
                <w:p w14:paraId="48B3F986">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6A724BD6">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bCs/>
                      <w:color w:val="auto"/>
                    </w:rPr>
                    <w:t>室内堆放</w:t>
                  </w:r>
                </w:p>
              </w:tc>
              <w:tc>
                <w:tcPr>
                  <w:tcW w:w="556" w:type="pct"/>
                  <w:vAlign w:val="center"/>
                </w:tcPr>
                <w:p w14:paraId="1933EDED">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20</w:t>
                  </w:r>
                </w:p>
              </w:tc>
              <w:tc>
                <w:tcPr>
                  <w:tcW w:w="542" w:type="pct"/>
                  <w:vMerge w:val="continue"/>
                  <w:vAlign w:val="center"/>
                </w:tcPr>
                <w:p w14:paraId="289B7529">
                  <w:pPr>
                    <w:jc w:val="center"/>
                    <w:rPr>
                      <w:rFonts w:hint="default" w:ascii="Times New Roman" w:hAnsi="Times New Roman" w:cs="Times New Roman"/>
                      <w:bCs/>
                      <w:szCs w:val="21"/>
                    </w:rPr>
                  </w:pPr>
                </w:p>
              </w:tc>
            </w:tr>
            <w:tr w14:paraId="275E112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57073D75">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rPr>
                    <w:t>钢板</w:t>
                  </w:r>
                </w:p>
              </w:tc>
              <w:tc>
                <w:tcPr>
                  <w:tcW w:w="708" w:type="pct"/>
                  <w:shd w:val="clear" w:color="auto" w:fill="auto"/>
                  <w:vAlign w:val="center"/>
                </w:tcPr>
                <w:p w14:paraId="2323E048">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碳钢、不锈钢</w:t>
                  </w:r>
                </w:p>
              </w:tc>
              <w:tc>
                <w:tcPr>
                  <w:tcW w:w="592" w:type="pct"/>
                  <w:shd w:val="clear" w:color="auto" w:fill="auto"/>
                  <w:vAlign w:val="center"/>
                </w:tcPr>
                <w:p w14:paraId="30777FD5">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default" w:ascii="Times New Roman" w:hAnsi="Times New Roman" w:cs="Times New Roman"/>
                      <w:bCs/>
                      <w:color w:val="auto"/>
                    </w:rPr>
                    <w:t>15</w:t>
                  </w:r>
                  <w:r>
                    <w:rPr>
                      <w:rFonts w:hint="default" w:ascii="Times New Roman" w:hAnsi="Times New Roman" w:cs="Times New Roman"/>
                      <w:bCs/>
                      <w:color w:val="auto"/>
                      <w:lang w:val="en-US" w:eastAsia="zh-CN"/>
                    </w:rPr>
                    <w:t>480</w:t>
                  </w:r>
                </w:p>
              </w:tc>
              <w:tc>
                <w:tcPr>
                  <w:tcW w:w="592" w:type="pct"/>
                  <w:shd w:val="clear" w:color="auto" w:fill="auto"/>
                  <w:vAlign w:val="center"/>
                </w:tcPr>
                <w:p w14:paraId="54B2E15F">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default" w:ascii="Times New Roman" w:hAnsi="Times New Roman" w:cs="Times New Roman"/>
                      <w:bCs/>
                      <w:color w:val="auto"/>
                    </w:rPr>
                    <w:t>15</w:t>
                  </w:r>
                  <w:r>
                    <w:rPr>
                      <w:rFonts w:hint="default" w:ascii="Times New Roman" w:hAnsi="Times New Roman" w:cs="Times New Roman"/>
                      <w:bCs/>
                      <w:color w:val="auto"/>
                      <w:lang w:val="en-US" w:eastAsia="zh-CN"/>
                    </w:rPr>
                    <w:t>480</w:t>
                  </w:r>
                </w:p>
              </w:tc>
              <w:tc>
                <w:tcPr>
                  <w:tcW w:w="592" w:type="pct"/>
                  <w:shd w:val="clear" w:color="auto" w:fill="auto"/>
                  <w:vAlign w:val="center"/>
                </w:tcPr>
                <w:p w14:paraId="66E3F655">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0C757A3E">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bCs/>
                      <w:color w:val="auto"/>
                    </w:rPr>
                    <w:t>室内堆放</w:t>
                  </w:r>
                </w:p>
              </w:tc>
              <w:tc>
                <w:tcPr>
                  <w:tcW w:w="556" w:type="pct"/>
                  <w:vAlign w:val="center"/>
                </w:tcPr>
                <w:p w14:paraId="2CC50FE3">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150</w:t>
                  </w:r>
                </w:p>
              </w:tc>
              <w:tc>
                <w:tcPr>
                  <w:tcW w:w="542" w:type="pct"/>
                  <w:vMerge w:val="continue"/>
                  <w:vAlign w:val="center"/>
                </w:tcPr>
                <w:p w14:paraId="6BEBEF39">
                  <w:pPr>
                    <w:jc w:val="center"/>
                    <w:rPr>
                      <w:rFonts w:hint="default" w:ascii="Times New Roman" w:hAnsi="Times New Roman" w:cs="Times New Roman"/>
                      <w:bCs/>
                      <w:szCs w:val="21"/>
                    </w:rPr>
                  </w:pPr>
                </w:p>
              </w:tc>
            </w:tr>
            <w:tr w14:paraId="31A36B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36BF734A">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rPr>
                    <w:t>铝合金丝</w:t>
                  </w:r>
                </w:p>
              </w:tc>
              <w:tc>
                <w:tcPr>
                  <w:tcW w:w="708" w:type="pct"/>
                  <w:shd w:val="clear" w:color="auto" w:fill="auto"/>
                  <w:vAlign w:val="center"/>
                </w:tcPr>
                <w:p w14:paraId="6DB86267">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铝合金</w:t>
                  </w:r>
                </w:p>
              </w:tc>
              <w:tc>
                <w:tcPr>
                  <w:tcW w:w="592" w:type="pct"/>
                  <w:shd w:val="clear" w:color="auto" w:fill="auto"/>
                  <w:vAlign w:val="center"/>
                </w:tcPr>
                <w:p w14:paraId="1B4EB960">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default" w:ascii="Times New Roman" w:hAnsi="Times New Roman" w:cs="Times New Roman"/>
                      <w:bCs/>
                      <w:color w:val="auto"/>
                    </w:rPr>
                    <w:t>1</w:t>
                  </w:r>
                  <w:r>
                    <w:rPr>
                      <w:rFonts w:hint="default" w:ascii="Times New Roman" w:hAnsi="Times New Roman" w:cs="Times New Roman"/>
                      <w:bCs/>
                      <w:color w:val="auto"/>
                      <w:lang w:val="en-US" w:eastAsia="zh-CN"/>
                    </w:rPr>
                    <w:t>3</w:t>
                  </w:r>
                  <w:r>
                    <w:rPr>
                      <w:rFonts w:hint="default" w:ascii="Times New Roman" w:hAnsi="Times New Roman" w:cs="Times New Roman"/>
                      <w:bCs/>
                      <w:color w:val="auto"/>
                    </w:rPr>
                    <w:t>35</w:t>
                  </w:r>
                </w:p>
              </w:tc>
              <w:tc>
                <w:tcPr>
                  <w:tcW w:w="592" w:type="pct"/>
                  <w:shd w:val="clear" w:color="auto" w:fill="auto"/>
                  <w:vAlign w:val="center"/>
                </w:tcPr>
                <w:p w14:paraId="3668752D">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default" w:ascii="Times New Roman" w:hAnsi="Times New Roman" w:cs="Times New Roman"/>
                      <w:bCs/>
                      <w:color w:val="auto"/>
                    </w:rPr>
                    <w:t>1</w:t>
                  </w:r>
                  <w:r>
                    <w:rPr>
                      <w:rFonts w:hint="default" w:ascii="Times New Roman" w:hAnsi="Times New Roman" w:cs="Times New Roman"/>
                      <w:bCs/>
                      <w:color w:val="auto"/>
                      <w:lang w:val="en-US" w:eastAsia="zh-CN"/>
                    </w:rPr>
                    <w:t>3</w:t>
                  </w:r>
                  <w:r>
                    <w:rPr>
                      <w:rFonts w:hint="default" w:ascii="Times New Roman" w:hAnsi="Times New Roman" w:cs="Times New Roman"/>
                      <w:bCs/>
                      <w:color w:val="auto"/>
                    </w:rPr>
                    <w:t>35</w:t>
                  </w:r>
                </w:p>
              </w:tc>
              <w:tc>
                <w:tcPr>
                  <w:tcW w:w="592" w:type="pct"/>
                  <w:shd w:val="clear" w:color="auto" w:fill="auto"/>
                  <w:vAlign w:val="center"/>
                </w:tcPr>
                <w:p w14:paraId="2FB7AB92">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0AC39965">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bCs/>
                      <w:color w:val="auto"/>
                    </w:rPr>
                    <w:t>室内堆放</w:t>
                  </w:r>
                </w:p>
              </w:tc>
              <w:tc>
                <w:tcPr>
                  <w:tcW w:w="556" w:type="pct"/>
                  <w:vAlign w:val="center"/>
                </w:tcPr>
                <w:p w14:paraId="513AD42D">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15</w:t>
                  </w:r>
                </w:p>
              </w:tc>
              <w:tc>
                <w:tcPr>
                  <w:tcW w:w="542" w:type="pct"/>
                  <w:vMerge w:val="continue"/>
                  <w:vAlign w:val="center"/>
                </w:tcPr>
                <w:p w14:paraId="7078DE6E">
                  <w:pPr>
                    <w:jc w:val="center"/>
                    <w:rPr>
                      <w:rFonts w:hint="default" w:ascii="Times New Roman" w:hAnsi="Times New Roman" w:cs="Times New Roman"/>
                      <w:bCs/>
                      <w:szCs w:val="21"/>
                    </w:rPr>
                  </w:pPr>
                </w:p>
              </w:tc>
            </w:tr>
            <w:tr w14:paraId="2350D49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008A3D6A">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rPr>
                    <w:t>铝锭</w:t>
                  </w:r>
                </w:p>
              </w:tc>
              <w:tc>
                <w:tcPr>
                  <w:tcW w:w="708" w:type="pct"/>
                  <w:shd w:val="clear" w:color="auto" w:fill="auto"/>
                  <w:vAlign w:val="center"/>
                </w:tcPr>
                <w:p w14:paraId="3C10EB66">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铝</w:t>
                  </w:r>
                </w:p>
              </w:tc>
              <w:tc>
                <w:tcPr>
                  <w:tcW w:w="592" w:type="pct"/>
                  <w:shd w:val="clear" w:color="auto" w:fill="auto"/>
                  <w:vAlign w:val="center"/>
                </w:tcPr>
                <w:p w14:paraId="2A8DAAB6">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default" w:ascii="Times New Roman" w:hAnsi="Times New Roman" w:cs="Times New Roman"/>
                      <w:bCs/>
                      <w:color w:val="auto"/>
                      <w:lang w:val="en-US" w:eastAsia="zh-CN"/>
                    </w:rPr>
                    <w:t>13031.2</w:t>
                  </w:r>
                </w:p>
              </w:tc>
              <w:tc>
                <w:tcPr>
                  <w:tcW w:w="592" w:type="pct"/>
                  <w:shd w:val="clear" w:color="auto" w:fill="auto"/>
                  <w:vAlign w:val="center"/>
                </w:tcPr>
                <w:p w14:paraId="3A9ECE3E">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default" w:ascii="Times New Roman" w:hAnsi="Times New Roman" w:cs="Times New Roman"/>
                      <w:bCs/>
                      <w:color w:val="auto"/>
                      <w:lang w:val="en-US" w:eastAsia="zh-CN"/>
                    </w:rPr>
                    <w:t>13031.2</w:t>
                  </w:r>
                </w:p>
              </w:tc>
              <w:tc>
                <w:tcPr>
                  <w:tcW w:w="592" w:type="pct"/>
                  <w:shd w:val="clear" w:color="auto" w:fill="auto"/>
                  <w:vAlign w:val="center"/>
                </w:tcPr>
                <w:p w14:paraId="282DBBF3">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04D5ED6C">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bCs/>
                      <w:color w:val="auto"/>
                    </w:rPr>
                    <w:t>室内堆放</w:t>
                  </w:r>
                </w:p>
              </w:tc>
              <w:tc>
                <w:tcPr>
                  <w:tcW w:w="556" w:type="pct"/>
                  <w:vAlign w:val="center"/>
                </w:tcPr>
                <w:p w14:paraId="520B0EAE">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150</w:t>
                  </w:r>
                </w:p>
              </w:tc>
              <w:tc>
                <w:tcPr>
                  <w:tcW w:w="542" w:type="pct"/>
                  <w:vMerge w:val="continue"/>
                  <w:vAlign w:val="center"/>
                </w:tcPr>
                <w:p w14:paraId="1AFA9EC4">
                  <w:pPr>
                    <w:jc w:val="center"/>
                    <w:rPr>
                      <w:rFonts w:hint="default" w:ascii="Times New Roman" w:hAnsi="Times New Roman" w:cs="Times New Roman"/>
                      <w:bCs/>
                      <w:szCs w:val="21"/>
                    </w:rPr>
                  </w:pPr>
                </w:p>
              </w:tc>
            </w:tr>
            <w:tr w14:paraId="41A1659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71BE1F0B">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rPr>
                    <w:t>二保焊实芯焊丝</w:t>
                  </w:r>
                </w:p>
              </w:tc>
              <w:tc>
                <w:tcPr>
                  <w:tcW w:w="708" w:type="pct"/>
                  <w:shd w:val="clear" w:color="auto" w:fill="auto"/>
                  <w:vAlign w:val="center"/>
                </w:tcPr>
                <w:p w14:paraId="2521161A">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碳、锰、硅、硫、磷</w:t>
                  </w:r>
                </w:p>
              </w:tc>
              <w:tc>
                <w:tcPr>
                  <w:tcW w:w="592" w:type="pct"/>
                  <w:shd w:val="clear" w:color="auto" w:fill="auto"/>
                  <w:vAlign w:val="center"/>
                </w:tcPr>
                <w:p w14:paraId="5F608ACD">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default" w:ascii="Times New Roman" w:hAnsi="Times New Roman" w:cs="Times New Roman"/>
                      <w:bCs/>
                      <w:color w:val="auto"/>
                    </w:rPr>
                    <w:t>25</w:t>
                  </w:r>
                </w:p>
              </w:tc>
              <w:tc>
                <w:tcPr>
                  <w:tcW w:w="592" w:type="pct"/>
                  <w:shd w:val="clear" w:color="auto" w:fill="auto"/>
                  <w:vAlign w:val="center"/>
                </w:tcPr>
                <w:p w14:paraId="38DA6770">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default" w:ascii="Times New Roman" w:hAnsi="Times New Roman" w:cs="Times New Roman"/>
                      <w:bCs/>
                      <w:color w:val="auto"/>
                    </w:rPr>
                    <w:t>25</w:t>
                  </w:r>
                </w:p>
              </w:tc>
              <w:tc>
                <w:tcPr>
                  <w:tcW w:w="592" w:type="pct"/>
                  <w:shd w:val="clear" w:color="auto" w:fill="auto"/>
                  <w:vAlign w:val="center"/>
                </w:tcPr>
                <w:p w14:paraId="2C21EC33">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6C05D2D8">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bCs/>
                      <w:color w:val="auto"/>
                    </w:rPr>
                    <w:t>箱装</w:t>
                  </w:r>
                </w:p>
              </w:tc>
              <w:tc>
                <w:tcPr>
                  <w:tcW w:w="556" w:type="pct"/>
                  <w:vAlign w:val="center"/>
                </w:tcPr>
                <w:p w14:paraId="2B0270B8">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w:t>
                  </w:r>
                </w:p>
              </w:tc>
              <w:tc>
                <w:tcPr>
                  <w:tcW w:w="542" w:type="pct"/>
                  <w:vMerge w:val="continue"/>
                  <w:vAlign w:val="center"/>
                </w:tcPr>
                <w:p w14:paraId="3C57E5DD">
                  <w:pPr>
                    <w:jc w:val="center"/>
                    <w:rPr>
                      <w:rFonts w:hint="default" w:ascii="Times New Roman" w:hAnsi="Times New Roman" w:cs="Times New Roman"/>
                      <w:bCs/>
                      <w:szCs w:val="21"/>
                    </w:rPr>
                  </w:pPr>
                </w:p>
              </w:tc>
            </w:tr>
            <w:tr w14:paraId="777A74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4368B711">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rPr>
                    <w:t>氩弧焊实芯焊丝</w:t>
                  </w:r>
                </w:p>
              </w:tc>
              <w:tc>
                <w:tcPr>
                  <w:tcW w:w="708" w:type="pct"/>
                  <w:shd w:val="clear" w:color="auto" w:fill="auto"/>
                  <w:vAlign w:val="center"/>
                </w:tcPr>
                <w:p w14:paraId="1E23BB52">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碳、锰、硅、硫、磷</w:t>
                  </w:r>
                </w:p>
              </w:tc>
              <w:tc>
                <w:tcPr>
                  <w:tcW w:w="592" w:type="pct"/>
                  <w:shd w:val="clear" w:color="auto" w:fill="auto"/>
                  <w:vAlign w:val="center"/>
                </w:tcPr>
                <w:p w14:paraId="6049457F">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default" w:ascii="Times New Roman" w:hAnsi="Times New Roman" w:cs="Times New Roman"/>
                      <w:bCs/>
                      <w:color w:val="auto"/>
                    </w:rPr>
                    <w:t>25</w:t>
                  </w:r>
                </w:p>
              </w:tc>
              <w:tc>
                <w:tcPr>
                  <w:tcW w:w="592" w:type="pct"/>
                  <w:shd w:val="clear" w:color="auto" w:fill="auto"/>
                  <w:vAlign w:val="center"/>
                </w:tcPr>
                <w:p w14:paraId="6FDBB200">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default" w:ascii="Times New Roman" w:hAnsi="Times New Roman" w:cs="Times New Roman"/>
                      <w:bCs/>
                      <w:color w:val="auto"/>
                    </w:rPr>
                    <w:t>25</w:t>
                  </w:r>
                </w:p>
              </w:tc>
              <w:tc>
                <w:tcPr>
                  <w:tcW w:w="592" w:type="pct"/>
                  <w:shd w:val="clear" w:color="auto" w:fill="auto"/>
                  <w:vAlign w:val="center"/>
                </w:tcPr>
                <w:p w14:paraId="107CA5B0">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2FDC72AC">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bCs/>
                      <w:color w:val="auto"/>
                    </w:rPr>
                    <w:t>箱装</w:t>
                  </w:r>
                </w:p>
              </w:tc>
              <w:tc>
                <w:tcPr>
                  <w:tcW w:w="556" w:type="pct"/>
                  <w:vAlign w:val="center"/>
                </w:tcPr>
                <w:p w14:paraId="47E86EA7">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w:t>
                  </w:r>
                </w:p>
              </w:tc>
              <w:tc>
                <w:tcPr>
                  <w:tcW w:w="542" w:type="pct"/>
                  <w:vMerge w:val="continue"/>
                  <w:vAlign w:val="center"/>
                </w:tcPr>
                <w:p w14:paraId="6F4D8EBF">
                  <w:pPr>
                    <w:jc w:val="center"/>
                    <w:rPr>
                      <w:rFonts w:hint="default" w:ascii="Times New Roman" w:hAnsi="Times New Roman" w:cs="Times New Roman"/>
                      <w:bCs/>
                      <w:szCs w:val="21"/>
                    </w:rPr>
                  </w:pPr>
                </w:p>
              </w:tc>
            </w:tr>
            <w:tr w14:paraId="65E0B3E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2E8D9F55">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rPr>
                    <w:t>钢丸</w:t>
                  </w:r>
                </w:p>
              </w:tc>
              <w:tc>
                <w:tcPr>
                  <w:tcW w:w="708" w:type="pct"/>
                  <w:shd w:val="clear" w:color="auto" w:fill="auto"/>
                  <w:vAlign w:val="center"/>
                </w:tcPr>
                <w:p w14:paraId="50C6120B">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碳、锰、硅、硫、磷</w:t>
                  </w:r>
                </w:p>
              </w:tc>
              <w:tc>
                <w:tcPr>
                  <w:tcW w:w="592" w:type="pct"/>
                  <w:shd w:val="clear" w:color="auto" w:fill="auto"/>
                  <w:vAlign w:val="center"/>
                </w:tcPr>
                <w:p w14:paraId="12A28BEE">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eastAsia" w:ascii="Times New Roman" w:hAnsi="Times New Roman" w:cs="Times New Roman"/>
                      <w:bCs/>
                      <w:color w:val="auto"/>
                      <w:kern w:val="0"/>
                      <w:sz w:val="20"/>
                      <w:szCs w:val="21"/>
                      <w:lang w:val="en-US" w:eastAsia="zh-CN" w:bidi="ar-SA"/>
                    </w:rPr>
                    <w:t>12.5</w:t>
                  </w:r>
                </w:p>
              </w:tc>
              <w:tc>
                <w:tcPr>
                  <w:tcW w:w="592" w:type="pct"/>
                  <w:shd w:val="clear" w:color="auto" w:fill="auto"/>
                  <w:vAlign w:val="center"/>
                </w:tcPr>
                <w:p w14:paraId="1C532F54">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eastAsia" w:ascii="Times New Roman" w:hAnsi="Times New Roman" w:cs="Times New Roman"/>
                      <w:bCs/>
                      <w:color w:val="auto"/>
                      <w:kern w:val="0"/>
                      <w:sz w:val="20"/>
                      <w:szCs w:val="21"/>
                      <w:lang w:val="en-US" w:eastAsia="zh-CN" w:bidi="ar-SA"/>
                    </w:rPr>
                    <w:t>12.5</w:t>
                  </w:r>
                </w:p>
              </w:tc>
              <w:tc>
                <w:tcPr>
                  <w:tcW w:w="592" w:type="pct"/>
                  <w:shd w:val="clear" w:color="auto" w:fill="auto"/>
                  <w:vAlign w:val="center"/>
                </w:tcPr>
                <w:p w14:paraId="4371851A">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7A5B37AF">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bCs/>
                      <w:color w:val="auto"/>
                    </w:rPr>
                    <w:t>袋装</w:t>
                  </w:r>
                </w:p>
              </w:tc>
              <w:tc>
                <w:tcPr>
                  <w:tcW w:w="556" w:type="pct"/>
                  <w:vAlign w:val="center"/>
                </w:tcPr>
                <w:p w14:paraId="70551A5A">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w:t>
                  </w:r>
                </w:p>
              </w:tc>
              <w:tc>
                <w:tcPr>
                  <w:tcW w:w="542" w:type="pct"/>
                  <w:vMerge w:val="continue"/>
                  <w:vAlign w:val="center"/>
                </w:tcPr>
                <w:p w14:paraId="70E95B04">
                  <w:pPr>
                    <w:jc w:val="center"/>
                    <w:rPr>
                      <w:rFonts w:hint="default" w:ascii="Times New Roman" w:hAnsi="Times New Roman" w:cs="Times New Roman"/>
                      <w:bCs/>
                      <w:szCs w:val="21"/>
                    </w:rPr>
                  </w:pPr>
                </w:p>
              </w:tc>
            </w:tr>
            <w:tr w14:paraId="1241ED3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3008FC53">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rPr>
                    <w:t>液压油</w:t>
                  </w:r>
                </w:p>
              </w:tc>
              <w:tc>
                <w:tcPr>
                  <w:tcW w:w="708" w:type="pct"/>
                  <w:shd w:val="clear" w:color="auto" w:fill="auto"/>
                  <w:vAlign w:val="center"/>
                </w:tcPr>
                <w:p w14:paraId="58F65F47">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矿物基础油</w:t>
                  </w:r>
                </w:p>
              </w:tc>
              <w:tc>
                <w:tcPr>
                  <w:tcW w:w="592" w:type="pct"/>
                  <w:shd w:val="clear" w:color="auto" w:fill="auto"/>
                  <w:vAlign w:val="center"/>
                </w:tcPr>
                <w:p w14:paraId="3F9CFC8D">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eastAsia" w:ascii="Times New Roman" w:hAnsi="Times New Roman" w:cs="Times New Roman"/>
                      <w:bCs/>
                      <w:color w:val="auto"/>
                      <w:kern w:val="0"/>
                      <w:sz w:val="20"/>
                      <w:szCs w:val="21"/>
                      <w:lang w:val="en-US" w:eastAsia="zh-CN" w:bidi="ar-SA"/>
                    </w:rPr>
                    <w:t>12.5</w:t>
                  </w:r>
                </w:p>
              </w:tc>
              <w:tc>
                <w:tcPr>
                  <w:tcW w:w="592" w:type="pct"/>
                  <w:shd w:val="clear" w:color="auto" w:fill="auto"/>
                  <w:vAlign w:val="center"/>
                </w:tcPr>
                <w:p w14:paraId="5E361167">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eastAsia" w:ascii="Times New Roman" w:hAnsi="Times New Roman" w:cs="Times New Roman"/>
                      <w:bCs/>
                      <w:color w:val="auto"/>
                      <w:kern w:val="0"/>
                      <w:sz w:val="20"/>
                      <w:szCs w:val="21"/>
                      <w:lang w:val="en-US" w:eastAsia="zh-CN" w:bidi="ar-SA"/>
                    </w:rPr>
                    <w:t>12.5</w:t>
                  </w:r>
                </w:p>
              </w:tc>
              <w:tc>
                <w:tcPr>
                  <w:tcW w:w="592" w:type="pct"/>
                  <w:shd w:val="clear" w:color="auto" w:fill="auto"/>
                  <w:vAlign w:val="center"/>
                </w:tcPr>
                <w:p w14:paraId="013D6D3B">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4C5D2006">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bCs/>
                      <w:color w:val="auto"/>
                    </w:rPr>
                    <w:t>桶装</w:t>
                  </w:r>
                </w:p>
              </w:tc>
              <w:tc>
                <w:tcPr>
                  <w:tcW w:w="556" w:type="pct"/>
                  <w:vAlign w:val="center"/>
                </w:tcPr>
                <w:p w14:paraId="7B720D52">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w:t>
                  </w:r>
                </w:p>
              </w:tc>
              <w:tc>
                <w:tcPr>
                  <w:tcW w:w="542" w:type="pct"/>
                  <w:vMerge w:val="continue"/>
                  <w:vAlign w:val="center"/>
                </w:tcPr>
                <w:p w14:paraId="014467B6">
                  <w:pPr>
                    <w:jc w:val="center"/>
                    <w:rPr>
                      <w:rFonts w:hint="default" w:ascii="Times New Roman" w:hAnsi="Times New Roman" w:cs="Times New Roman"/>
                      <w:bCs/>
                      <w:szCs w:val="21"/>
                    </w:rPr>
                  </w:pPr>
                </w:p>
              </w:tc>
            </w:tr>
            <w:tr w14:paraId="602BB95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477110A6">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rPr>
                    <w:t>切削液</w:t>
                  </w:r>
                </w:p>
              </w:tc>
              <w:tc>
                <w:tcPr>
                  <w:tcW w:w="708" w:type="pct"/>
                  <w:shd w:val="clear" w:color="auto" w:fill="auto"/>
                  <w:vAlign w:val="center"/>
                </w:tcPr>
                <w:p w14:paraId="77438106">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水、基础油、油磺酸钠、硬脂酸铝</w:t>
                  </w:r>
                </w:p>
              </w:tc>
              <w:tc>
                <w:tcPr>
                  <w:tcW w:w="592" w:type="pct"/>
                  <w:shd w:val="clear" w:color="auto" w:fill="auto"/>
                  <w:vAlign w:val="center"/>
                </w:tcPr>
                <w:p w14:paraId="5BC05271">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eastAsia" w:ascii="Times New Roman" w:hAnsi="Times New Roman" w:cs="Times New Roman"/>
                      <w:bCs/>
                      <w:color w:val="auto"/>
                      <w:kern w:val="0"/>
                      <w:sz w:val="20"/>
                      <w:szCs w:val="21"/>
                      <w:lang w:val="en-US" w:eastAsia="zh-CN" w:bidi="ar-SA"/>
                    </w:rPr>
                    <w:t>30</w:t>
                  </w:r>
                </w:p>
              </w:tc>
              <w:tc>
                <w:tcPr>
                  <w:tcW w:w="592" w:type="pct"/>
                  <w:shd w:val="clear" w:color="auto" w:fill="auto"/>
                  <w:vAlign w:val="center"/>
                </w:tcPr>
                <w:p w14:paraId="1FDC4D59">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eastAsia" w:ascii="Times New Roman" w:hAnsi="Times New Roman" w:cs="Times New Roman"/>
                      <w:bCs/>
                      <w:color w:val="auto"/>
                      <w:kern w:val="0"/>
                      <w:sz w:val="20"/>
                      <w:szCs w:val="21"/>
                      <w:lang w:val="en-US" w:eastAsia="zh-CN" w:bidi="ar-SA"/>
                    </w:rPr>
                    <w:t>30</w:t>
                  </w:r>
                </w:p>
              </w:tc>
              <w:tc>
                <w:tcPr>
                  <w:tcW w:w="592" w:type="pct"/>
                  <w:shd w:val="clear" w:color="auto" w:fill="auto"/>
                  <w:vAlign w:val="center"/>
                </w:tcPr>
                <w:p w14:paraId="41A96F8F">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3A35623E">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bCs/>
                      <w:color w:val="auto"/>
                    </w:rPr>
                    <w:t>桶装</w:t>
                  </w:r>
                </w:p>
              </w:tc>
              <w:tc>
                <w:tcPr>
                  <w:tcW w:w="556" w:type="pct"/>
                  <w:vAlign w:val="center"/>
                </w:tcPr>
                <w:p w14:paraId="76520F34">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2</w:t>
                  </w:r>
                </w:p>
              </w:tc>
              <w:tc>
                <w:tcPr>
                  <w:tcW w:w="542" w:type="pct"/>
                  <w:vMerge w:val="continue"/>
                  <w:vAlign w:val="center"/>
                </w:tcPr>
                <w:p w14:paraId="0FF4FC59">
                  <w:pPr>
                    <w:jc w:val="center"/>
                    <w:rPr>
                      <w:rFonts w:hint="default" w:ascii="Times New Roman" w:hAnsi="Times New Roman" w:cs="Times New Roman"/>
                      <w:bCs/>
                      <w:szCs w:val="21"/>
                    </w:rPr>
                  </w:pPr>
                </w:p>
              </w:tc>
            </w:tr>
            <w:tr w14:paraId="35A43E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2393E0EB">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rPr>
                    <w:t>润滑油</w:t>
                  </w:r>
                </w:p>
              </w:tc>
              <w:tc>
                <w:tcPr>
                  <w:tcW w:w="708" w:type="pct"/>
                  <w:shd w:val="clear" w:color="auto" w:fill="auto"/>
                  <w:vAlign w:val="center"/>
                </w:tcPr>
                <w:p w14:paraId="60600639">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矿物基础油</w:t>
                  </w:r>
                </w:p>
              </w:tc>
              <w:tc>
                <w:tcPr>
                  <w:tcW w:w="592" w:type="pct"/>
                  <w:shd w:val="clear" w:color="auto" w:fill="auto"/>
                  <w:vAlign w:val="center"/>
                </w:tcPr>
                <w:p w14:paraId="7CAD83DD">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default" w:ascii="Times New Roman" w:hAnsi="Times New Roman" w:cs="Times New Roman"/>
                      <w:bCs/>
                      <w:color w:val="auto"/>
                    </w:rPr>
                    <w:t>7.5</w:t>
                  </w:r>
                </w:p>
              </w:tc>
              <w:tc>
                <w:tcPr>
                  <w:tcW w:w="592" w:type="pct"/>
                  <w:shd w:val="clear" w:color="auto" w:fill="auto"/>
                  <w:vAlign w:val="center"/>
                </w:tcPr>
                <w:p w14:paraId="5583FC35">
                  <w:pPr>
                    <w:pStyle w:val="55"/>
                    <w:ind w:firstLine="0" w:firstLineChars="0"/>
                    <w:rPr>
                      <w:rFonts w:hint="default" w:ascii="Times New Roman" w:hAnsi="Times New Roman" w:eastAsia="宋体" w:cs="Times New Roman"/>
                      <w:bCs/>
                      <w:color w:val="auto"/>
                      <w:kern w:val="0"/>
                      <w:sz w:val="20"/>
                      <w:szCs w:val="21"/>
                      <w:lang w:val="en-US" w:eastAsia="zh-CN" w:bidi="ar-SA"/>
                    </w:rPr>
                  </w:pPr>
                  <w:r>
                    <w:rPr>
                      <w:rFonts w:hint="eastAsia" w:ascii="Times New Roman" w:hAnsi="Times New Roman" w:cs="Times New Roman"/>
                      <w:bCs/>
                      <w:color w:val="auto"/>
                      <w:lang w:val="en-US" w:eastAsia="zh-CN"/>
                    </w:rPr>
                    <w:t>12.5</w:t>
                  </w:r>
                </w:p>
              </w:tc>
              <w:tc>
                <w:tcPr>
                  <w:tcW w:w="592" w:type="pct"/>
                  <w:shd w:val="clear" w:color="auto" w:fill="auto"/>
                  <w:vAlign w:val="center"/>
                </w:tcPr>
                <w:p w14:paraId="4BA2E739">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+5</w:t>
                  </w:r>
                </w:p>
              </w:tc>
              <w:tc>
                <w:tcPr>
                  <w:tcW w:w="610" w:type="pct"/>
                  <w:shd w:val="clear" w:color="auto" w:fill="auto"/>
                  <w:vAlign w:val="center"/>
                </w:tcPr>
                <w:p w14:paraId="21B7E8E2">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bCs/>
                      <w:color w:val="auto"/>
                    </w:rPr>
                    <w:t>桶装</w:t>
                  </w:r>
                </w:p>
              </w:tc>
              <w:tc>
                <w:tcPr>
                  <w:tcW w:w="556" w:type="pct"/>
                  <w:vAlign w:val="center"/>
                </w:tcPr>
                <w:p w14:paraId="6055B0C9">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0.5</w:t>
                  </w:r>
                </w:p>
              </w:tc>
              <w:tc>
                <w:tcPr>
                  <w:tcW w:w="542" w:type="pct"/>
                  <w:vMerge w:val="continue"/>
                  <w:vAlign w:val="center"/>
                </w:tcPr>
                <w:p w14:paraId="5CAC8CA5">
                  <w:pPr>
                    <w:jc w:val="center"/>
                    <w:rPr>
                      <w:rFonts w:hint="default" w:ascii="Times New Roman" w:hAnsi="Times New Roman" w:cs="Times New Roman"/>
                      <w:bCs/>
                      <w:szCs w:val="21"/>
                    </w:rPr>
                  </w:pPr>
                </w:p>
              </w:tc>
            </w:tr>
            <w:tr w14:paraId="702684A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041DD452">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rPr>
                    <w:t>包装材料</w:t>
                  </w:r>
                </w:p>
              </w:tc>
              <w:tc>
                <w:tcPr>
                  <w:tcW w:w="708" w:type="pct"/>
                  <w:shd w:val="clear" w:color="auto" w:fill="auto"/>
                  <w:vAlign w:val="center"/>
                </w:tcPr>
                <w:p w14:paraId="4863FEA4">
                  <w:pPr>
                    <w:pStyle w:val="11"/>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shd w:val="clear" w:color="auto" w:fill="FFFFFF"/>
                      <w:lang w:eastAsia="zh-CN"/>
                    </w:rPr>
                    <w:t>纸箱、塑料</w:t>
                  </w:r>
                </w:p>
              </w:tc>
              <w:tc>
                <w:tcPr>
                  <w:tcW w:w="592" w:type="pct"/>
                  <w:shd w:val="clear" w:color="auto" w:fill="auto"/>
                  <w:vAlign w:val="center"/>
                </w:tcPr>
                <w:p w14:paraId="09B8E84B">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rPr>
                    <w:t>247</w:t>
                  </w:r>
                </w:p>
              </w:tc>
              <w:tc>
                <w:tcPr>
                  <w:tcW w:w="592" w:type="pct"/>
                  <w:shd w:val="clear" w:color="auto" w:fill="auto"/>
                  <w:vAlign w:val="center"/>
                </w:tcPr>
                <w:p w14:paraId="320D6C0C">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rPr>
                    <w:t>247</w:t>
                  </w:r>
                </w:p>
              </w:tc>
              <w:tc>
                <w:tcPr>
                  <w:tcW w:w="592" w:type="pct"/>
                  <w:shd w:val="clear" w:color="auto" w:fill="auto"/>
                  <w:vAlign w:val="center"/>
                </w:tcPr>
                <w:p w14:paraId="2BE27E53">
                  <w:pPr>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cs="Times New Roman"/>
                      <w:b w:val="0"/>
                      <w:bCs w:val="0"/>
                      <w:kern w:val="2"/>
                      <w:sz w:val="21"/>
                      <w:szCs w:val="21"/>
                      <w:lang w:val="en-US" w:eastAsia="zh-CN" w:bidi="ar-SA"/>
                    </w:rPr>
                    <w:t>0</w:t>
                  </w:r>
                </w:p>
              </w:tc>
              <w:tc>
                <w:tcPr>
                  <w:tcW w:w="610" w:type="pct"/>
                  <w:shd w:val="clear" w:color="auto" w:fill="auto"/>
                  <w:vAlign w:val="center"/>
                </w:tcPr>
                <w:p w14:paraId="333D0588">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bCs/>
                      <w:color w:val="auto"/>
                    </w:rPr>
                    <w:t>室内堆放</w:t>
                  </w:r>
                </w:p>
              </w:tc>
              <w:tc>
                <w:tcPr>
                  <w:tcW w:w="556" w:type="pct"/>
                  <w:vAlign w:val="center"/>
                </w:tcPr>
                <w:p w14:paraId="3B80B9B4">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10</w:t>
                  </w:r>
                </w:p>
              </w:tc>
              <w:tc>
                <w:tcPr>
                  <w:tcW w:w="542" w:type="pct"/>
                  <w:vMerge w:val="continue"/>
                  <w:vAlign w:val="center"/>
                </w:tcPr>
                <w:p w14:paraId="29B55B21">
                  <w:pPr>
                    <w:jc w:val="center"/>
                    <w:rPr>
                      <w:rFonts w:hint="default" w:ascii="Times New Roman" w:hAnsi="Times New Roman" w:cs="Times New Roman"/>
                      <w:bCs/>
                      <w:szCs w:val="21"/>
                    </w:rPr>
                  </w:pPr>
                </w:p>
              </w:tc>
            </w:tr>
            <w:tr w14:paraId="22CE43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7EC359AA">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eastAsia="zh-CN"/>
                    </w:rPr>
                    <w:t>30%盐酸</w:t>
                  </w:r>
                </w:p>
              </w:tc>
              <w:tc>
                <w:tcPr>
                  <w:tcW w:w="708" w:type="pct"/>
                  <w:shd w:val="clear" w:color="auto" w:fill="auto"/>
                  <w:vAlign w:val="center"/>
                </w:tcPr>
                <w:p w14:paraId="1D147AFB">
                  <w:pPr>
                    <w:pStyle w:val="11"/>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shd w:val="clear" w:color="auto" w:fill="FFFFFF"/>
                      <w:lang w:eastAsia="zh-CN"/>
                    </w:rPr>
                    <w:t>盐酸</w:t>
                  </w:r>
                </w:p>
              </w:tc>
              <w:tc>
                <w:tcPr>
                  <w:tcW w:w="592" w:type="pct"/>
                  <w:shd w:val="clear" w:color="auto" w:fill="auto"/>
                  <w:vAlign w:val="center"/>
                </w:tcPr>
                <w:p w14:paraId="002DC228">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150</w:t>
                  </w:r>
                </w:p>
              </w:tc>
              <w:tc>
                <w:tcPr>
                  <w:tcW w:w="592" w:type="pct"/>
                  <w:shd w:val="clear" w:color="auto" w:fill="auto"/>
                  <w:vAlign w:val="center"/>
                </w:tcPr>
                <w:p w14:paraId="73CEF084">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150</w:t>
                  </w:r>
                </w:p>
              </w:tc>
              <w:tc>
                <w:tcPr>
                  <w:tcW w:w="592" w:type="pct"/>
                  <w:shd w:val="clear" w:color="auto" w:fill="auto"/>
                  <w:vAlign w:val="center"/>
                </w:tcPr>
                <w:p w14:paraId="5EC67CF7">
                  <w:pPr>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cs="Times New Roman"/>
                      <w:b w:val="0"/>
                      <w:bCs w:val="0"/>
                      <w:kern w:val="2"/>
                      <w:sz w:val="21"/>
                      <w:szCs w:val="21"/>
                      <w:lang w:val="en-US" w:eastAsia="zh-CN" w:bidi="ar-SA"/>
                    </w:rPr>
                    <w:t>0</w:t>
                  </w:r>
                </w:p>
              </w:tc>
              <w:tc>
                <w:tcPr>
                  <w:tcW w:w="610" w:type="pct"/>
                  <w:shd w:val="clear" w:color="auto" w:fill="auto"/>
                  <w:vAlign w:val="center"/>
                </w:tcPr>
                <w:p w14:paraId="76EFB631">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bCs/>
                      <w:color w:val="auto"/>
                    </w:rPr>
                    <w:t>桶装</w:t>
                  </w:r>
                </w:p>
              </w:tc>
              <w:tc>
                <w:tcPr>
                  <w:tcW w:w="556" w:type="pct"/>
                  <w:vAlign w:val="center"/>
                </w:tcPr>
                <w:p w14:paraId="02AC829A">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10</w:t>
                  </w:r>
                </w:p>
              </w:tc>
              <w:tc>
                <w:tcPr>
                  <w:tcW w:w="542" w:type="pct"/>
                  <w:vMerge w:val="continue"/>
                  <w:vAlign w:val="center"/>
                </w:tcPr>
                <w:p w14:paraId="30743862">
                  <w:pPr>
                    <w:jc w:val="center"/>
                    <w:rPr>
                      <w:rFonts w:hint="default" w:ascii="Times New Roman" w:hAnsi="Times New Roman" w:cs="Times New Roman"/>
                      <w:bCs/>
                      <w:szCs w:val="21"/>
                    </w:rPr>
                  </w:pPr>
                </w:p>
              </w:tc>
            </w:tr>
            <w:tr w14:paraId="6A6C99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45044049">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rPr>
                    <w:t>锌锭</w:t>
                  </w:r>
                </w:p>
              </w:tc>
              <w:tc>
                <w:tcPr>
                  <w:tcW w:w="708" w:type="pct"/>
                  <w:shd w:val="clear" w:color="auto" w:fill="auto"/>
                  <w:vAlign w:val="center"/>
                </w:tcPr>
                <w:p w14:paraId="278E4D7F">
                  <w:pPr>
                    <w:pStyle w:val="11"/>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shd w:val="clear" w:color="auto" w:fill="FFFFFF"/>
                      <w:lang w:eastAsia="zh-CN"/>
                    </w:rPr>
                    <w:t>锌</w:t>
                  </w:r>
                </w:p>
              </w:tc>
              <w:tc>
                <w:tcPr>
                  <w:tcW w:w="592" w:type="pct"/>
                  <w:shd w:val="clear" w:color="auto" w:fill="auto"/>
                  <w:vAlign w:val="center"/>
                </w:tcPr>
                <w:p w14:paraId="46537160">
                  <w:pPr>
                    <w:pStyle w:val="11"/>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275</w:t>
                  </w:r>
                </w:p>
              </w:tc>
              <w:tc>
                <w:tcPr>
                  <w:tcW w:w="592" w:type="pct"/>
                  <w:shd w:val="clear" w:color="auto" w:fill="auto"/>
                  <w:vAlign w:val="center"/>
                </w:tcPr>
                <w:p w14:paraId="2376CD9D">
                  <w:pPr>
                    <w:pStyle w:val="11"/>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275</w:t>
                  </w:r>
                </w:p>
              </w:tc>
              <w:tc>
                <w:tcPr>
                  <w:tcW w:w="592" w:type="pct"/>
                  <w:shd w:val="clear" w:color="auto" w:fill="auto"/>
                  <w:vAlign w:val="center"/>
                </w:tcPr>
                <w:p w14:paraId="68D5C394">
                  <w:pPr>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cs="Times New Roman"/>
                      <w:b w:val="0"/>
                      <w:bCs w:val="0"/>
                      <w:kern w:val="2"/>
                      <w:sz w:val="21"/>
                      <w:szCs w:val="21"/>
                      <w:lang w:val="en-US" w:eastAsia="zh-CN" w:bidi="ar-SA"/>
                    </w:rPr>
                    <w:t>0</w:t>
                  </w:r>
                </w:p>
              </w:tc>
              <w:tc>
                <w:tcPr>
                  <w:tcW w:w="610" w:type="pct"/>
                  <w:shd w:val="clear" w:color="auto" w:fill="auto"/>
                  <w:vAlign w:val="center"/>
                </w:tcPr>
                <w:p w14:paraId="2A0BD960">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bCs/>
                      <w:color w:val="auto"/>
                    </w:rPr>
                    <w:t>室内堆放</w:t>
                  </w:r>
                </w:p>
              </w:tc>
              <w:tc>
                <w:tcPr>
                  <w:tcW w:w="556" w:type="pct"/>
                  <w:vAlign w:val="center"/>
                </w:tcPr>
                <w:p w14:paraId="271A3A6D">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15</w:t>
                  </w:r>
                </w:p>
              </w:tc>
              <w:tc>
                <w:tcPr>
                  <w:tcW w:w="542" w:type="pct"/>
                  <w:vMerge w:val="continue"/>
                  <w:vAlign w:val="center"/>
                </w:tcPr>
                <w:p w14:paraId="1F0746AE">
                  <w:pPr>
                    <w:jc w:val="center"/>
                    <w:rPr>
                      <w:rFonts w:hint="default" w:ascii="Times New Roman" w:hAnsi="Times New Roman" w:cs="Times New Roman"/>
                      <w:bCs/>
                      <w:szCs w:val="21"/>
                    </w:rPr>
                  </w:pPr>
                </w:p>
              </w:tc>
            </w:tr>
            <w:tr w14:paraId="4FA9F7B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3B7FCCDD">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rPr>
                    <w:t>氯化铵</w:t>
                  </w:r>
                </w:p>
              </w:tc>
              <w:tc>
                <w:tcPr>
                  <w:tcW w:w="708" w:type="pct"/>
                  <w:shd w:val="clear" w:color="auto" w:fill="auto"/>
                  <w:vAlign w:val="center"/>
                </w:tcPr>
                <w:p w14:paraId="2BEE6634">
                  <w:pPr>
                    <w:pStyle w:val="11"/>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rPr>
                    <w:t>氯化铵</w:t>
                  </w:r>
                </w:p>
              </w:tc>
              <w:tc>
                <w:tcPr>
                  <w:tcW w:w="592" w:type="pct"/>
                  <w:shd w:val="clear" w:color="auto" w:fill="auto"/>
                  <w:vAlign w:val="center"/>
                </w:tcPr>
                <w:p w14:paraId="0549747F">
                  <w:pPr>
                    <w:pStyle w:val="11"/>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8</w:t>
                  </w:r>
                </w:p>
              </w:tc>
              <w:tc>
                <w:tcPr>
                  <w:tcW w:w="592" w:type="pct"/>
                  <w:shd w:val="clear" w:color="auto" w:fill="auto"/>
                  <w:vAlign w:val="center"/>
                </w:tcPr>
                <w:p w14:paraId="46C66701">
                  <w:pPr>
                    <w:pStyle w:val="11"/>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8</w:t>
                  </w:r>
                </w:p>
              </w:tc>
              <w:tc>
                <w:tcPr>
                  <w:tcW w:w="592" w:type="pct"/>
                  <w:shd w:val="clear" w:color="auto" w:fill="auto"/>
                  <w:vAlign w:val="center"/>
                </w:tcPr>
                <w:p w14:paraId="482E0DDD">
                  <w:pPr>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cs="Times New Roman"/>
                      <w:b w:val="0"/>
                      <w:bCs w:val="0"/>
                      <w:kern w:val="2"/>
                      <w:sz w:val="21"/>
                      <w:szCs w:val="21"/>
                      <w:lang w:val="en-US" w:eastAsia="zh-CN" w:bidi="ar-SA"/>
                    </w:rPr>
                    <w:t>0</w:t>
                  </w:r>
                </w:p>
              </w:tc>
              <w:tc>
                <w:tcPr>
                  <w:tcW w:w="610" w:type="pct"/>
                  <w:shd w:val="clear" w:color="auto" w:fill="auto"/>
                  <w:vAlign w:val="center"/>
                </w:tcPr>
                <w:p w14:paraId="0C5E84F9">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bCs/>
                      <w:color w:val="auto"/>
                    </w:rPr>
                    <w:t>桶装</w:t>
                  </w:r>
                </w:p>
              </w:tc>
              <w:tc>
                <w:tcPr>
                  <w:tcW w:w="556" w:type="pct"/>
                  <w:vAlign w:val="center"/>
                </w:tcPr>
                <w:p w14:paraId="5F92F0CA">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w:t>
                  </w:r>
                </w:p>
              </w:tc>
              <w:tc>
                <w:tcPr>
                  <w:tcW w:w="542" w:type="pct"/>
                  <w:vMerge w:val="continue"/>
                  <w:vAlign w:val="center"/>
                </w:tcPr>
                <w:p w14:paraId="63DA4BD8">
                  <w:pPr>
                    <w:jc w:val="center"/>
                    <w:rPr>
                      <w:rFonts w:hint="default" w:ascii="Times New Roman" w:hAnsi="Times New Roman" w:cs="Times New Roman"/>
                      <w:bCs/>
                      <w:szCs w:val="21"/>
                    </w:rPr>
                  </w:pPr>
                </w:p>
              </w:tc>
            </w:tr>
            <w:tr w14:paraId="70E02EF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19593144">
                  <w:pPr>
                    <w:pStyle w:val="55"/>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钢绞线</w:t>
                  </w:r>
                </w:p>
              </w:tc>
              <w:tc>
                <w:tcPr>
                  <w:tcW w:w="708" w:type="pct"/>
                  <w:shd w:val="clear" w:color="auto" w:fill="auto"/>
                  <w:vAlign w:val="center"/>
                </w:tcPr>
                <w:p w14:paraId="5F288848">
                  <w:pPr>
                    <w:pStyle w:val="11"/>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lang w:val="en-US" w:eastAsia="zh-CN"/>
                    </w:rPr>
                    <w:t>--</w:t>
                  </w:r>
                </w:p>
              </w:tc>
              <w:tc>
                <w:tcPr>
                  <w:tcW w:w="592" w:type="pct"/>
                  <w:shd w:val="clear" w:color="auto" w:fill="auto"/>
                  <w:vAlign w:val="center"/>
                </w:tcPr>
                <w:p w14:paraId="78B32770">
                  <w:pPr>
                    <w:pStyle w:val="11"/>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15</w:t>
                  </w:r>
                </w:p>
              </w:tc>
              <w:tc>
                <w:tcPr>
                  <w:tcW w:w="592" w:type="pct"/>
                  <w:shd w:val="clear" w:color="auto" w:fill="auto"/>
                  <w:vAlign w:val="center"/>
                </w:tcPr>
                <w:p w14:paraId="74E9CE84">
                  <w:pPr>
                    <w:pStyle w:val="11"/>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15</w:t>
                  </w:r>
                </w:p>
              </w:tc>
              <w:tc>
                <w:tcPr>
                  <w:tcW w:w="592" w:type="pct"/>
                  <w:shd w:val="clear" w:color="auto" w:fill="auto"/>
                  <w:vAlign w:val="center"/>
                </w:tcPr>
                <w:p w14:paraId="2F910EFA">
                  <w:pPr>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cs="Times New Roman"/>
                      <w:b w:val="0"/>
                      <w:bCs w:val="0"/>
                      <w:kern w:val="2"/>
                      <w:sz w:val="21"/>
                      <w:szCs w:val="21"/>
                      <w:lang w:val="en-US" w:eastAsia="zh-CN" w:bidi="ar-SA"/>
                    </w:rPr>
                    <w:t>0</w:t>
                  </w:r>
                </w:p>
              </w:tc>
              <w:tc>
                <w:tcPr>
                  <w:tcW w:w="610" w:type="pct"/>
                  <w:shd w:val="clear" w:color="auto" w:fill="auto"/>
                  <w:vAlign w:val="center"/>
                </w:tcPr>
                <w:p w14:paraId="03D82AD5">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堆存</w:t>
                  </w:r>
                </w:p>
              </w:tc>
              <w:tc>
                <w:tcPr>
                  <w:tcW w:w="556" w:type="pct"/>
                  <w:vAlign w:val="center"/>
                </w:tcPr>
                <w:p w14:paraId="038D7264">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w:t>
                  </w:r>
                </w:p>
              </w:tc>
              <w:tc>
                <w:tcPr>
                  <w:tcW w:w="542" w:type="pct"/>
                  <w:vMerge w:val="continue"/>
                  <w:vAlign w:val="center"/>
                </w:tcPr>
                <w:p w14:paraId="42B1DAE7">
                  <w:pPr>
                    <w:jc w:val="center"/>
                    <w:rPr>
                      <w:rFonts w:hint="default" w:ascii="Times New Roman" w:hAnsi="Times New Roman" w:cs="Times New Roman"/>
                      <w:bCs/>
                      <w:szCs w:val="21"/>
                    </w:rPr>
                  </w:pPr>
                </w:p>
              </w:tc>
            </w:tr>
            <w:tr w14:paraId="48F3DD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437FA6A1">
                  <w:pPr>
                    <w:pStyle w:val="11"/>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lang w:val="en-US" w:eastAsia="zh-CN"/>
                    </w:rPr>
                    <w:t>锌合金</w:t>
                  </w:r>
                </w:p>
              </w:tc>
              <w:tc>
                <w:tcPr>
                  <w:tcW w:w="708" w:type="pct"/>
                  <w:shd w:val="clear" w:color="auto" w:fill="auto"/>
                  <w:vAlign w:val="center"/>
                </w:tcPr>
                <w:p w14:paraId="0C6BF004">
                  <w:pPr>
                    <w:pStyle w:val="11"/>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lang w:val="en-US" w:eastAsia="zh-CN"/>
                    </w:rPr>
                    <w:t>--</w:t>
                  </w:r>
                </w:p>
              </w:tc>
              <w:tc>
                <w:tcPr>
                  <w:tcW w:w="592" w:type="pct"/>
                  <w:shd w:val="clear" w:color="auto" w:fill="auto"/>
                  <w:vAlign w:val="center"/>
                </w:tcPr>
                <w:p w14:paraId="46ACB63C">
                  <w:pPr>
                    <w:pStyle w:val="11"/>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50</w:t>
                  </w:r>
                </w:p>
              </w:tc>
              <w:tc>
                <w:tcPr>
                  <w:tcW w:w="592" w:type="pct"/>
                  <w:shd w:val="clear" w:color="auto" w:fill="auto"/>
                  <w:vAlign w:val="center"/>
                </w:tcPr>
                <w:p w14:paraId="382DB298">
                  <w:pPr>
                    <w:pStyle w:val="11"/>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50</w:t>
                  </w:r>
                </w:p>
              </w:tc>
              <w:tc>
                <w:tcPr>
                  <w:tcW w:w="592" w:type="pct"/>
                  <w:shd w:val="clear" w:color="auto" w:fill="auto"/>
                  <w:vAlign w:val="center"/>
                </w:tcPr>
                <w:p w14:paraId="6C7B40C8">
                  <w:pPr>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cs="Times New Roman"/>
                      <w:b w:val="0"/>
                      <w:bCs w:val="0"/>
                      <w:kern w:val="2"/>
                      <w:sz w:val="21"/>
                      <w:szCs w:val="21"/>
                      <w:lang w:val="en-US" w:eastAsia="zh-CN" w:bidi="ar-SA"/>
                    </w:rPr>
                    <w:t>0</w:t>
                  </w:r>
                </w:p>
              </w:tc>
              <w:tc>
                <w:tcPr>
                  <w:tcW w:w="610" w:type="pct"/>
                  <w:shd w:val="clear" w:color="auto" w:fill="auto"/>
                  <w:vAlign w:val="center"/>
                </w:tcPr>
                <w:p w14:paraId="75C8F840">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堆存</w:t>
                  </w:r>
                </w:p>
              </w:tc>
              <w:tc>
                <w:tcPr>
                  <w:tcW w:w="556" w:type="pct"/>
                  <w:vAlign w:val="center"/>
                </w:tcPr>
                <w:p w14:paraId="4D3D01AF">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5</w:t>
                  </w:r>
                </w:p>
              </w:tc>
              <w:tc>
                <w:tcPr>
                  <w:tcW w:w="542" w:type="pct"/>
                  <w:vMerge w:val="continue"/>
                  <w:vAlign w:val="center"/>
                </w:tcPr>
                <w:p w14:paraId="336B8642">
                  <w:pPr>
                    <w:jc w:val="center"/>
                    <w:rPr>
                      <w:rFonts w:hint="default" w:ascii="Times New Roman" w:hAnsi="Times New Roman" w:cs="Times New Roman"/>
                      <w:bCs/>
                      <w:szCs w:val="21"/>
                    </w:rPr>
                  </w:pPr>
                </w:p>
              </w:tc>
            </w:tr>
            <w:tr w14:paraId="03DBD1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10A5AB8A">
                  <w:pPr>
                    <w:pStyle w:val="55"/>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铝硅合金</w:t>
                  </w:r>
                </w:p>
              </w:tc>
              <w:tc>
                <w:tcPr>
                  <w:tcW w:w="708" w:type="pct"/>
                  <w:shd w:val="clear" w:color="auto" w:fill="auto"/>
                  <w:vAlign w:val="center"/>
                </w:tcPr>
                <w:p w14:paraId="7FD9788E">
                  <w:pPr>
                    <w:pStyle w:val="55"/>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AlSi10</w:t>
                  </w:r>
                </w:p>
              </w:tc>
              <w:tc>
                <w:tcPr>
                  <w:tcW w:w="592" w:type="pct"/>
                  <w:shd w:val="clear" w:color="auto" w:fill="auto"/>
                  <w:vAlign w:val="center"/>
                </w:tcPr>
                <w:p w14:paraId="1B71C5D5">
                  <w:pPr>
                    <w:pStyle w:val="11"/>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lang w:val="en-US" w:eastAsia="zh-CN"/>
                    </w:rPr>
                    <w:t>540</w:t>
                  </w:r>
                </w:p>
              </w:tc>
              <w:tc>
                <w:tcPr>
                  <w:tcW w:w="592" w:type="pct"/>
                  <w:shd w:val="clear" w:color="auto" w:fill="auto"/>
                  <w:vAlign w:val="center"/>
                </w:tcPr>
                <w:p w14:paraId="65A0EEF1">
                  <w:pPr>
                    <w:pStyle w:val="11"/>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lang w:val="en-US" w:eastAsia="zh-CN"/>
                    </w:rPr>
                    <w:t>540</w:t>
                  </w:r>
                </w:p>
              </w:tc>
              <w:tc>
                <w:tcPr>
                  <w:tcW w:w="592" w:type="pct"/>
                  <w:shd w:val="clear" w:color="auto" w:fill="auto"/>
                  <w:vAlign w:val="center"/>
                </w:tcPr>
                <w:p w14:paraId="02316E93">
                  <w:pPr>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cs="Times New Roman"/>
                      <w:b w:val="0"/>
                      <w:bCs w:val="0"/>
                      <w:kern w:val="2"/>
                      <w:sz w:val="21"/>
                      <w:szCs w:val="21"/>
                      <w:lang w:val="en-US" w:eastAsia="zh-CN" w:bidi="ar-SA"/>
                    </w:rPr>
                    <w:t>0</w:t>
                  </w:r>
                </w:p>
              </w:tc>
              <w:tc>
                <w:tcPr>
                  <w:tcW w:w="610" w:type="pct"/>
                  <w:shd w:val="clear" w:color="auto" w:fill="auto"/>
                  <w:vAlign w:val="center"/>
                </w:tcPr>
                <w:p w14:paraId="045FF866">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堆存</w:t>
                  </w:r>
                </w:p>
              </w:tc>
              <w:tc>
                <w:tcPr>
                  <w:tcW w:w="556" w:type="pct"/>
                  <w:vAlign w:val="center"/>
                </w:tcPr>
                <w:p w14:paraId="36191DCB">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50</w:t>
                  </w:r>
                </w:p>
              </w:tc>
              <w:tc>
                <w:tcPr>
                  <w:tcW w:w="542" w:type="pct"/>
                  <w:vMerge w:val="continue"/>
                  <w:vAlign w:val="center"/>
                </w:tcPr>
                <w:p w14:paraId="6A900FF0">
                  <w:pPr>
                    <w:jc w:val="center"/>
                    <w:rPr>
                      <w:rFonts w:hint="default" w:ascii="Times New Roman" w:hAnsi="Times New Roman" w:cs="Times New Roman"/>
                      <w:bCs/>
                      <w:szCs w:val="21"/>
                    </w:rPr>
                  </w:pPr>
                </w:p>
              </w:tc>
            </w:tr>
            <w:tr w14:paraId="04C1CE4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2B9C5090">
                  <w:pPr>
                    <w:pStyle w:val="55"/>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镁锭</w:t>
                  </w:r>
                </w:p>
              </w:tc>
              <w:tc>
                <w:tcPr>
                  <w:tcW w:w="708" w:type="pct"/>
                  <w:shd w:val="clear" w:color="auto" w:fill="auto"/>
                  <w:vAlign w:val="center"/>
                </w:tcPr>
                <w:p w14:paraId="6F51554E">
                  <w:pPr>
                    <w:pStyle w:val="55"/>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Mg99.95</w:t>
                  </w:r>
                </w:p>
              </w:tc>
              <w:tc>
                <w:tcPr>
                  <w:tcW w:w="592" w:type="pct"/>
                  <w:shd w:val="clear" w:color="auto" w:fill="auto"/>
                  <w:vAlign w:val="center"/>
                </w:tcPr>
                <w:p w14:paraId="32C27D09">
                  <w:pPr>
                    <w:pStyle w:val="11"/>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lang w:val="en-US" w:eastAsia="zh-CN"/>
                    </w:rPr>
                    <w:t>113.3</w:t>
                  </w:r>
                </w:p>
              </w:tc>
              <w:tc>
                <w:tcPr>
                  <w:tcW w:w="592" w:type="pct"/>
                  <w:shd w:val="clear" w:color="auto" w:fill="auto"/>
                  <w:vAlign w:val="center"/>
                </w:tcPr>
                <w:p w14:paraId="30C89D34">
                  <w:pPr>
                    <w:pStyle w:val="11"/>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lang w:val="en-US" w:eastAsia="zh-CN"/>
                    </w:rPr>
                    <w:t>113.3</w:t>
                  </w:r>
                </w:p>
              </w:tc>
              <w:tc>
                <w:tcPr>
                  <w:tcW w:w="592" w:type="pct"/>
                  <w:shd w:val="clear" w:color="auto" w:fill="auto"/>
                  <w:vAlign w:val="center"/>
                </w:tcPr>
                <w:p w14:paraId="4F8C0976">
                  <w:pPr>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cs="Times New Roman"/>
                      <w:b w:val="0"/>
                      <w:bCs w:val="0"/>
                      <w:kern w:val="2"/>
                      <w:sz w:val="21"/>
                      <w:szCs w:val="21"/>
                      <w:lang w:val="en-US" w:eastAsia="zh-CN" w:bidi="ar-SA"/>
                    </w:rPr>
                    <w:t>0</w:t>
                  </w:r>
                </w:p>
              </w:tc>
              <w:tc>
                <w:tcPr>
                  <w:tcW w:w="610" w:type="pct"/>
                  <w:shd w:val="clear" w:color="auto" w:fill="auto"/>
                  <w:vAlign w:val="center"/>
                </w:tcPr>
                <w:p w14:paraId="7CDB4875">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堆存</w:t>
                  </w:r>
                </w:p>
              </w:tc>
              <w:tc>
                <w:tcPr>
                  <w:tcW w:w="556" w:type="pct"/>
                  <w:vAlign w:val="center"/>
                </w:tcPr>
                <w:p w14:paraId="634FE346">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20</w:t>
                  </w:r>
                </w:p>
              </w:tc>
              <w:tc>
                <w:tcPr>
                  <w:tcW w:w="542" w:type="pct"/>
                  <w:vMerge w:val="continue"/>
                  <w:vAlign w:val="center"/>
                </w:tcPr>
                <w:p w14:paraId="2D609EC7">
                  <w:pPr>
                    <w:jc w:val="center"/>
                    <w:rPr>
                      <w:rFonts w:hint="default" w:ascii="Times New Roman" w:hAnsi="Times New Roman" w:cs="Times New Roman"/>
                      <w:bCs/>
                      <w:szCs w:val="21"/>
                    </w:rPr>
                  </w:pPr>
                </w:p>
              </w:tc>
            </w:tr>
            <w:tr w14:paraId="5FFCA0D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284A94DB">
                  <w:pPr>
                    <w:pStyle w:val="55"/>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铜丝/铜块</w:t>
                  </w:r>
                </w:p>
              </w:tc>
              <w:tc>
                <w:tcPr>
                  <w:tcW w:w="708" w:type="pct"/>
                  <w:shd w:val="clear" w:color="auto" w:fill="auto"/>
                  <w:vAlign w:val="center"/>
                </w:tcPr>
                <w:p w14:paraId="72BD6A03">
                  <w:pPr>
                    <w:pStyle w:val="55"/>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lang w:val="en-US" w:eastAsia="zh-CN"/>
                    </w:rPr>
                    <w:t>Cu99.90</w:t>
                  </w:r>
                </w:p>
              </w:tc>
              <w:tc>
                <w:tcPr>
                  <w:tcW w:w="592" w:type="pct"/>
                  <w:shd w:val="clear" w:color="auto" w:fill="auto"/>
                  <w:vAlign w:val="center"/>
                </w:tcPr>
                <w:p w14:paraId="416EAB56">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48.5</w:t>
                  </w:r>
                </w:p>
              </w:tc>
              <w:tc>
                <w:tcPr>
                  <w:tcW w:w="592" w:type="pct"/>
                  <w:shd w:val="clear" w:color="auto" w:fill="auto"/>
                  <w:vAlign w:val="center"/>
                </w:tcPr>
                <w:p w14:paraId="5E250F4C">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48.5</w:t>
                  </w:r>
                </w:p>
              </w:tc>
              <w:tc>
                <w:tcPr>
                  <w:tcW w:w="592" w:type="pct"/>
                  <w:shd w:val="clear" w:color="auto" w:fill="auto"/>
                  <w:vAlign w:val="center"/>
                </w:tcPr>
                <w:p w14:paraId="0BEA6E21">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60C88E0B">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堆存</w:t>
                  </w:r>
                </w:p>
              </w:tc>
              <w:tc>
                <w:tcPr>
                  <w:tcW w:w="556" w:type="pct"/>
                  <w:vAlign w:val="center"/>
                </w:tcPr>
                <w:p w14:paraId="61C6B1D9">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5</w:t>
                  </w:r>
                </w:p>
              </w:tc>
              <w:tc>
                <w:tcPr>
                  <w:tcW w:w="542" w:type="pct"/>
                  <w:vMerge w:val="continue"/>
                  <w:vAlign w:val="center"/>
                </w:tcPr>
                <w:p w14:paraId="71B4E07B">
                  <w:pPr>
                    <w:jc w:val="center"/>
                    <w:rPr>
                      <w:rFonts w:hint="default" w:ascii="Times New Roman" w:hAnsi="Times New Roman" w:cs="Times New Roman"/>
                      <w:bCs/>
                      <w:szCs w:val="21"/>
                    </w:rPr>
                  </w:pPr>
                </w:p>
              </w:tc>
            </w:tr>
            <w:tr w14:paraId="451C79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04DBBE98">
                  <w:pPr>
                    <w:pStyle w:val="55"/>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铝钛合金</w:t>
                  </w:r>
                </w:p>
              </w:tc>
              <w:tc>
                <w:tcPr>
                  <w:tcW w:w="708" w:type="pct"/>
                  <w:shd w:val="clear" w:color="auto" w:fill="auto"/>
                  <w:vAlign w:val="center"/>
                </w:tcPr>
                <w:p w14:paraId="424797E3">
                  <w:pPr>
                    <w:pStyle w:val="55"/>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lang w:val="en-US" w:eastAsia="zh-CN"/>
                    </w:rPr>
                    <w:t>AlTi</w:t>
                  </w:r>
                  <w:r>
                    <w:rPr>
                      <w:rFonts w:hint="default" w:ascii="Times New Roman" w:hAnsi="Times New Roman" w:cs="Times New Roman"/>
                      <w:color w:val="auto"/>
                      <w:vertAlign w:val="subscript"/>
                      <w:lang w:val="en-US" w:eastAsia="zh-CN"/>
                    </w:rPr>
                    <w:t>5</w:t>
                  </w:r>
                </w:p>
              </w:tc>
              <w:tc>
                <w:tcPr>
                  <w:tcW w:w="592" w:type="pct"/>
                  <w:shd w:val="clear" w:color="auto" w:fill="auto"/>
                  <w:vAlign w:val="center"/>
                </w:tcPr>
                <w:p w14:paraId="7D52EF4C">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5</w:t>
                  </w:r>
                </w:p>
              </w:tc>
              <w:tc>
                <w:tcPr>
                  <w:tcW w:w="592" w:type="pct"/>
                  <w:shd w:val="clear" w:color="auto" w:fill="auto"/>
                  <w:vAlign w:val="center"/>
                </w:tcPr>
                <w:p w14:paraId="5D414C55">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5</w:t>
                  </w:r>
                </w:p>
              </w:tc>
              <w:tc>
                <w:tcPr>
                  <w:tcW w:w="592" w:type="pct"/>
                  <w:shd w:val="clear" w:color="auto" w:fill="auto"/>
                  <w:vAlign w:val="center"/>
                </w:tcPr>
                <w:p w14:paraId="00077319">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2133496F">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堆存</w:t>
                  </w:r>
                </w:p>
              </w:tc>
              <w:tc>
                <w:tcPr>
                  <w:tcW w:w="556" w:type="pct"/>
                  <w:vAlign w:val="center"/>
                </w:tcPr>
                <w:p w14:paraId="18AB229B">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w:t>
                  </w:r>
                </w:p>
              </w:tc>
              <w:tc>
                <w:tcPr>
                  <w:tcW w:w="542" w:type="pct"/>
                  <w:vMerge w:val="continue"/>
                  <w:vAlign w:val="center"/>
                </w:tcPr>
                <w:p w14:paraId="48298152">
                  <w:pPr>
                    <w:jc w:val="center"/>
                    <w:rPr>
                      <w:rFonts w:hint="default" w:ascii="Times New Roman" w:hAnsi="Times New Roman" w:cs="Times New Roman"/>
                      <w:bCs/>
                      <w:szCs w:val="21"/>
                    </w:rPr>
                  </w:pPr>
                </w:p>
              </w:tc>
            </w:tr>
            <w:tr w14:paraId="0F88A50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696515D3">
                  <w:pPr>
                    <w:pStyle w:val="55"/>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铝锰合金</w:t>
                  </w:r>
                </w:p>
              </w:tc>
              <w:tc>
                <w:tcPr>
                  <w:tcW w:w="708" w:type="pct"/>
                  <w:shd w:val="clear" w:color="auto" w:fill="auto"/>
                  <w:vAlign w:val="center"/>
                </w:tcPr>
                <w:p w14:paraId="1B3BD7C6">
                  <w:pPr>
                    <w:pStyle w:val="55"/>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lang w:val="en-US" w:eastAsia="zh-CN"/>
                    </w:rPr>
                    <w:t>AlMn</w:t>
                  </w:r>
                  <w:r>
                    <w:rPr>
                      <w:rFonts w:hint="default" w:ascii="Times New Roman" w:hAnsi="Times New Roman" w:cs="Times New Roman"/>
                      <w:color w:val="auto"/>
                      <w:vertAlign w:val="subscript"/>
                      <w:lang w:val="en-US" w:eastAsia="zh-CN"/>
                    </w:rPr>
                    <w:t>10</w:t>
                  </w:r>
                </w:p>
              </w:tc>
              <w:tc>
                <w:tcPr>
                  <w:tcW w:w="592" w:type="pct"/>
                  <w:shd w:val="clear" w:color="auto" w:fill="auto"/>
                  <w:vAlign w:val="center"/>
                </w:tcPr>
                <w:p w14:paraId="1689AE23">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7.5</w:t>
                  </w:r>
                </w:p>
              </w:tc>
              <w:tc>
                <w:tcPr>
                  <w:tcW w:w="592" w:type="pct"/>
                  <w:shd w:val="clear" w:color="auto" w:fill="auto"/>
                  <w:vAlign w:val="center"/>
                </w:tcPr>
                <w:p w14:paraId="02C40BB0">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7.5</w:t>
                  </w:r>
                </w:p>
              </w:tc>
              <w:tc>
                <w:tcPr>
                  <w:tcW w:w="592" w:type="pct"/>
                  <w:shd w:val="clear" w:color="auto" w:fill="auto"/>
                  <w:vAlign w:val="center"/>
                </w:tcPr>
                <w:p w14:paraId="4CFEDC09">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786D696A">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堆存</w:t>
                  </w:r>
                </w:p>
              </w:tc>
              <w:tc>
                <w:tcPr>
                  <w:tcW w:w="556" w:type="pct"/>
                  <w:vAlign w:val="center"/>
                </w:tcPr>
                <w:p w14:paraId="3B28683A">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w:t>
                  </w:r>
                </w:p>
              </w:tc>
              <w:tc>
                <w:tcPr>
                  <w:tcW w:w="542" w:type="pct"/>
                  <w:vMerge w:val="continue"/>
                  <w:vAlign w:val="center"/>
                </w:tcPr>
                <w:p w14:paraId="2D417329">
                  <w:pPr>
                    <w:jc w:val="center"/>
                    <w:rPr>
                      <w:rFonts w:hint="default" w:ascii="Times New Roman" w:hAnsi="Times New Roman" w:cs="Times New Roman"/>
                      <w:bCs/>
                      <w:szCs w:val="21"/>
                    </w:rPr>
                  </w:pPr>
                </w:p>
              </w:tc>
            </w:tr>
            <w:tr w14:paraId="50C5074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13C8FE7B">
                  <w:pPr>
                    <w:pStyle w:val="55"/>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铝铬合金</w:t>
                  </w:r>
                </w:p>
              </w:tc>
              <w:tc>
                <w:tcPr>
                  <w:tcW w:w="708" w:type="pct"/>
                  <w:shd w:val="clear" w:color="auto" w:fill="auto"/>
                  <w:vAlign w:val="center"/>
                </w:tcPr>
                <w:p w14:paraId="2B067175">
                  <w:pPr>
                    <w:pStyle w:val="55"/>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lang w:val="en-US" w:eastAsia="zh-CN"/>
                    </w:rPr>
                    <w:t>AlCr</w:t>
                  </w:r>
                  <w:r>
                    <w:rPr>
                      <w:rFonts w:hint="default" w:ascii="Times New Roman" w:hAnsi="Times New Roman" w:cs="Times New Roman"/>
                      <w:color w:val="auto"/>
                      <w:vertAlign w:val="subscript"/>
                      <w:lang w:val="en-US" w:eastAsia="zh-CN"/>
                    </w:rPr>
                    <w:t>5</w:t>
                  </w:r>
                </w:p>
              </w:tc>
              <w:tc>
                <w:tcPr>
                  <w:tcW w:w="592" w:type="pct"/>
                  <w:shd w:val="clear" w:color="auto" w:fill="auto"/>
                  <w:vAlign w:val="center"/>
                </w:tcPr>
                <w:p w14:paraId="39DFF8EB">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12.5</w:t>
                  </w:r>
                </w:p>
              </w:tc>
              <w:tc>
                <w:tcPr>
                  <w:tcW w:w="592" w:type="pct"/>
                  <w:shd w:val="clear" w:color="auto" w:fill="auto"/>
                  <w:vAlign w:val="center"/>
                </w:tcPr>
                <w:p w14:paraId="1869A422">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12.5</w:t>
                  </w:r>
                </w:p>
              </w:tc>
              <w:tc>
                <w:tcPr>
                  <w:tcW w:w="592" w:type="pct"/>
                  <w:shd w:val="clear" w:color="auto" w:fill="auto"/>
                  <w:vAlign w:val="center"/>
                </w:tcPr>
                <w:p w14:paraId="527FD436">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2BADE79C">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堆存</w:t>
                  </w:r>
                </w:p>
              </w:tc>
              <w:tc>
                <w:tcPr>
                  <w:tcW w:w="556" w:type="pct"/>
                  <w:vAlign w:val="center"/>
                </w:tcPr>
                <w:p w14:paraId="13640979">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w:t>
                  </w:r>
                </w:p>
              </w:tc>
              <w:tc>
                <w:tcPr>
                  <w:tcW w:w="542" w:type="pct"/>
                  <w:vMerge w:val="continue"/>
                  <w:vAlign w:val="center"/>
                </w:tcPr>
                <w:p w14:paraId="3D1F4533">
                  <w:pPr>
                    <w:jc w:val="center"/>
                    <w:rPr>
                      <w:rFonts w:hint="default" w:ascii="Times New Roman" w:hAnsi="Times New Roman" w:cs="Times New Roman"/>
                      <w:bCs/>
                      <w:szCs w:val="21"/>
                    </w:rPr>
                  </w:pPr>
                </w:p>
              </w:tc>
            </w:tr>
            <w:tr w14:paraId="532566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271EAC1E">
                  <w:pPr>
                    <w:pStyle w:val="55"/>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铝锆合金</w:t>
                  </w:r>
                </w:p>
              </w:tc>
              <w:tc>
                <w:tcPr>
                  <w:tcW w:w="708" w:type="pct"/>
                  <w:shd w:val="clear" w:color="auto" w:fill="auto"/>
                  <w:vAlign w:val="center"/>
                </w:tcPr>
                <w:p w14:paraId="5BE3F285">
                  <w:pPr>
                    <w:pStyle w:val="55"/>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lang w:val="en-US" w:eastAsia="zh-CN"/>
                    </w:rPr>
                    <w:t>AlZr</w:t>
                  </w:r>
                  <w:r>
                    <w:rPr>
                      <w:rFonts w:hint="default" w:ascii="Times New Roman" w:hAnsi="Times New Roman" w:cs="Times New Roman"/>
                      <w:color w:val="auto"/>
                      <w:vertAlign w:val="subscript"/>
                      <w:lang w:val="en-US" w:eastAsia="zh-CN"/>
                    </w:rPr>
                    <w:t>5</w:t>
                  </w:r>
                </w:p>
              </w:tc>
              <w:tc>
                <w:tcPr>
                  <w:tcW w:w="592" w:type="pct"/>
                  <w:shd w:val="clear" w:color="auto" w:fill="auto"/>
                  <w:vAlign w:val="center"/>
                </w:tcPr>
                <w:p w14:paraId="7F91163D">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53.8</w:t>
                  </w:r>
                </w:p>
              </w:tc>
              <w:tc>
                <w:tcPr>
                  <w:tcW w:w="592" w:type="pct"/>
                  <w:shd w:val="clear" w:color="auto" w:fill="auto"/>
                  <w:vAlign w:val="center"/>
                </w:tcPr>
                <w:p w14:paraId="1103BE6E">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53.8</w:t>
                  </w:r>
                </w:p>
              </w:tc>
              <w:tc>
                <w:tcPr>
                  <w:tcW w:w="592" w:type="pct"/>
                  <w:shd w:val="clear" w:color="auto" w:fill="auto"/>
                  <w:vAlign w:val="center"/>
                </w:tcPr>
                <w:p w14:paraId="02360348">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3E0C58E1">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堆存</w:t>
                  </w:r>
                </w:p>
              </w:tc>
              <w:tc>
                <w:tcPr>
                  <w:tcW w:w="556" w:type="pct"/>
                  <w:vAlign w:val="center"/>
                </w:tcPr>
                <w:p w14:paraId="780DFBFE">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5</w:t>
                  </w:r>
                </w:p>
              </w:tc>
              <w:tc>
                <w:tcPr>
                  <w:tcW w:w="542" w:type="pct"/>
                  <w:vMerge w:val="continue"/>
                  <w:vAlign w:val="center"/>
                </w:tcPr>
                <w:p w14:paraId="14A2722C">
                  <w:pPr>
                    <w:jc w:val="center"/>
                    <w:rPr>
                      <w:rFonts w:hint="default" w:ascii="Times New Roman" w:hAnsi="Times New Roman" w:cs="Times New Roman"/>
                      <w:bCs/>
                      <w:szCs w:val="21"/>
                    </w:rPr>
                  </w:pPr>
                </w:p>
              </w:tc>
            </w:tr>
            <w:tr w14:paraId="7B86FF3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5DA35FD7">
                  <w:pPr>
                    <w:pStyle w:val="55"/>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铝钒合金</w:t>
                  </w:r>
                </w:p>
              </w:tc>
              <w:tc>
                <w:tcPr>
                  <w:tcW w:w="708" w:type="pct"/>
                  <w:shd w:val="clear" w:color="auto" w:fill="auto"/>
                  <w:vAlign w:val="center"/>
                </w:tcPr>
                <w:p w14:paraId="0B457E8F">
                  <w:pPr>
                    <w:pStyle w:val="55"/>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lang w:val="en-US" w:eastAsia="zh-CN"/>
                    </w:rPr>
                    <w:t>AlV</w:t>
                  </w:r>
                  <w:r>
                    <w:rPr>
                      <w:rFonts w:hint="default" w:ascii="Times New Roman" w:hAnsi="Times New Roman" w:cs="Times New Roman"/>
                      <w:color w:val="auto"/>
                      <w:vertAlign w:val="subscript"/>
                      <w:lang w:val="en-US" w:eastAsia="zh-CN"/>
                    </w:rPr>
                    <w:t>3</w:t>
                  </w:r>
                </w:p>
              </w:tc>
              <w:tc>
                <w:tcPr>
                  <w:tcW w:w="592" w:type="pct"/>
                  <w:shd w:val="clear" w:color="auto" w:fill="auto"/>
                  <w:vAlign w:val="center"/>
                </w:tcPr>
                <w:p w14:paraId="28EA832A">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25</w:t>
                  </w:r>
                </w:p>
              </w:tc>
              <w:tc>
                <w:tcPr>
                  <w:tcW w:w="592" w:type="pct"/>
                  <w:shd w:val="clear" w:color="auto" w:fill="auto"/>
                  <w:vAlign w:val="center"/>
                </w:tcPr>
                <w:p w14:paraId="770B68DB">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25</w:t>
                  </w:r>
                </w:p>
              </w:tc>
              <w:tc>
                <w:tcPr>
                  <w:tcW w:w="592" w:type="pct"/>
                  <w:shd w:val="clear" w:color="auto" w:fill="auto"/>
                  <w:vAlign w:val="center"/>
                </w:tcPr>
                <w:p w14:paraId="2F82AEDA">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2C82C281">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堆存</w:t>
                  </w:r>
                </w:p>
              </w:tc>
              <w:tc>
                <w:tcPr>
                  <w:tcW w:w="556" w:type="pct"/>
                  <w:vAlign w:val="center"/>
                </w:tcPr>
                <w:p w14:paraId="7CBC50CC">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5</w:t>
                  </w:r>
                </w:p>
              </w:tc>
              <w:tc>
                <w:tcPr>
                  <w:tcW w:w="542" w:type="pct"/>
                  <w:vMerge w:val="continue"/>
                  <w:vAlign w:val="center"/>
                </w:tcPr>
                <w:p w14:paraId="696FB318">
                  <w:pPr>
                    <w:jc w:val="center"/>
                    <w:rPr>
                      <w:rFonts w:hint="default" w:ascii="Times New Roman" w:hAnsi="Times New Roman" w:cs="Times New Roman"/>
                      <w:bCs/>
                      <w:szCs w:val="21"/>
                    </w:rPr>
                  </w:pPr>
                </w:p>
              </w:tc>
            </w:tr>
            <w:tr w14:paraId="0D23C22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2184265D">
                  <w:pPr>
                    <w:pStyle w:val="55"/>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钛硼丝</w:t>
                  </w:r>
                </w:p>
              </w:tc>
              <w:tc>
                <w:tcPr>
                  <w:tcW w:w="708" w:type="pct"/>
                  <w:shd w:val="clear" w:color="auto" w:fill="auto"/>
                  <w:vAlign w:val="center"/>
                </w:tcPr>
                <w:p w14:paraId="73346A07">
                  <w:pPr>
                    <w:pStyle w:val="55"/>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lang w:val="en-US" w:eastAsia="zh-CN"/>
                    </w:rPr>
                    <w:t>5Ti1B</w:t>
                  </w:r>
                </w:p>
              </w:tc>
              <w:tc>
                <w:tcPr>
                  <w:tcW w:w="592" w:type="pct"/>
                  <w:shd w:val="clear" w:color="auto" w:fill="auto"/>
                  <w:vAlign w:val="center"/>
                </w:tcPr>
                <w:p w14:paraId="00A5BE56">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2.5</w:t>
                  </w:r>
                </w:p>
              </w:tc>
              <w:tc>
                <w:tcPr>
                  <w:tcW w:w="592" w:type="pct"/>
                  <w:shd w:val="clear" w:color="auto" w:fill="auto"/>
                  <w:vAlign w:val="center"/>
                </w:tcPr>
                <w:p w14:paraId="7689FAD3">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2.5</w:t>
                  </w:r>
                </w:p>
              </w:tc>
              <w:tc>
                <w:tcPr>
                  <w:tcW w:w="592" w:type="pct"/>
                  <w:shd w:val="clear" w:color="auto" w:fill="auto"/>
                  <w:vAlign w:val="center"/>
                </w:tcPr>
                <w:p w14:paraId="4A840F2F">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5C314C50">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堆存</w:t>
                  </w:r>
                </w:p>
              </w:tc>
              <w:tc>
                <w:tcPr>
                  <w:tcW w:w="556" w:type="pct"/>
                  <w:vAlign w:val="center"/>
                </w:tcPr>
                <w:p w14:paraId="5C8709FE">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w:t>
                  </w:r>
                </w:p>
              </w:tc>
              <w:tc>
                <w:tcPr>
                  <w:tcW w:w="542" w:type="pct"/>
                  <w:vMerge w:val="continue"/>
                  <w:vAlign w:val="center"/>
                </w:tcPr>
                <w:p w14:paraId="16010787">
                  <w:pPr>
                    <w:jc w:val="center"/>
                    <w:rPr>
                      <w:rFonts w:hint="default" w:ascii="Times New Roman" w:hAnsi="Times New Roman" w:cs="Times New Roman"/>
                      <w:bCs/>
                      <w:szCs w:val="21"/>
                    </w:rPr>
                  </w:pPr>
                </w:p>
              </w:tc>
            </w:tr>
            <w:tr w14:paraId="191FEA6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144B6358">
                  <w:pPr>
                    <w:pStyle w:val="55"/>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钛硼剂</w:t>
                  </w:r>
                </w:p>
              </w:tc>
              <w:tc>
                <w:tcPr>
                  <w:tcW w:w="708" w:type="pct"/>
                  <w:shd w:val="clear" w:color="auto" w:fill="auto"/>
                  <w:vAlign w:val="center"/>
                </w:tcPr>
                <w:p w14:paraId="61012455">
                  <w:pPr>
                    <w:pStyle w:val="55"/>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lang w:val="en-US" w:eastAsia="zh-CN"/>
                    </w:rPr>
                    <w:t>40Ti</w:t>
                  </w:r>
                  <w:r>
                    <w:rPr>
                      <w:rFonts w:hint="default" w:ascii="Times New Roman" w:hAnsi="Times New Roman" w:cs="Times New Roman"/>
                      <w:color w:val="auto"/>
                      <w:vertAlign w:val="subscript"/>
                      <w:lang w:val="en-US" w:eastAsia="zh-CN"/>
                    </w:rPr>
                    <w:t>5</w:t>
                  </w:r>
                  <w:r>
                    <w:rPr>
                      <w:rFonts w:hint="default" w:ascii="Times New Roman" w:hAnsi="Times New Roman" w:cs="Times New Roman"/>
                      <w:color w:val="auto"/>
                      <w:lang w:val="en-US" w:eastAsia="zh-CN"/>
                    </w:rPr>
                    <w:t>B</w:t>
                  </w:r>
                </w:p>
              </w:tc>
              <w:tc>
                <w:tcPr>
                  <w:tcW w:w="592" w:type="pct"/>
                  <w:shd w:val="clear" w:color="auto" w:fill="auto"/>
                  <w:vAlign w:val="center"/>
                </w:tcPr>
                <w:p w14:paraId="566D42FB">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5.6</w:t>
                  </w:r>
                </w:p>
              </w:tc>
              <w:tc>
                <w:tcPr>
                  <w:tcW w:w="592" w:type="pct"/>
                  <w:shd w:val="clear" w:color="auto" w:fill="auto"/>
                  <w:vAlign w:val="center"/>
                </w:tcPr>
                <w:p w14:paraId="4D53782E">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5.6</w:t>
                  </w:r>
                </w:p>
              </w:tc>
              <w:tc>
                <w:tcPr>
                  <w:tcW w:w="592" w:type="pct"/>
                  <w:shd w:val="clear" w:color="auto" w:fill="auto"/>
                  <w:vAlign w:val="center"/>
                </w:tcPr>
                <w:p w14:paraId="1426E119">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02295B4F">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堆存</w:t>
                  </w:r>
                </w:p>
              </w:tc>
              <w:tc>
                <w:tcPr>
                  <w:tcW w:w="556" w:type="pct"/>
                  <w:vAlign w:val="center"/>
                </w:tcPr>
                <w:p w14:paraId="7E261D4F">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w:t>
                  </w:r>
                </w:p>
              </w:tc>
              <w:tc>
                <w:tcPr>
                  <w:tcW w:w="542" w:type="pct"/>
                  <w:vMerge w:val="continue"/>
                  <w:vAlign w:val="center"/>
                </w:tcPr>
                <w:p w14:paraId="12A744B5">
                  <w:pPr>
                    <w:jc w:val="center"/>
                    <w:rPr>
                      <w:rFonts w:hint="default" w:ascii="Times New Roman" w:hAnsi="Times New Roman" w:cs="Times New Roman"/>
                      <w:bCs/>
                      <w:szCs w:val="21"/>
                    </w:rPr>
                  </w:pPr>
                </w:p>
              </w:tc>
            </w:tr>
            <w:tr w14:paraId="6AAA66A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612931D0">
                  <w:pPr>
                    <w:pStyle w:val="55"/>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锰剂</w:t>
                  </w:r>
                </w:p>
              </w:tc>
              <w:tc>
                <w:tcPr>
                  <w:tcW w:w="708" w:type="pct"/>
                  <w:shd w:val="clear" w:color="auto" w:fill="auto"/>
                  <w:vAlign w:val="center"/>
                </w:tcPr>
                <w:p w14:paraId="3D1D4E01">
                  <w:pPr>
                    <w:pStyle w:val="55"/>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lang w:val="en-US" w:eastAsia="zh-CN"/>
                    </w:rPr>
                    <w:t>Mn75-80</w:t>
                  </w:r>
                </w:p>
              </w:tc>
              <w:tc>
                <w:tcPr>
                  <w:tcW w:w="592" w:type="pct"/>
                  <w:shd w:val="clear" w:color="auto" w:fill="auto"/>
                  <w:vAlign w:val="center"/>
                </w:tcPr>
                <w:p w14:paraId="78AF2C3B">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13</w:t>
                  </w:r>
                </w:p>
              </w:tc>
              <w:tc>
                <w:tcPr>
                  <w:tcW w:w="592" w:type="pct"/>
                  <w:shd w:val="clear" w:color="auto" w:fill="auto"/>
                  <w:vAlign w:val="center"/>
                </w:tcPr>
                <w:p w14:paraId="7BAEC3E0">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13</w:t>
                  </w:r>
                </w:p>
              </w:tc>
              <w:tc>
                <w:tcPr>
                  <w:tcW w:w="592" w:type="pct"/>
                  <w:shd w:val="clear" w:color="auto" w:fill="auto"/>
                  <w:vAlign w:val="center"/>
                </w:tcPr>
                <w:p w14:paraId="2BCDDFDF">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21CD219F">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堆存</w:t>
                  </w:r>
                </w:p>
              </w:tc>
              <w:tc>
                <w:tcPr>
                  <w:tcW w:w="556" w:type="pct"/>
                  <w:vAlign w:val="center"/>
                </w:tcPr>
                <w:p w14:paraId="26289646">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w:t>
                  </w:r>
                </w:p>
              </w:tc>
              <w:tc>
                <w:tcPr>
                  <w:tcW w:w="542" w:type="pct"/>
                  <w:vMerge w:val="continue"/>
                  <w:vAlign w:val="center"/>
                </w:tcPr>
                <w:p w14:paraId="03BE43E3">
                  <w:pPr>
                    <w:jc w:val="center"/>
                    <w:rPr>
                      <w:rFonts w:hint="default" w:ascii="Times New Roman" w:hAnsi="Times New Roman" w:cs="Times New Roman"/>
                      <w:bCs/>
                      <w:szCs w:val="21"/>
                    </w:rPr>
                  </w:pPr>
                </w:p>
              </w:tc>
            </w:tr>
            <w:tr w14:paraId="3187BA6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2D524347">
                  <w:pPr>
                    <w:pStyle w:val="55"/>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铬剂</w:t>
                  </w:r>
                </w:p>
              </w:tc>
              <w:tc>
                <w:tcPr>
                  <w:tcW w:w="708" w:type="pct"/>
                  <w:shd w:val="clear" w:color="auto" w:fill="auto"/>
                  <w:vAlign w:val="center"/>
                </w:tcPr>
                <w:p w14:paraId="06099027">
                  <w:pPr>
                    <w:pStyle w:val="55"/>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lang w:val="en-US" w:eastAsia="zh-CN"/>
                    </w:rPr>
                    <w:t>Cr75-80</w:t>
                  </w:r>
                </w:p>
              </w:tc>
              <w:tc>
                <w:tcPr>
                  <w:tcW w:w="592" w:type="pct"/>
                  <w:shd w:val="clear" w:color="auto" w:fill="auto"/>
                  <w:vAlign w:val="center"/>
                </w:tcPr>
                <w:p w14:paraId="6425937E">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5.6</w:t>
                  </w:r>
                </w:p>
              </w:tc>
              <w:tc>
                <w:tcPr>
                  <w:tcW w:w="592" w:type="pct"/>
                  <w:shd w:val="clear" w:color="auto" w:fill="auto"/>
                  <w:vAlign w:val="center"/>
                </w:tcPr>
                <w:p w14:paraId="1C5A6630">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5.6</w:t>
                  </w:r>
                </w:p>
              </w:tc>
              <w:tc>
                <w:tcPr>
                  <w:tcW w:w="592" w:type="pct"/>
                  <w:shd w:val="clear" w:color="auto" w:fill="auto"/>
                  <w:vAlign w:val="center"/>
                </w:tcPr>
                <w:p w14:paraId="400B9DB5">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511C5047">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堆存</w:t>
                  </w:r>
                </w:p>
              </w:tc>
              <w:tc>
                <w:tcPr>
                  <w:tcW w:w="556" w:type="pct"/>
                  <w:vAlign w:val="center"/>
                </w:tcPr>
                <w:p w14:paraId="57EF0A8E">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w:t>
                  </w:r>
                </w:p>
              </w:tc>
              <w:tc>
                <w:tcPr>
                  <w:tcW w:w="542" w:type="pct"/>
                  <w:vMerge w:val="continue"/>
                  <w:vAlign w:val="center"/>
                </w:tcPr>
                <w:p w14:paraId="6647FAF6">
                  <w:pPr>
                    <w:jc w:val="center"/>
                    <w:rPr>
                      <w:rFonts w:hint="default" w:ascii="Times New Roman" w:hAnsi="Times New Roman" w:cs="Times New Roman"/>
                      <w:bCs/>
                      <w:szCs w:val="21"/>
                    </w:rPr>
                  </w:pPr>
                </w:p>
              </w:tc>
            </w:tr>
            <w:tr w14:paraId="749FE86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7F006EBB">
                  <w:pPr>
                    <w:pStyle w:val="55"/>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铁剂</w:t>
                  </w:r>
                </w:p>
              </w:tc>
              <w:tc>
                <w:tcPr>
                  <w:tcW w:w="708" w:type="pct"/>
                  <w:shd w:val="clear" w:color="auto" w:fill="auto"/>
                  <w:vAlign w:val="center"/>
                </w:tcPr>
                <w:p w14:paraId="3A5A84A1">
                  <w:pPr>
                    <w:pStyle w:val="55"/>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lang w:val="en-US" w:eastAsia="zh-CN"/>
                    </w:rPr>
                    <w:t>Fe40</w:t>
                  </w:r>
                </w:p>
              </w:tc>
              <w:tc>
                <w:tcPr>
                  <w:tcW w:w="592" w:type="pct"/>
                  <w:shd w:val="clear" w:color="auto" w:fill="auto"/>
                  <w:vAlign w:val="center"/>
                </w:tcPr>
                <w:p w14:paraId="64163224">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1.5</w:t>
                  </w:r>
                </w:p>
              </w:tc>
              <w:tc>
                <w:tcPr>
                  <w:tcW w:w="592" w:type="pct"/>
                  <w:shd w:val="clear" w:color="auto" w:fill="auto"/>
                  <w:vAlign w:val="center"/>
                </w:tcPr>
                <w:p w14:paraId="5B7B140E">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1.5</w:t>
                  </w:r>
                </w:p>
              </w:tc>
              <w:tc>
                <w:tcPr>
                  <w:tcW w:w="592" w:type="pct"/>
                  <w:shd w:val="clear" w:color="auto" w:fill="auto"/>
                  <w:vAlign w:val="center"/>
                </w:tcPr>
                <w:p w14:paraId="4F76699E">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38180F27">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堆存</w:t>
                  </w:r>
                </w:p>
              </w:tc>
              <w:tc>
                <w:tcPr>
                  <w:tcW w:w="556" w:type="pct"/>
                  <w:vAlign w:val="center"/>
                </w:tcPr>
                <w:p w14:paraId="1E82F26B">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w:t>
                  </w:r>
                </w:p>
              </w:tc>
              <w:tc>
                <w:tcPr>
                  <w:tcW w:w="542" w:type="pct"/>
                  <w:vMerge w:val="continue"/>
                  <w:vAlign w:val="center"/>
                </w:tcPr>
                <w:p w14:paraId="15D8B69F">
                  <w:pPr>
                    <w:jc w:val="center"/>
                    <w:rPr>
                      <w:rFonts w:hint="default" w:ascii="Times New Roman" w:hAnsi="Times New Roman" w:cs="Times New Roman"/>
                      <w:bCs/>
                      <w:szCs w:val="21"/>
                    </w:rPr>
                  </w:pPr>
                </w:p>
              </w:tc>
            </w:tr>
            <w:tr w14:paraId="270E7E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211753D7">
                  <w:pPr>
                    <w:pStyle w:val="55"/>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精炼剂</w:t>
                  </w:r>
                </w:p>
              </w:tc>
              <w:tc>
                <w:tcPr>
                  <w:tcW w:w="708" w:type="pct"/>
                  <w:shd w:val="clear" w:color="auto" w:fill="auto"/>
                  <w:vAlign w:val="center"/>
                </w:tcPr>
                <w:p w14:paraId="0B4D79FD">
                  <w:pPr>
                    <w:pStyle w:val="55"/>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lang w:val="en-US" w:eastAsia="zh-CN"/>
                    </w:rPr>
                    <w:t>NaCl KCl</w:t>
                  </w:r>
                </w:p>
              </w:tc>
              <w:tc>
                <w:tcPr>
                  <w:tcW w:w="592" w:type="pct"/>
                  <w:shd w:val="clear" w:color="auto" w:fill="auto"/>
                  <w:vAlign w:val="center"/>
                </w:tcPr>
                <w:p w14:paraId="39AD31FC">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15</w:t>
                  </w:r>
                </w:p>
              </w:tc>
              <w:tc>
                <w:tcPr>
                  <w:tcW w:w="592" w:type="pct"/>
                  <w:shd w:val="clear" w:color="auto" w:fill="auto"/>
                  <w:vAlign w:val="center"/>
                </w:tcPr>
                <w:p w14:paraId="1AD2435B">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15</w:t>
                  </w:r>
                </w:p>
              </w:tc>
              <w:tc>
                <w:tcPr>
                  <w:tcW w:w="592" w:type="pct"/>
                  <w:shd w:val="clear" w:color="auto" w:fill="auto"/>
                  <w:vAlign w:val="center"/>
                </w:tcPr>
                <w:p w14:paraId="48A8D4C9">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6F820FA1">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桶装</w:t>
                  </w:r>
                </w:p>
              </w:tc>
              <w:tc>
                <w:tcPr>
                  <w:tcW w:w="556" w:type="pct"/>
                  <w:vAlign w:val="center"/>
                </w:tcPr>
                <w:p w14:paraId="37CF15CD">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w:t>
                  </w:r>
                </w:p>
              </w:tc>
              <w:tc>
                <w:tcPr>
                  <w:tcW w:w="542" w:type="pct"/>
                  <w:vMerge w:val="continue"/>
                  <w:vAlign w:val="center"/>
                </w:tcPr>
                <w:p w14:paraId="31A2257C">
                  <w:pPr>
                    <w:jc w:val="center"/>
                    <w:rPr>
                      <w:rFonts w:hint="default" w:ascii="Times New Roman" w:hAnsi="Times New Roman" w:cs="Times New Roman"/>
                      <w:bCs/>
                      <w:szCs w:val="21"/>
                    </w:rPr>
                  </w:pPr>
                </w:p>
              </w:tc>
            </w:tr>
            <w:tr w14:paraId="39191F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772F5977">
                  <w:pPr>
                    <w:pStyle w:val="55"/>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打渣剂</w:t>
                  </w:r>
                </w:p>
              </w:tc>
              <w:tc>
                <w:tcPr>
                  <w:tcW w:w="708" w:type="pct"/>
                  <w:shd w:val="clear" w:color="auto" w:fill="auto"/>
                  <w:vAlign w:val="center"/>
                </w:tcPr>
                <w:p w14:paraId="392A3FB5">
                  <w:pPr>
                    <w:pStyle w:val="55"/>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lang w:val="en-US" w:eastAsia="zh-CN"/>
                    </w:rPr>
                    <w:t>NaCl KCl</w:t>
                  </w:r>
                </w:p>
              </w:tc>
              <w:tc>
                <w:tcPr>
                  <w:tcW w:w="592" w:type="pct"/>
                  <w:shd w:val="clear" w:color="auto" w:fill="auto"/>
                  <w:vAlign w:val="center"/>
                </w:tcPr>
                <w:p w14:paraId="0412E155">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10</w:t>
                  </w:r>
                </w:p>
              </w:tc>
              <w:tc>
                <w:tcPr>
                  <w:tcW w:w="592" w:type="pct"/>
                  <w:shd w:val="clear" w:color="auto" w:fill="auto"/>
                  <w:vAlign w:val="center"/>
                </w:tcPr>
                <w:p w14:paraId="7DF96024">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10</w:t>
                  </w:r>
                </w:p>
              </w:tc>
              <w:tc>
                <w:tcPr>
                  <w:tcW w:w="592" w:type="pct"/>
                  <w:shd w:val="clear" w:color="auto" w:fill="auto"/>
                  <w:vAlign w:val="center"/>
                </w:tcPr>
                <w:p w14:paraId="5E110D8D">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4E178449">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桶装</w:t>
                  </w:r>
                </w:p>
              </w:tc>
              <w:tc>
                <w:tcPr>
                  <w:tcW w:w="556" w:type="pct"/>
                  <w:vAlign w:val="center"/>
                </w:tcPr>
                <w:p w14:paraId="5A95ACF5">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w:t>
                  </w:r>
                </w:p>
              </w:tc>
              <w:tc>
                <w:tcPr>
                  <w:tcW w:w="542" w:type="pct"/>
                  <w:vMerge w:val="continue"/>
                  <w:vAlign w:val="center"/>
                </w:tcPr>
                <w:p w14:paraId="1273C962">
                  <w:pPr>
                    <w:jc w:val="center"/>
                    <w:rPr>
                      <w:rFonts w:hint="default" w:ascii="Times New Roman" w:hAnsi="Times New Roman" w:cs="Times New Roman"/>
                      <w:bCs/>
                      <w:szCs w:val="21"/>
                    </w:rPr>
                  </w:pPr>
                </w:p>
              </w:tc>
            </w:tr>
            <w:tr w14:paraId="56D3326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40911CC5">
                  <w:pPr>
                    <w:pStyle w:val="55"/>
                    <w:ind w:firstLine="0" w:firstLineChars="0"/>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cs="Times New Roman"/>
                      <w:b w:val="0"/>
                      <w:bCs w:val="0"/>
                      <w:color w:val="auto"/>
                      <w:lang w:val="en-US" w:eastAsia="zh-CN"/>
                    </w:rPr>
                    <w:t>乙醇</w:t>
                  </w:r>
                </w:p>
              </w:tc>
              <w:tc>
                <w:tcPr>
                  <w:tcW w:w="708" w:type="pct"/>
                  <w:shd w:val="clear" w:color="auto" w:fill="auto"/>
                  <w:vAlign w:val="center"/>
                </w:tcPr>
                <w:p w14:paraId="1A2881AA">
                  <w:pPr>
                    <w:pStyle w:val="55"/>
                    <w:ind w:firstLine="0" w:firstLineChars="0"/>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w:t>
                  </w:r>
                </w:p>
              </w:tc>
              <w:tc>
                <w:tcPr>
                  <w:tcW w:w="592" w:type="pct"/>
                  <w:shd w:val="clear" w:color="auto" w:fill="auto"/>
                  <w:vAlign w:val="center"/>
                </w:tcPr>
                <w:p w14:paraId="2E25C7C9">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5L</w:t>
                  </w:r>
                </w:p>
              </w:tc>
              <w:tc>
                <w:tcPr>
                  <w:tcW w:w="592" w:type="pct"/>
                  <w:shd w:val="clear" w:color="auto" w:fill="auto"/>
                  <w:vAlign w:val="center"/>
                </w:tcPr>
                <w:p w14:paraId="5448CD88">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5L</w:t>
                  </w:r>
                </w:p>
              </w:tc>
              <w:tc>
                <w:tcPr>
                  <w:tcW w:w="592" w:type="pct"/>
                  <w:shd w:val="clear" w:color="auto" w:fill="auto"/>
                  <w:vAlign w:val="center"/>
                </w:tcPr>
                <w:p w14:paraId="19DE309A">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0</w:t>
                  </w:r>
                </w:p>
              </w:tc>
              <w:tc>
                <w:tcPr>
                  <w:tcW w:w="610" w:type="pct"/>
                  <w:shd w:val="clear" w:color="auto" w:fill="auto"/>
                  <w:vAlign w:val="center"/>
                </w:tcPr>
                <w:p w14:paraId="2A0CED81">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瓶装</w:t>
                  </w:r>
                </w:p>
              </w:tc>
              <w:tc>
                <w:tcPr>
                  <w:tcW w:w="556" w:type="pct"/>
                  <w:vAlign w:val="center"/>
                </w:tcPr>
                <w:p w14:paraId="7A84AE19">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1L</w:t>
                  </w:r>
                </w:p>
              </w:tc>
              <w:tc>
                <w:tcPr>
                  <w:tcW w:w="542" w:type="pct"/>
                  <w:vMerge w:val="continue"/>
                  <w:vAlign w:val="center"/>
                </w:tcPr>
                <w:p w14:paraId="736D54F5">
                  <w:pPr>
                    <w:jc w:val="center"/>
                    <w:rPr>
                      <w:rFonts w:hint="default" w:ascii="Times New Roman" w:hAnsi="Times New Roman" w:cs="Times New Roman"/>
                      <w:bCs/>
                      <w:szCs w:val="21"/>
                    </w:rPr>
                  </w:pPr>
                </w:p>
              </w:tc>
            </w:tr>
            <w:tr w14:paraId="191F4CC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shd w:val="clear" w:color="auto" w:fill="auto"/>
                  <w:vAlign w:val="center"/>
                </w:tcPr>
                <w:p w14:paraId="2B1AE648">
                  <w:pPr>
                    <w:pStyle w:val="55"/>
                    <w:ind w:firstLine="0" w:firstLineChars="0"/>
                    <w:rPr>
                      <w:rFonts w:hint="default" w:ascii="Times New Roman" w:hAnsi="Times New Roman" w:eastAsia="宋体" w:cs="Times New Roman"/>
                      <w:b w:val="0"/>
                      <w:bCs w:val="0"/>
                      <w:color w:val="auto"/>
                      <w:kern w:val="0"/>
                      <w:sz w:val="20"/>
                      <w:szCs w:val="21"/>
                      <w:lang w:val="en-US" w:eastAsia="zh-CN" w:bidi="ar-SA"/>
                    </w:rPr>
                  </w:pPr>
                  <w:r>
                    <w:rPr>
                      <w:rFonts w:hint="default" w:ascii="Times New Roman" w:hAnsi="Times New Roman" w:cs="Times New Roman"/>
                      <w:b w:val="0"/>
                      <w:bCs w:val="0"/>
                      <w:color w:val="auto"/>
                      <w:lang w:val="en-US" w:eastAsia="zh-CN"/>
                    </w:rPr>
                    <w:t>天然气</w:t>
                  </w:r>
                </w:p>
              </w:tc>
              <w:tc>
                <w:tcPr>
                  <w:tcW w:w="708" w:type="pct"/>
                  <w:shd w:val="clear" w:color="auto" w:fill="auto"/>
                  <w:vAlign w:val="center"/>
                </w:tcPr>
                <w:p w14:paraId="7A8CE4B9">
                  <w:pPr>
                    <w:pStyle w:val="55"/>
                    <w:ind w:firstLine="0" w:firstLineChars="0"/>
                    <w:rPr>
                      <w:rFonts w:hint="default" w:ascii="Times New Roman" w:hAnsi="Times New Roman" w:eastAsia="宋体" w:cs="Times New Roman"/>
                      <w:color w:val="auto"/>
                      <w:kern w:val="0"/>
                      <w:sz w:val="20"/>
                      <w:szCs w:val="21"/>
                      <w:lang w:val="en-US" w:eastAsia="zh-CN" w:bidi="ar-SA"/>
                    </w:rPr>
                  </w:pPr>
                  <w:r>
                    <w:rPr>
                      <w:rFonts w:hint="default" w:ascii="Times New Roman" w:hAnsi="Times New Roman" w:cs="Times New Roman"/>
                      <w:color w:val="auto"/>
                      <w:lang w:val="en-US" w:eastAsia="zh-CN"/>
                    </w:rPr>
                    <w:t>甲烷</w:t>
                  </w:r>
                </w:p>
              </w:tc>
              <w:tc>
                <w:tcPr>
                  <w:tcW w:w="592" w:type="pct"/>
                  <w:shd w:val="clear" w:color="auto" w:fill="auto"/>
                  <w:vAlign w:val="center"/>
                </w:tcPr>
                <w:p w14:paraId="18DFC17E">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3</w:t>
                  </w:r>
                  <w:r>
                    <w:rPr>
                      <w:rFonts w:hint="default" w:ascii="Times New Roman" w:hAnsi="Times New Roman" w:cs="Times New Roman"/>
                      <w:color w:val="auto"/>
                      <w:szCs w:val="21"/>
                      <w:lang w:val="en-US" w:eastAsia="zh-CN"/>
                    </w:rPr>
                    <w:t>20万m</w:t>
                  </w:r>
                  <w:r>
                    <w:rPr>
                      <w:rFonts w:hint="default" w:ascii="Times New Roman" w:hAnsi="Times New Roman" w:cs="Times New Roman"/>
                      <w:color w:val="auto"/>
                      <w:szCs w:val="21"/>
                      <w:vertAlign w:val="superscript"/>
                      <w:lang w:val="en-US" w:eastAsia="zh-CN"/>
                    </w:rPr>
                    <w:t>3</w:t>
                  </w:r>
                </w:p>
              </w:tc>
              <w:tc>
                <w:tcPr>
                  <w:tcW w:w="592" w:type="pct"/>
                  <w:shd w:val="clear" w:color="auto" w:fill="auto"/>
                  <w:vAlign w:val="center"/>
                </w:tcPr>
                <w:p w14:paraId="05C2E009">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320</w:t>
                  </w:r>
                  <w:r>
                    <w:rPr>
                      <w:rFonts w:hint="default" w:ascii="Times New Roman" w:hAnsi="Times New Roman" w:cs="Times New Roman"/>
                      <w:color w:val="auto"/>
                      <w:szCs w:val="21"/>
                      <w:lang w:val="en-US" w:eastAsia="zh-CN"/>
                    </w:rPr>
                    <w:t>万m</w:t>
                  </w:r>
                  <w:r>
                    <w:rPr>
                      <w:rFonts w:hint="default" w:ascii="Times New Roman" w:hAnsi="Times New Roman" w:cs="Times New Roman"/>
                      <w:color w:val="auto"/>
                      <w:szCs w:val="21"/>
                      <w:vertAlign w:val="superscript"/>
                      <w:lang w:val="en-US" w:eastAsia="zh-CN"/>
                    </w:rPr>
                    <w:t>3</w:t>
                  </w:r>
                </w:p>
              </w:tc>
              <w:tc>
                <w:tcPr>
                  <w:tcW w:w="592" w:type="pct"/>
                  <w:shd w:val="clear" w:color="auto" w:fill="auto"/>
                  <w:vAlign w:val="center"/>
                </w:tcPr>
                <w:p w14:paraId="4EB1689C">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610" w:type="pct"/>
                  <w:shd w:val="clear" w:color="auto" w:fill="auto"/>
                  <w:vAlign w:val="center"/>
                </w:tcPr>
                <w:p w14:paraId="2942CF37">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管道</w:t>
                  </w:r>
                </w:p>
              </w:tc>
              <w:tc>
                <w:tcPr>
                  <w:tcW w:w="556" w:type="pct"/>
                  <w:vAlign w:val="center"/>
                </w:tcPr>
                <w:p w14:paraId="6A6F73B1">
                  <w:pPr>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w:t>
                  </w:r>
                </w:p>
              </w:tc>
              <w:tc>
                <w:tcPr>
                  <w:tcW w:w="542" w:type="pct"/>
                  <w:vMerge w:val="continue"/>
                  <w:vAlign w:val="center"/>
                </w:tcPr>
                <w:p w14:paraId="1304B099">
                  <w:pPr>
                    <w:jc w:val="center"/>
                    <w:rPr>
                      <w:rFonts w:hint="default" w:ascii="Times New Roman" w:hAnsi="Times New Roman" w:cs="Times New Roman"/>
                      <w:bCs/>
                      <w:szCs w:val="21"/>
                    </w:rPr>
                  </w:pPr>
                </w:p>
              </w:tc>
            </w:tr>
          </w:tbl>
          <w:p w14:paraId="574A3B1C">
            <w:pPr>
              <w:adjustRightInd w:val="0"/>
              <w:snapToGrid w:val="0"/>
              <w:jc w:val="center"/>
              <w:rPr>
                <w:rFonts w:hint="default" w:ascii="Times New Roman" w:hAnsi="Times New Roman" w:cs="Times New Roman"/>
                <w:b/>
                <w:bCs/>
                <w:szCs w:val="21"/>
              </w:rPr>
            </w:pPr>
          </w:p>
          <w:p w14:paraId="684F9B70">
            <w:pPr>
              <w:adjustRightInd w:val="0"/>
              <w:snapToGrid w:val="0"/>
              <w:jc w:val="center"/>
              <w:rPr>
                <w:rFonts w:hint="default" w:ascii="Times New Roman" w:hAnsi="Times New Roman" w:eastAsia="宋体" w:cs="Times New Roman"/>
                <w:b/>
                <w:bCs/>
                <w:szCs w:val="21"/>
                <w:lang w:val="en-US" w:eastAsia="zh-CN"/>
              </w:rPr>
            </w:pPr>
            <w:r>
              <w:rPr>
                <w:rFonts w:hint="default" w:ascii="Times New Roman" w:hAnsi="Times New Roman" w:cs="Times New Roman"/>
                <w:b/>
                <w:bCs/>
                <w:szCs w:val="21"/>
              </w:rPr>
              <w:t>表2-</w:t>
            </w:r>
            <w:r>
              <w:rPr>
                <w:rFonts w:hint="eastAsia" w:cs="Times New Roman"/>
                <w:b/>
                <w:bCs/>
                <w:szCs w:val="21"/>
                <w:lang w:val="en-US" w:eastAsia="zh-CN"/>
              </w:rPr>
              <w:t>6主要成分</w:t>
            </w:r>
            <w:r>
              <w:rPr>
                <w:rFonts w:hint="default" w:ascii="Times New Roman" w:hAnsi="Times New Roman" w:cs="Times New Roman"/>
                <w:b/>
                <w:bCs/>
                <w:szCs w:val="21"/>
                <w:lang w:val="en-US" w:eastAsia="zh-CN"/>
              </w:rPr>
              <w:t>一览表</w:t>
            </w:r>
          </w:p>
          <w:tbl>
            <w:tblPr>
              <w:tblStyle w:val="19"/>
              <w:tblW w:w="495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55"/>
              <w:gridCol w:w="1549"/>
              <w:gridCol w:w="3414"/>
              <w:gridCol w:w="1729"/>
            </w:tblGrid>
            <w:tr w14:paraId="74CD8E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tcBorders>
                    <w:top w:val="single" w:color="auto" w:sz="12" w:space="0"/>
                    <w:left w:val="nil"/>
                    <w:bottom w:val="single" w:color="auto" w:sz="4" w:space="0"/>
                    <w:right w:val="single" w:color="auto" w:sz="4" w:space="0"/>
                  </w:tcBorders>
                  <w:vAlign w:val="center"/>
                </w:tcPr>
                <w:p w14:paraId="57D4C7AE">
                  <w:pPr>
                    <w:jc w:val="center"/>
                    <w:rPr>
                      <w:rFonts w:hint="default" w:ascii="Times New Roman" w:hAnsi="Times New Roman" w:cs="Times New Roman"/>
                      <w:b/>
                      <w:bCs/>
                      <w:szCs w:val="21"/>
                    </w:rPr>
                  </w:pPr>
                  <w:r>
                    <w:rPr>
                      <w:rFonts w:hint="default" w:ascii="Times New Roman" w:hAnsi="Times New Roman" w:cs="Times New Roman"/>
                      <w:b/>
                      <w:bCs/>
                      <w:szCs w:val="21"/>
                    </w:rPr>
                    <w:t>名称</w:t>
                  </w:r>
                </w:p>
              </w:tc>
              <w:tc>
                <w:tcPr>
                  <w:tcW w:w="974" w:type="pct"/>
                  <w:tcBorders>
                    <w:top w:val="single" w:color="auto" w:sz="12" w:space="0"/>
                    <w:left w:val="single" w:color="auto" w:sz="4" w:space="0"/>
                    <w:bottom w:val="single" w:color="auto" w:sz="4" w:space="0"/>
                    <w:right w:val="single" w:color="auto" w:sz="4" w:space="0"/>
                  </w:tcBorders>
                  <w:vAlign w:val="center"/>
                </w:tcPr>
                <w:p w14:paraId="36EF63E2">
                  <w:pPr>
                    <w:jc w:val="center"/>
                    <w:rPr>
                      <w:rFonts w:hint="eastAsia" w:ascii="Times New Roman" w:hAnsi="Times New Roman" w:eastAsia="宋体" w:cs="Times New Roman"/>
                      <w:b/>
                      <w:bCs/>
                      <w:szCs w:val="21"/>
                      <w:lang w:val="en-US" w:eastAsia="zh-CN"/>
                    </w:rPr>
                  </w:pPr>
                  <w:r>
                    <w:rPr>
                      <w:rFonts w:hint="eastAsia" w:cs="Times New Roman"/>
                      <w:b/>
                      <w:bCs/>
                      <w:szCs w:val="21"/>
                      <w:lang w:val="en-US" w:eastAsia="zh-CN"/>
                    </w:rPr>
                    <w:t>用量</w:t>
                  </w:r>
                  <w:r>
                    <w:rPr>
                      <w:rFonts w:hint="eastAsia"/>
                      <w:b/>
                      <w:bCs/>
                      <w:lang w:eastAsia="zh-CN"/>
                    </w:rPr>
                    <w:t>（</w:t>
                  </w:r>
                  <w:r>
                    <w:rPr>
                      <w:rFonts w:hint="eastAsia"/>
                      <w:b/>
                      <w:bCs/>
                      <w:lang w:val="en-US" w:eastAsia="zh-CN"/>
                    </w:rPr>
                    <w:t>t/a</w:t>
                  </w:r>
                  <w:r>
                    <w:rPr>
                      <w:rFonts w:hint="eastAsia"/>
                      <w:b/>
                      <w:bCs/>
                      <w:lang w:eastAsia="zh-CN"/>
                    </w:rPr>
                    <w:t>）</w:t>
                  </w:r>
                </w:p>
              </w:tc>
              <w:tc>
                <w:tcPr>
                  <w:tcW w:w="2147" w:type="pct"/>
                  <w:tcBorders>
                    <w:top w:val="single" w:color="auto" w:sz="12" w:space="0"/>
                    <w:left w:val="single" w:color="auto" w:sz="4" w:space="0"/>
                    <w:bottom w:val="single" w:color="auto" w:sz="4" w:space="0"/>
                    <w:right w:val="single" w:color="auto" w:sz="4" w:space="0"/>
                  </w:tcBorders>
                  <w:vAlign w:val="center"/>
                </w:tcPr>
                <w:p w14:paraId="7FDB3F42">
                  <w:pPr>
                    <w:jc w:val="center"/>
                    <w:rPr>
                      <w:rFonts w:hint="eastAsia" w:ascii="Times New Roman" w:hAnsi="Times New Roman" w:eastAsia="宋体" w:cs="Times New Roman"/>
                      <w:b/>
                      <w:bCs/>
                      <w:szCs w:val="21"/>
                      <w:lang w:val="en-US" w:eastAsia="zh-CN"/>
                    </w:rPr>
                  </w:pPr>
                  <w:r>
                    <w:rPr>
                      <w:rFonts w:hint="eastAsia" w:cs="Times New Roman"/>
                      <w:b/>
                      <w:bCs/>
                      <w:szCs w:val="21"/>
                      <w:lang w:val="en-US" w:eastAsia="zh-CN"/>
                    </w:rPr>
                    <w:t>主要成分</w:t>
                  </w:r>
                </w:p>
              </w:tc>
              <w:tc>
                <w:tcPr>
                  <w:tcW w:w="1087" w:type="pct"/>
                  <w:tcBorders>
                    <w:top w:val="single" w:color="auto" w:sz="12" w:space="0"/>
                    <w:left w:val="single" w:color="auto" w:sz="4" w:space="0"/>
                    <w:bottom w:val="single" w:color="auto" w:sz="4" w:space="0"/>
                    <w:right w:val="nil"/>
                  </w:tcBorders>
                  <w:vAlign w:val="center"/>
                </w:tcPr>
                <w:p w14:paraId="6020D78B">
                  <w:pPr>
                    <w:jc w:val="center"/>
                    <w:rPr>
                      <w:rFonts w:hint="eastAsia" w:ascii="Times New Roman" w:hAnsi="Times New Roman" w:eastAsia="宋体" w:cs="Times New Roman"/>
                      <w:b/>
                      <w:bCs/>
                      <w:szCs w:val="21"/>
                      <w:lang w:val="en-US" w:eastAsia="zh-CN"/>
                    </w:rPr>
                  </w:pPr>
                  <w:r>
                    <w:rPr>
                      <w:rFonts w:hint="eastAsia" w:cs="Times New Roman"/>
                      <w:b/>
                      <w:bCs/>
                      <w:szCs w:val="21"/>
                      <w:lang w:val="en-US" w:eastAsia="zh-CN"/>
                    </w:rPr>
                    <w:t>百分含量（％）</w:t>
                  </w:r>
                </w:p>
              </w:tc>
            </w:tr>
            <w:tr w14:paraId="278D09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restart"/>
                  <w:tcBorders>
                    <w:top w:val="single" w:color="auto" w:sz="12" w:space="0"/>
                    <w:left w:val="nil"/>
                    <w:right w:val="single" w:color="auto" w:sz="4" w:space="0"/>
                  </w:tcBorders>
                  <w:vAlign w:val="center"/>
                </w:tcPr>
                <w:p w14:paraId="25AE0EED">
                  <w:pPr>
                    <w:spacing w:line="320" w:lineRule="exact"/>
                    <w:ind w:firstLine="0" w:firstLineChars="0"/>
                    <w:jc w:val="center"/>
                    <w:rPr>
                      <w:rFonts w:hint="default" w:ascii="Times New Roman" w:hAnsi="Times New Roman" w:cs="Times New Roman"/>
                      <w:b/>
                      <w:bCs/>
                      <w:szCs w:val="21"/>
                    </w:rPr>
                  </w:pPr>
                  <w:r>
                    <w:rPr>
                      <w:rFonts w:hint="default" w:ascii="Times New Roman" w:hAnsi="Times New Roman" w:cs="Times New Roman"/>
                      <w:color w:val="auto"/>
                      <w:sz w:val="21"/>
                      <w:szCs w:val="21"/>
                      <w:lang w:eastAsia="zh-CN"/>
                    </w:rPr>
                    <w:t>渗透剂</w:t>
                  </w:r>
                </w:p>
              </w:tc>
              <w:tc>
                <w:tcPr>
                  <w:tcW w:w="974" w:type="pct"/>
                  <w:vMerge w:val="restart"/>
                  <w:tcBorders>
                    <w:top w:val="single" w:color="auto" w:sz="12" w:space="0"/>
                    <w:left w:val="single" w:color="auto" w:sz="4" w:space="0"/>
                    <w:right w:val="single" w:color="auto" w:sz="4" w:space="0"/>
                  </w:tcBorders>
                  <w:vAlign w:val="center"/>
                </w:tcPr>
                <w:p w14:paraId="4FCE7E07">
                  <w:pPr>
                    <w:spacing w:line="320" w:lineRule="exact"/>
                    <w:ind w:firstLine="0" w:firstLineChars="0"/>
                    <w:jc w:val="center"/>
                    <w:rPr>
                      <w:rFonts w:hint="default" w:ascii="Times New Roman" w:hAnsi="Times New Roman" w:cs="Times New Roman"/>
                      <w:b/>
                      <w:bCs/>
                      <w:szCs w:val="21"/>
                      <w:lang w:val="en-US" w:eastAsia="zh-CN"/>
                    </w:rPr>
                  </w:pPr>
                  <w:r>
                    <w:rPr>
                      <w:rFonts w:hint="eastAsia" w:ascii="Times New Roman" w:hAnsi="Times New Roman" w:cs="Times New Roman"/>
                      <w:color w:val="auto"/>
                      <w:sz w:val="21"/>
                      <w:szCs w:val="21"/>
                      <w:lang w:val="en-US" w:eastAsia="zh-CN"/>
                    </w:rPr>
                    <w:t>2.3</w:t>
                  </w:r>
                </w:p>
              </w:tc>
              <w:tc>
                <w:tcPr>
                  <w:tcW w:w="2147" w:type="pct"/>
                  <w:tcBorders>
                    <w:top w:val="single" w:color="auto" w:sz="12" w:space="0"/>
                    <w:left w:val="single" w:color="auto" w:sz="4" w:space="0"/>
                    <w:bottom w:val="single" w:color="auto" w:sz="4" w:space="0"/>
                    <w:right w:val="single" w:color="auto" w:sz="4" w:space="0"/>
                  </w:tcBorders>
                  <w:shd w:val="clear" w:color="auto" w:fill="auto"/>
                  <w:vAlign w:val="center"/>
                </w:tcPr>
                <w:p w14:paraId="0609AD4D">
                  <w:pPr>
                    <w:spacing w:after="0" w:line="320" w:lineRule="exact"/>
                    <w:jc w:val="center"/>
                    <w:rPr>
                      <w:rFonts w:hint="default" w:ascii="Times New Roman" w:hAnsi="Times New Roman" w:eastAsia="宋体" w:cs="Times New Roman"/>
                      <w:color w:val="auto"/>
                      <w:kern w:val="2"/>
                      <w:sz w:val="21"/>
                      <w:szCs w:val="21"/>
                      <w:lang w:val="en-US" w:eastAsia="zh-CN" w:bidi="ar-SA"/>
                    </w:rPr>
                  </w:pPr>
                  <w:r>
                    <w:rPr>
                      <w:rFonts w:hint="eastAsia"/>
                      <w:color w:val="auto"/>
                      <w:kern w:val="2"/>
                      <w:sz w:val="21"/>
                      <w:szCs w:val="24"/>
                      <w:lang w:eastAsia="zh-CN"/>
                    </w:rPr>
                    <w:t>低密度矿物油</w:t>
                  </w:r>
                </w:p>
              </w:tc>
              <w:tc>
                <w:tcPr>
                  <w:tcW w:w="1087" w:type="pct"/>
                  <w:tcBorders>
                    <w:top w:val="single" w:color="auto" w:sz="12" w:space="0"/>
                    <w:left w:val="single" w:color="auto" w:sz="4" w:space="0"/>
                    <w:bottom w:val="single" w:color="auto" w:sz="4" w:space="0"/>
                    <w:right w:val="nil"/>
                  </w:tcBorders>
                  <w:shd w:val="clear" w:color="auto" w:fill="auto"/>
                  <w:vAlign w:val="center"/>
                </w:tcPr>
                <w:p w14:paraId="0970CEB7">
                  <w:pPr>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15</w:t>
                  </w:r>
                  <w:r>
                    <w:rPr>
                      <w:rFonts w:hint="default" w:ascii="Times New Roman" w:hAnsi="Times New Roman" w:cs="Times New Roman"/>
                      <w:color w:val="auto"/>
                      <w:sz w:val="21"/>
                      <w:szCs w:val="21"/>
                      <w:lang w:val="en-US" w:eastAsia="zh-CN"/>
                    </w:rPr>
                    <w:t>-40</w:t>
                  </w:r>
                </w:p>
              </w:tc>
            </w:tr>
            <w:tr w14:paraId="514307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continue"/>
                  <w:tcBorders>
                    <w:left w:val="nil"/>
                    <w:right w:val="single" w:color="auto" w:sz="4" w:space="0"/>
                  </w:tcBorders>
                  <w:vAlign w:val="center"/>
                </w:tcPr>
                <w:p w14:paraId="4B4A3F1A">
                  <w:pPr>
                    <w:jc w:val="center"/>
                    <w:rPr>
                      <w:rFonts w:hint="default" w:ascii="Times New Roman" w:hAnsi="Times New Roman" w:cs="Times New Roman"/>
                      <w:b/>
                      <w:bCs/>
                      <w:szCs w:val="21"/>
                    </w:rPr>
                  </w:pPr>
                </w:p>
              </w:tc>
              <w:tc>
                <w:tcPr>
                  <w:tcW w:w="974" w:type="pct"/>
                  <w:vMerge w:val="continue"/>
                  <w:tcBorders>
                    <w:left w:val="single" w:color="auto" w:sz="4" w:space="0"/>
                    <w:right w:val="single" w:color="auto" w:sz="4" w:space="0"/>
                  </w:tcBorders>
                  <w:vAlign w:val="center"/>
                </w:tcPr>
                <w:p w14:paraId="0D503FF6">
                  <w:pPr>
                    <w:jc w:val="center"/>
                    <w:rPr>
                      <w:rFonts w:hint="default" w:ascii="Times New Roman" w:hAnsi="Times New Roman" w:cs="Times New Roman"/>
                      <w:b/>
                      <w:bCs/>
                      <w:szCs w:val="21"/>
                      <w:lang w:val="en-US" w:eastAsia="zh-CN"/>
                    </w:rPr>
                  </w:pP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48EA9521">
                  <w:pPr>
                    <w:spacing w:after="0" w:line="320" w:lineRule="exact"/>
                    <w:jc w:val="center"/>
                    <w:rPr>
                      <w:rFonts w:hint="default" w:ascii="Times New Roman" w:hAnsi="Times New Roman" w:eastAsia="宋体" w:cs="Times New Roman"/>
                      <w:color w:val="auto"/>
                      <w:kern w:val="2"/>
                      <w:sz w:val="21"/>
                      <w:szCs w:val="21"/>
                      <w:lang w:val="en-US" w:eastAsia="zh-CN" w:bidi="ar-SA"/>
                    </w:rPr>
                  </w:pPr>
                  <w:r>
                    <w:rPr>
                      <w:rFonts w:hint="eastAsia"/>
                      <w:color w:val="auto"/>
                      <w:kern w:val="2"/>
                      <w:sz w:val="21"/>
                      <w:szCs w:val="24"/>
                      <w:lang w:eastAsia="zh-CN"/>
                    </w:rPr>
                    <w:t>乙氧基与丙氧基化的C6-10醇</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36A96916">
                  <w:pPr>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1</w:t>
                  </w:r>
                  <w:r>
                    <w:rPr>
                      <w:rFonts w:hint="eastAsia" w:ascii="Times New Roman" w:hAnsi="Times New Roman" w:cs="Times New Roman"/>
                      <w:color w:val="auto"/>
                      <w:sz w:val="21"/>
                      <w:szCs w:val="21"/>
                      <w:lang w:val="en-US" w:eastAsia="zh-CN"/>
                    </w:rPr>
                    <w:t>0</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30</w:t>
                  </w:r>
                </w:p>
              </w:tc>
            </w:tr>
            <w:tr w14:paraId="39B4A7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continue"/>
                  <w:tcBorders>
                    <w:left w:val="nil"/>
                    <w:right w:val="single" w:color="auto" w:sz="4" w:space="0"/>
                  </w:tcBorders>
                  <w:vAlign w:val="center"/>
                </w:tcPr>
                <w:p w14:paraId="28A8673E">
                  <w:pPr>
                    <w:jc w:val="center"/>
                    <w:rPr>
                      <w:rFonts w:hint="default" w:ascii="Times New Roman" w:hAnsi="Times New Roman" w:cs="Times New Roman"/>
                      <w:b/>
                      <w:bCs/>
                      <w:szCs w:val="21"/>
                    </w:rPr>
                  </w:pPr>
                </w:p>
              </w:tc>
              <w:tc>
                <w:tcPr>
                  <w:tcW w:w="974" w:type="pct"/>
                  <w:vMerge w:val="continue"/>
                  <w:tcBorders>
                    <w:left w:val="single" w:color="auto" w:sz="4" w:space="0"/>
                    <w:right w:val="single" w:color="auto" w:sz="4" w:space="0"/>
                  </w:tcBorders>
                  <w:vAlign w:val="center"/>
                </w:tcPr>
                <w:p w14:paraId="36CEBA0B">
                  <w:pPr>
                    <w:jc w:val="center"/>
                    <w:rPr>
                      <w:rFonts w:hint="default" w:ascii="Times New Roman" w:hAnsi="Times New Roman" w:cs="Times New Roman"/>
                      <w:b/>
                      <w:bCs/>
                      <w:szCs w:val="21"/>
                      <w:lang w:val="en-US" w:eastAsia="zh-CN"/>
                    </w:rPr>
                  </w:pP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349C721C">
                  <w:pPr>
                    <w:spacing w:after="0" w:line="320" w:lineRule="exact"/>
                    <w:jc w:val="center"/>
                    <w:rPr>
                      <w:rFonts w:hint="default" w:ascii="Times New Roman" w:hAnsi="Times New Roman" w:eastAsia="宋体" w:cs="Times New Roman"/>
                      <w:color w:val="auto"/>
                      <w:kern w:val="2"/>
                      <w:sz w:val="21"/>
                      <w:szCs w:val="21"/>
                      <w:lang w:val="en-US" w:eastAsia="zh-CN" w:bidi="ar-SA"/>
                    </w:rPr>
                  </w:pPr>
                  <w:r>
                    <w:rPr>
                      <w:rFonts w:hint="eastAsia"/>
                      <w:color w:val="auto"/>
                      <w:kern w:val="2"/>
                      <w:sz w:val="21"/>
                      <w:szCs w:val="24"/>
                      <w:lang w:eastAsia="zh-CN"/>
                    </w:rPr>
                    <w:t>脂肪醇聚氧乙烯聚氧丙烯醚</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7782BE69">
                  <w:pPr>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1</w:t>
                  </w:r>
                  <w:r>
                    <w:rPr>
                      <w:rFonts w:hint="eastAsia" w:ascii="Times New Roman" w:hAnsi="Times New Roman" w:cs="Times New Roman"/>
                      <w:color w:val="auto"/>
                      <w:sz w:val="21"/>
                      <w:szCs w:val="21"/>
                      <w:lang w:val="en-US" w:eastAsia="zh-CN"/>
                    </w:rPr>
                    <w:t>0</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30</w:t>
                  </w:r>
                </w:p>
              </w:tc>
            </w:tr>
            <w:tr w14:paraId="6002B0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continue"/>
                  <w:tcBorders>
                    <w:left w:val="nil"/>
                    <w:right w:val="single" w:color="auto" w:sz="4" w:space="0"/>
                  </w:tcBorders>
                  <w:vAlign w:val="center"/>
                </w:tcPr>
                <w:p w14:paraId="58D19AE5">
                  <w:pPr>
                    <w:jc w:val="center"/>
                    <w:rPr>
                      <w:rFonts w:hint="default" w:ascii="Times New Roman" w:hAnsi="Times New Roman" w:cs="Times New Roman"/>
                      <w:b/>
                      <w:bCs/>
                      <w:szCs w:val="21"/>
                    </w:rPr>
                  </w:pPr>
                </w:p>
              </w:tc>
              <w:tc>
                <w:tcPr>
                  <w:tcW w:w="974" w:type="pct"/>
                  <w:vMerge w:val="continue"/>
                  <w:tcBorders>
                    <w:left w:val="single" w:color="auto" w:sz="4" w:space="0"/>
                    <w:right w:val="single" w:color="auto" w:sz="4" w:space="0"/>
                  </w:tcBorders>
                  <w:vAlign w:val="center"/>
                </w:tcPr>
                <w:p w14:paraId="04996306">
                  <w:pPr>
                    <w:jc w:val="center"/>
                    <w:rPr>
                      <w:rFonts w:hint="default" w:ascii="Times New Roman" w:hAnsi="Times New Roman" w:cs="Times New Roman"/>
                      <w:b/>
                      <w:bCs/>
                      <w:szCs w:val="21"/>
                      <w:lang w:val="en-US" w:eastAsia="zh-CN"/>
                    </w:rPr>
                  </w:pP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306A49F8">
                  <w:pPr>
                    <w:spacing w:after="0" w:line="320" w:lineRule="exact"/>
                    <w:jc w:val="center"/>
                    <w:rPr>
                      <w:rFonts w:hint="default" w:ascii="Times New Roman" w:hAnsi="Times New Roman" w:eastAsia="宋体" w:cs="Times New Roman"/>
                      <w:color w:val="auto"/>
                      <w:kern w:val="2"/>
                      <w:sz w:val="21"/>
                      <w:szCs w:val="21"/>
                      <w:lang w:val="en-US" w:eastAsia="zh-CN" w:bidi="ar-SA"/>
                    </w:rPr>
                  </w:pPr>
                  <w:r>
                    <w:rPr>
                      <w:rFonts w:hint="eastAsia"/>
                      <w:color w:val="auto"/>
                      <w:kern w:val="2"/>
                      <w:sz w:val="21"/>
                      <w:szCs w:val="24"/>
                      <w:lang w:eastAsia="zh-CN"/>
                    </w:rPr>
                    <w:t>仲链烷醇聚醚</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4D4326C9">
                  <w:pPr>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5-10</w:t>
                  </w:r>
                </w:p>
              </w:tc>
            </w:tr>
            <w:tr w14:paraId="501338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continue"/>
                  <w:tcBorders>
                    <w:left w:val="nil"/>
                    <w:bottom w:val="single" w:color="auto" w:sz="12" w:space="0"/>
                    <w:right w:val="single" w:color="auto" w:sz="4" w:space="0"/>
                  </w:tcBorders>
                  <w:vAlign w:val="center"/>
                </w:tcPr>
                <w:p w14:paraId="47AEC9B7">
                  <w:pPr>
                    <w:jc w:val="center"/>
                    <w:rPr>
                      <w:rFonts w:hint="default" w:ascii="Times New Roman" w:hAnsi="Times New Roman" w:cs="Times New Roman"/>
                      <w:b/>
                      <w:bCs/>
                      <w:szCs w:val="21"/>
                    </w:rPr>
                  </w:pPr>
                </w:p>
              </w:tc>
              <w:tc>
                <w:tcPr>
                  <w:tcW w:w="974" w:type="pct"/>
                  <w:vMerge w:val="continue"/>
                  <w:tcBorders>
                    <w:left w:val="single" w:color="auto" w:sz="4" w:space="0"/>
                    <w:bottom w:val="single" w:color="auto" w:sz="12" w:space="0"/>
                    <w:right w:val="single" w:color="auto" w:sz="4" w:space="0"/>
                  </w:tcBorders>
                  <w:vAlign w:val="center"/>
                </w:tcPr>
                <w:p w14:paraId="44F9AA4A">
                  <w:pPr>
                    <w:jc w:val="center"/>
                    <w:rPr>
                      <w:rFonts w:hint="default" w:ascii="Times New Roman" w:hAnsi="Times New Roman" w:cs="Times New Roman"/>
                      <w:b/>
                      <w:bCs/>
                      <w:szCs w:val="21"/>
                      <w:lang w:val="en-US" w:eastAsia="zh-CN"/>
                    </w:rPr>
                  </w:pP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0D53B09D">
                  <w:pPr>
                    <w:spacing w:after="0" w:line="320" w:lineRule="exact"/>
                    <w:jc w:val="center"/>
                    <w:rPr>
                      <w:rFonts w:hint="default" w:ascii="Times New Roman" w:hAnsi="Times New Roman" w:eastAsia="宋体" w:cs="Times New Roman"/>
                      <w:color w:val="auto"/>
                      <w:kern w:val="2"/>
                      <w:sz w:val="21"/>
                      <w:szCs w:val="21"/>
                      <w:lang w:val="en-US" w:eastAsia="zh-CN" w:bidi="ar-SA"/>
                    </w:rPr>
                  </w:pPr>
                  <w:r>
                    <w:rPr>
                      <w:rFonts w:hint="eastAsia"/>
                      <w:color w:val="auto"/>
                      <w:kern w:val="2"/>
                      <w:sz w:val="21"/>
                      <w:szCs w:val="24"/>
                      <w:lang w:eastAsia="zh-CN"/>
                    </w:rPr>
                    <w:t>荧光增亮剂</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0861EAFA">
                  <w:pPr>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1</w:t>
                  </w:r>
                  <w:r>
                    <w:rPr>
                      <w:rFonts w:hint="default" w:ascii="Times New Roman" w:hAnsi="Times New Roman" w:cs="Times New Roman"/>
                      <w:color w:val="auto"/>
                      <w:sz w:val="21"/>
                      <w:szCs w:val="21"/>
                      <w:lang w:val="en-US" w:eastAsia="zh-CN"/>
                    </w:rPr>
                    <w:t>-5</w:t>
                  </w:r>
                </w:p>
              </w:tc>
            </w:tr>
            <w:tr w14:paraId="7D7ABC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restart"/>
                  <w:tcBorders>
                    <w:left w:val="nil"/>
                    <w:right w:val="single" w:color="auto" w:sz="4" w:space="0"/>
                  </w:tcBorders>
                  <w:vAlign w:val="center"/>
                </w:tcPr>
                <w:p w14:paraId="31E02064">
                  <w:pPr>
                    <w:widowControl/>
                    <w:spacing w:line="320" w:lineRule="exact"/>
                    <w:ind w:firstLine="0" w:firstLineChars="0"/>
                    <w:jc w:val="center"/>
                    <w:rPr>
                      <w:rFonts w:hint="default" w:ascii="Times New Roman" w:hAnsi="Times New Roman" w:cs="Times New Roman"/>
                      <w:b/>
                      <w:bCs/>
                      <w:szCs w:val="21"/>
                    </w:rPr>
                  </w:pPr>
                  <w:r>
                    <w:rPr>
                      <w:rFonts w:hint="default" w:ascii="Times New Roman" w:hAnsi="Times New Roman" w:cs="Times New Roman"/>
                      <w:color w:val="auto"/>
                      <w:sz w:val="21"/>
                      <w:szCs w:val="21"/>
                    </w:rPr>
                    <w:t>塑粉</w:t>
                  </w:r>
                </w:p>
              </w:tc>
              <w:tc>
                <w:tcPr>
                  <w:tcW w:w="974" w:type="pct"/>
                  <w:vMerge w:val="restart"/>
                  <w:tcBorders>
                    <w:left w:val="single" w:color="auto" w:sz="4" w:space="0"/>
                    <w:right w:val="single" w:color="auto" w:sz="4" w:space="0"/>
                  </w:tcBorders>
                  <w:vAlign w:val="center"/>
                </w:tcPr>
                <w:p w14:paraId="16771CC3">
                  <w:pPr>
                    <w:widowControl/>
                    <w:spacing w:line="320" w:lineRule="exact"/>
                    <w:ind w:firstLine="0" w:firstLineChars="0"/>
                    <w:jc w:val="center"/>
                    <w:rPr>
                      <w:rFonts w:hint="default" w:ascii="Times New Roman" w:hAnsi="Times New Roman" w:cs="Times New Roman"/>
                      <w:b/>
                      <w:bCs/>
                      <w:szCs w:val="21"/>
                      <w:lang w:val="en-US" w:eastAsia="zh-CN"/>
                    </w:rPr>
                  </w:pPr>
                  <w:r>
                    <w:rPr>
                      <w:rFonts w:hint="default" w:ascii="Times New Roman" w:hAnsi="Times New Roman" w:cs="Times New Roman"/>
                      <w:color w:val="auto"/>
                      <w:sz w:val="21"/>
                      <w:szCs w:val="21"/>
                    </w:rPr>
                    <w:t>0.75</w:t>
                  </w: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6F41CD52">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树脂</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0F46D510">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65-70</w:t>
                  </w:r>
                </w:p>
              </w:tc>
            </w:tr>
            <w:tr w14:paraId="77E95A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continue"/>
                  <w:tcBorders>
                    <w:left w:val="nil"/>
                    <w:right w:val="single" w:color="auto" w:sz="4" w:space="0"/>
                  </w:tcBorders>
                  <w:vAlign w:val="center"/>
                </w:tcPr>
                <w:p w14:paraId="3E91AD7E">
                  <w:pPr>
                    <w:jc w:val="center"/>
                    <w:rPr>
                      <w:rFonts w:hint="default" w:ascii="Times New Roman" w:hAnsi="Times New Roman" w:cs="Times New Roman"/>
                      <w:b/>
                      <w:bCs/>
                      <w:szCs w:val="21"/>
                    </w:rPr>
                  </w:pPr>
                </w:p>
              </w:tc>
              <w:tc>
                <w:tcPr>
                  <w:tcW w:w="974" w:type="pct"/>
                  <w:vMerge w:val="continue"/>
                  <w:tcBorders>
                    <w:left w:val="single" w:color="auto" w:sz="4" w:space="0"/>
                    <w:right w:val="single" w:color="auto" w:sz="4" w:space="0"/>
                  </w:tcBorders>
                  <w:vAlign w:val="center"/>
                </w:tcPr>
                <w:p w14:paraId="0396D1B4">
                  <w:pPr>
                    <w:jc w:val="center"/>
                    <w:rPr>
                      <w:rFonts w:hint="default" w:ascii="Times New Roman" w:hAnsi="Times New Roman" w:cs="Times New Roman"/>
                      <w:b/>
                      <w:bCs/>
                      <w:szCs w:val="21"/>
                      <w:lang w:val="en-US" w:eastAsia="zh-CN"/>
                    </w:rPr>
                  </w:pP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28DEAC00">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固化剂</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3B51AA00">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3-5</w:t>
                  </w:r>
                </w:p>
              </w:tc>
            </w:tr>
            <w:tr w14:paraId="69F920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continue"/>
                  <w:tcBorders>
                    <w:left w:val="nil"/>
                    <w:right w:val="single" w:color="auto" w:sz="4" w:space="0"/>
                  </w:tcBorders>
                  <w:vAlign w:val="center"/>
                </w:tcPr>
                <w:p w14:paraId="3FFC16D5">
                  <w:pPr>
                    <w:jc w:val="center"/>
                    <w:rPr>
                      <w:rFonts w:hint="default" w:ascii="Times New Roman" w:hAnsi="Times New Roman" w:cs="Times New Roman"/>
                      <w:b/>
                      <w:bCs/>
                      <w:szCs w:val="21"/>
                    </w:rPr>
                  </w:pPr>
                </w:p>
              </w:tc>
              <w:tc>
                <w:tcPr>
                  <w:tcW w:w="974" w:type="pct"/>
                  <w:vMerge w:val="continue"/>
                  <w:tcBorders>
                    <w:left w:val="single" w:color="auto" w:sz="4" w:space="0"/>
                    <w:right w:val="single" w:color="auto" w:sz="4" w:space="0"/>
                  </w:tcBorders>
                  <w:vAlign w:val="center"/>
                </w:tcPr>
                <w:p w14:paraId="0D9C15A5">
                  <w:pPr>
                    <w:jc w:val="center"/>
                    <w:rPr>
                      <w:rFonts w:hint="default" w:ascii="Times New Roman" w:hAnsi="Times New Roman" w:cs="Times New Roman"/>
                      <w:b/>
                      <w:bCs/>
                      <w:szCs w:val="21"/>
                      <w:lang w:val="en-US" w:eastAsia="zh-CN"/>
                    </w:rPr>
                  </w:pP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53161968">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色料</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69063908">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5-7</w:t>
                  </w:r>
                </w:p>
              </w:tc>
            </w:tr>
            <w:tr w14:paraId="19A545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continue"/>
                  <w:tcBorders>
                    <w:left w:val="nil"/>
                    <w:right w:val="single" w:color="auto" w:sz="4" w:space="0"/>
                  </w:tcBorders>
                  <w:vAlign w:val="center"/>
                </w:tcPr>
                <w:p w14:paraId="188C2385">
                  <w:pPr>
                    <w:jc w:val="center"/>
                    <w:rPr>
                      <w:rFonts w:hint="default" w:ascii="Times New Roman" w:hAnsi="Times New Roman" w:cs="Times New Roman"/>
                      <w:b/>
                      <w:bCs/>
                      <w:szCs w:val="21"/>
                    </w:rPr>
                  </w:pPr>
                </w:p>
              </w:tc>
              <w:tc>
                <w:tcPr>
                  <w:tcW w:w="974" w:type="pct"/>
                  <w:vMerge w:val="continue"/>
                  <w:tcBorders>
                    <w:left w:val="single" w:color="auto" w:sz="4" w:space="0"/>
                    <w:right w:val="single" w:color="auto" w:sz="4" w:space="0"/>
                  </w:tcBorders>
                  <w:vAlign w:val="center"/>
                </w:tcPr>
                <w:p w14:paraId="542D6F3E">
                  <w:pPr>
                    <w:jc w:val="center"/>
                    <w:rPr>
                      <w:rFonts w:hint="default" w:ascii="Times New Roman" w:hAnsi="Times New Roman" w:cs="Times New Roman"/>
                      <w:b/>
                      <w:bCs/>
                      <w:szCs w:val="21"/>
                      <w:lang w:val="en-US" w:eastAsia="zh-CN"/>
                    </w:rPr>
                  </w:pP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58D206D9">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添加剂</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4F4709C3">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2-6</w:t>
                  </w:r>
                </w:p>
              </w:tc>
            </w:tr>
            <w:tr w14:paraId="2B42AE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continue"/>
                  <w:tcBorders>
                    <w:left w:val="nil"/>
                    <w:bottom w:val="single" w:color="auto" w:sz="12" w:space="0"/>
                    <w:right w:val="single" w:color="auto" w:sz="4" w:space="0"/>
                  </w:tcBorders>
                  <w:vAlign w:val="center"/>
                </w:tcPr>
                <w:p w14:paraId="4CC579D0">
                  <w:pPr>
                    <w:jc w:val="center"/>
                    <w:rPr>
                      <w:rFonts w:hint="default" w:ascii="Times New Roman" w:hAnsi="Times New Roman" w:cs="Times New Roman"/>
                      <w:b/>
                      <w:bCs/>
                      <w:szCs w:val="21"/>
                    </w:rPr>
                  </w:pPr>
                </w:p>
              </w:tc>
              <w:tc>
                <w:tcPr>
                  <w:tcW w:w="974" w:type="pct"/>
                  <w:vMerge w:val="continue"/>
                  <w:tcBorders>
                    <w:left w:val="single" w:color="auto" w:sz="4" w:space="0"/>
                    <w:bottom w:val="single" w:color="auto" w:sz="12" w:space="0"/>
                    <w:right w:val="single" w:color="auto" w:sz="4" w:space="0"/>
                  </w:tcBorders>
                  <w:vAlign w:val="center"/>
                </w:tcPr>
                <w:p w14:paraId="028EE4B2">
                  <w:pPr>
                    <w:jc w:val="center"/>
                    <w:rPr>
                      <w:rFonts w:hint="default" w:ascii="Times New Roman" w:hAnsi="Times New Roman" w:cs="Times New Roman"/>
                      <w:b/>
                      <w:bCs/>
                      <w:szCs w:val="21"/>
                      <w:lang w:val="en-US" w:eastAsia="zh-CN"/>
                    </w:rPr>
                  </w:pP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31CDB057">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填料</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069B6993">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15-20</w:t>
                  </w:r>
                </w:p>
              </w:tc>
            </w:tr>
            <w:tr w14:paraId="1CF6DD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restart"/>
                  <w:tcBorders>
                    <w:left w:val="nil"/>
                    <w:right w:val="single" w:color="auto" w:sz="4" w:space="0"/>
                  </w:tcBorders>
                  <w:vAlign w:val="center"/>
                </w:tcPr>
                <w:p w14:paraId="0A9558EF">
                  <w:pPr>
                    <w:widowControl/>
                    <w:spacing w:line="320" w:lineRule="exact"/>
                    <w:ind w:firstLine="0" w:firstLineChars="0"/>
                    <w:jc w:val="center"/>
                    <w:rPr>
                      <w:rFonts w:hint="default" w:ascii="Times New Roman" w:hAnsi="Times New Roman" w:cs="Times New Roman"/>
                      <w:b/>
                      <w:bCs/>
                      <w:szCs w:val="21"/>
                    </w:rPr>
                  </w:pPr>
                  <w:r>
                    <w:rPr>
                      <w:rFonts w:hint="eastAsia" w:ascii="Times New Roman" w:hAnsi="Times New Roman" w:cs="Times New Roman"/>
                      <w:color w:val="auto"/>
                      <w:sz w:val="21"/>
                      <w:szCs w:val="21"/>
                      <w:lang w:eastAsia="zh-CN"/>
                    </w:rPr>
                    <w:t>清洗剂</w:t>
                  </w:r>
                </w:p>
              </w:tc>
              <w:tc>
                <w:tcPr>
                  <w:tcW w:w="974" w:type="pct"/>
                  <w:vMerge w:val="restart"/>
                  <w:tcBorders>
                    <w:left w:val="single" w:color="auto" w:sz="4" w:space="0"/>
                    <w:right w:val="single" w:color="auto" w:sz="4" w:space="0"/>
                  </w:tcBorders>
                  <w:vAlign w:val="center"/>
                </w:tcPr>
                <w:p w14:paraId="287668FE">
                  <w:pPr>
                    <w:widowControl/>
                    <w:spacing w:line="320" w:lineRule="exact"/>
                    <w:ind w:firstLine="0" w:firstLineChars="0"/>
                    <w:jc w:val="center"/>
                    <w:rPr>
                      <w:rFonts w:hint="default" w:ascii="Times New Roman" w:hAnsi="Times New Roman" w:cs="Times New Roman"/>
                      <w:b/>
                      <w:bCs/>
                      <w:szCs w:val="21"/>
                      <w:lang w:val="en-US" w:eastAsia="zh-CN"/>
                    </w:rPr>
                  </w:pPr>
                  <w:r>
                    <w:rPr>
                      <w:rFonts w:hint="eastAsia" w:ascii="Times New Roman" w:hAnsi="Times New Roman" w:cs="Times New Roman"/>
                      <w:color w:val="auto"/>
                      <w:sz w:val="21"/>
                      <w:szCs w:val="21"/>
                      <w:lang w:val="en-US" w:eastAsia="zh-CN"/>
                    </w:rPr>
                    <w:t>0.67</w:t>
                  </w: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15E3CF49">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硫酸钠</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58DD4EE5">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10</w:t>
                  </w:r>
                </w:p>
              </w:tc>
            </w:tr>
            <w:tr w14:paraId="50ACE2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continue"/>
                  <w:tcBorders>
                    <w:left w:val="nil"/>
                    <w:right w:val="single" w:color="auto" w:sz="4" w:space="0"/>
                  </w:tcBorders>
                  <w:vAlign w:val="center"/>
                </w:tcPr>
                <w:p w14:paraId="341A1AFF">
                  <w:pPr>
                    <w:jc w:val="center"/>
                    <w:rPr>
                      <w:rFonts w:hint="default" w:ascii="Times New Roman" w:hAnsi="Times New Roman" w:cs="Times New Roman"/>
                      <w:b/>
                      <w:bCs/>
                      <w:szCs w:val="21"/>
                    </w:rPr>
                  </w:pPr>
                </w:p>
              </w:tc>
              <w:tc>
                <w:tcPr>
                  <w:tcW w:w="974" w:type="pct"/>
                  <w:vMerge w:val="continue"/>
                  <w:tcBorders>
                    <w:left w:val="single" w:color="auto" w:sz="4" w:space="0"/>
                    <w:right w:val="single" w:color="auto" w:sz="4" w:space="0"/>
                  </w:tcBorders>
                  <w:vAlign w:val="center"/>
                </w:tcPr>
                <w:p w14:paraId="3444240A">
                  <w:pPr>
                    <w:jc w:val="center"/>
                    <w:rPr>
                      <w:rFonts w:hint="default" w:ascii="Times New Roman" w:hAnsi="Times New Roman" w:cs="Times New Roman"/>
                      <w:b/>
                      <w:bCs/>
                      <w:szCs w:val="21"/>
                      <w:lang w:val="en-US" w:eastAsia="zh-CN"/>
                    </w:rPr>
                  </w:pP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2523538F">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植物油酸</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67FBCBA4">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5</w:t>
                  </w:r>
                </w:p>
              </w:tc>
            </w:tr>
            <w:tr w14:paraId="65ED30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continue"/>
                  <w:tcBorders>
                    <w:left w:val="nil"/>
                    <w:right w:val="single" w:color="auto" w:sz="4" w:space="0"/>
                  </w:tcBorders>
                  <w:vAlign w:val="center"/>
                </w:tcPr>
                <w:p w14:paraId="42BFC073">
                  <w:pPr>
                    <w:jc w:val="center"/>
                    <w:rPr>
                      <w:rFonts w:hint="default" w:ascii="Times New Roman" w:hAnsi="Times New Roman" w:cs="Times New Roman"/>
                      <w:b/>
                      <w:bCs/>
                      <w:szCs w:val="21"/>
                    </w:rPr>
                  </w:pPr>
                </w:p>
              </w:tc>
              <w:tc>
                <w:tcPr>
                  <w:tcW w:w="974" w:type="pct"/>
                  <w:vMerge w:val="continue"/>
                  <w:tcBorders>
                    <w:left w:val="single" w:color="auto" w:sz="4" w:space="0"/>
                    <w:right w:val="single" w:color="auto" w:sz="4" w:space="0"/>
                  </w:tcBorders>
                  <w:vAlign w:val="center"/>
                </w:tcPr>
                <w:p w14:paraId="697EE101">
                  <w:pPr>
                    <w:jc w:val="center"/>
                    <w:rPr>
                      <w:rFonts w:hint="default" w:ascii="Times New Roman" w:hAnsi="Times New Roman" w:cs="Times New Roman"/>
                      <w:b/>
                      <w:bCs/>
                      <w:szCs w:val="21"/>
                      <w:lang w:val="en-US" w:eastAsia="zh-CN"/>
                    </w:rPr>
                  </w:pP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48763504">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柠檬酸</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46693F9F">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15</w:t>
                  </w:r>
                </w:p>
              </w:tc>
            </w:tr>
            <w:tr w14:paraId="433D70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continue"/>
                  <w:tcBorders>
                    <w:left w:val="nil"/>
                    <w:right w:val="single" w:color="auto" w:sz="4" w:space="0"/>
                  </w:tcBorders>
                  <w:vAlign w:val="center"/>
                </w:tcPr>
                <w:p w14:paraId="288678FB">
                  <w:pPr>
                    <w:jc w:val="center"/>
                    <w:rPr>
                      <w:rFonts w:hint="default" w:ascii="Times New Roman" w:hAnsi="Times New Roman" w:cs="Times New Roman"/>
                      <w:b/>
                      <w:bCs/>
                      <w:szCs w:val="21"/>
                    </w:rPr>
                  </w:pPr>
                </w:p>
              </w:tc>
              <w:tc>
                <w:tcPr>
                  <w:tcW w:w="974" w:type="pct"/>
                  <w:vMerge w:val="continue"/>
                  <w:tcBorders>
                    <w:left w:val="single" w:color="auto" w:sz="4" w:space="0"/>
                    <w:right w:val="single" w:color="auto" w:sz="4" w:space="0"/>
                  </w:tcBorders>
                  <w:vAlign w:val="center"/>
                </w:tcPr>
                <w:p w14:paraId="72229C12">
                  <w:pPr>
                    <w:jc w:val="center"/>
                    <w:rPr>
                      <w:rFonts w:hint="default" w:ascii="Times New Roman" w:hAnsi="Times New Roman" w:cs="Times New Roman"/>
                      <w:b/>
                      <w:bCs/>
                      <w:szCs w:val="21"/>
                      <w:lang w:val="en-US" w:eastAsia="zh-CN"/>
                    </w:rPr>
                  </w:pP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7081B966">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缓蚀剂</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324D7A2D">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5</w:t>
                  </w:r>
                </w:p>
              </w:tc>
            </w:tr>
            <w:tr w14:paraId="51F2EA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continue"/>
                  <w:tcBorders>
                    <w:left w:val="nil"/>
                    <w:right w:val="single" w:color="auto" w:sz="4" w:space="0"/>
                  </w:tcBorders>
                  <w:vAlign w:val="center"/>
                </w:tcPr>
                <w:p w14:paraId="1B2469BB">
                  <w:pPr>
                    <w:jc w:val="center"/>
                    <w:rPr>
                      <w:rFonts w:hint="default" w:ascii="Times New Roman" w:hAnsi="Times New Roman" w:cs="Times New Roman"/>
                      <w:b/>
                      <w:bCs/>
                      <w:szCs w:val="21"/>
                    </w:rPr>
                  </w:pPr>
                </w:p>
              </w:tc>
              <w:tc>
                <w:tcPr>
                  <w:tcW w:w="974" w:type="pct"/>
                  <w:vMerge w:val="continue"/>
                  <w:tcBorders>
                    <w:left w:val="single" w:color="auto" w:sz="4" w:space="0"/>
                    <w:right w:val="single" w:color="auto" w:sz="4" w:space="0"/>
                  </w:tcBorders>
                  <w:vAlign w:val="center"/>
                </w:tcPr>
                <w:p w14:paraId="415931C6">
                  <w:pPr>
                    <w:jc w:val="center"/>
                    <w:rPr>
                      <w:rFonts w:hint="default" w:ascii="Times New Roman" w:hAnsi="Times New Roman" w:cs="Times New Roman"/>
                      <w:b/>
                      <w:bCs/>
                      <w:szCs w:val="21"/>
                      <w:lang w:val="en-US" w:eastAsia="zh-CN"/>
                    </w:rPr>
                  </w:pP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50D70C42">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非离子表面活性剂</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7F25A5A0">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15</w:t>
                  </w:r>
                </w:p>
              </w:tc>
            </w:tr>
            <w:tr w14:paraId="4958A6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continue"/>
                  <w:tcBorders>
                    <w:left w:val="nil"/>
                    <w:bottom w:val="single" w:color="auto" w:sz="12" w:space="0"/>
                    <w:right w:val="single" w:color="auto" w:sz="4" w:space="0"/>
                  </w:tcBorders>
                  <w:vAlign w:val="center"/>
                </w:tcPr>
                <w:p w14:paraId="441EA4C7">
                  <w:pPr>
                    <w:jc w:val="center"/>
                    <w:rPr>
                      <w:rFonts w:hint="default" w:ascii="Times New Roman" w:hAnsi="Times New Roman" w:cs="Times New Roman"/>
                      <w:b/>
                      <w:bCs/>
                      <w:szCs w:val="21"/>
                    </w:rPr>
                  </w:pPr>
                </w:p>
              </w:tc>
              <w:tc>
                <w:tcPr>
                  <w:tcW w:w="974" w:type="pct"/>
                  <w:vMerge w:val="continue"/>
                  <w:tcBorders>
                    <w:left w:val="single" w:color="auto" w:sz="4" w:space="0"/>
                    <w:bottom w:val="single" w:color="auto" w:sz="12" w:space="0"/>
                    <w:right w:val="single" w:color="auto" w:sz="4" w:space="0"/>
                  </w:tcBorders>
                  <w:vAlign w:val="center"/>
                </w:tcPr>
                <w:p w14:paraId="5779C084">
                  <w:pPr>
                    <w:jc w:val="center"/>
                    <w:rPr>
                      <w:rFonts w:hint="default" w:ascii="Times New Roman" w:hAnsi="Times New Roman" w:cs="Times New Roman"/>
                      <w:b/>
                      <w:bCs/>
                      <w:szCs w:val="21"/>
                      <w:lang w:val="en-US" w:eastAsia="zh-CN"/>
                    </w:rPr>
                  </w:pP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386FD6A8">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去离子水</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17F944C5">
                  <w:pPr>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50</w:t>
                  </w:r>
                </w:p>
              </w:tc>
            </w:tr>
            <w:tr w14:paraId="15D110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restart"/>
                  <w:tcBorders>
                    <w:top w:val="single" w:color="auto" w:sz="12" w:space="0"/>
                    <w:left w:val="nil"/>
                    <w:right w:val="single" w:color="auto" w:sz="4" w:space="0"/>
                  </w:tcBorders>
                  <w:shd w:val="clear" w:color="auto" w:fill="auto"/>
                  <w:vAlign w:val="center"/>
                </w:tcPr>
                <w:p w14:paraId="42D97505">
                  <w:pPr>
                    <w:widowControl/>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脱模剂</w:t>
                  </w:r>
                </w:p>
              </w:tc>
              <w:tc>
                <w:tcPr>
                  <w:tcW w:w="974" w:type="pct"/>
                  <w:vMerge w:val="restart"/>
                  <w:tcBorders>
                    <w:top w:val="single" w:color="auto" w:sz="12" w:space="0"/>
                    <w:left w:val="single" w:color="auto" w:sz="4" w:space="0"/>
                    <w:right w:val="single" w:color="auto" w:sz="4" w:space="0"/>
                  </w:tcBorders>
                  <w:shd w:val="clear" w:color="auto" w:fill="auto"/>
                  <w:vAlign w:val="center"/>
                </w:tcPr>
                <w:p w14:paraId="2D9FCBF5">
                  <w:pPr>
                    <w:widowControl/>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0.1</w:t>
                  </w: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5A70E750">
                  <w:pPr>
                    <w:widowControl/>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硅油</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28CD5F51">
                  <w:pPr>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15</w:t>
                  </w:r>
                </w:p>
              </w:tc>
            </w:tr>
            <w:tr w14:paraId="7DA8F0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continue"/>
                  <w:tcBorders>
                    <w:left w:val="nil"/>
                    <w:right w:val="single" w:color="auto" w:sz="4" w:space="0"/>
                  </w:tcBorders>
                  <w:vAlign w:val="center"/>
                </w:tcPr>
                <w:p w14:paraId="2AE91093">
                  <w:pPr>
                    <w:jc w:val="center"/>
                    <w:rPr>
                      <w:rFonts w:hint="default" w:ascii="Times New Roman" w:hAnsi="Times New Roman" w:cs="Times New Roman"/>
                      <w:b/>
                      <w:bCs/>
                      <w:szCs w:val="21"/>
                    </w:rPr>
                  </w:pPr>
                </w:p>
              </w:tc>
              <w:tc>
                <w:tcPr>
                  <w:tcW w:w="974" w:type="pct"/>
                  <w:vMerge w:val="continue"/>
                  <w:tcBorders>
                    <w:left w:val="single" w:color="auto" w:sz="4" w:space="0"/>
                    <w:right w:val="single" w:color="auto" w:sz="4" w:space="0"/>
                  </w:tcBorders>
                  <w:vAlign w:val="center"/>
                </w:tcPr>
                <w:p w14:paraId="68CFD0BD">
                  <w:pPr>
                    <w:jc w:val="center"/>
                    <w:rPr>
                      <w:rFonts w:hint="default" w:ascii="Times New Roman" w:hAnsi="Times New Roman" w:cs="Times New Roman"/>
                      <w:b/>
                      <w:bCs/>
                      <w:szCs w:val="21"/>
                      <w:lang w:val="en-US" w:eastAsia="zh-CN"/>
                    </w:rPr>
                  </w:pP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6DC01382">
                  <w:pPr>
                    <w:widowControl/>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司盘80</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3E6519CC">
                  <w:pPr>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2</w:t>
                  </w:r>
                </w:p>
              </w:tc>
            </w:tr>
            <w:tr w14:paraId="6A9339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continue"/>
                  <w:tcBorders>
                    <w:left w:val="nil"/>
                    <w:right w:val="single" w:color="auto" w:sz="4" w:space="0"/>
                  </w:tcBorders>
                  <w:vAlign w:val="center"/>
                </w:tcPr>
                <w:p w14:paraId="3336A584">
                  <w:pPr>
                    <w:jc w:val="center"/>
                    <w:rPr>
                      <w:rFonts w:hint="default" w:ascii="Times New Roman" w:hAnsi="Times New Roman" w:cs="Times New Roman"/>
                      <w:b/>
                      <w:bCs/>
                      <w:szCs w:val="21"/>
                    </w:rPr>
                  </w:pPr>
                </w:p>
              </w:tc>
              <w:tc>
                <w:tcPr>
                  <w:tcW w:w="974" w:type="pct"/>
                  <w:vMerge w:val="continue"/>
                  <w:tcBorders>
                    <w:left w:val="single" w:color="auto" w:sz="4" w:space="0"/>
                    <w:right w:val="single" w:color="auto" w:sz="4" w:space="0"/>
                  </w:tcBorders>
                  <w:vAlign w:val="center"/>
                </w:tcPr>
                <w:p w14:paraId="0016DDA4">
                  <w:pPr>
                    <w:jc w:val="center"/>
                    <w:rPr>
                      <w:rFonts w:hint="default" w:ascii="Times New Roman" w:hAnsi="Times New Roman" w:cs="Times New Roman"/>
                      <w:b/>
                      <w:bCs/>
                      <w:szCs w:val="21"/>
                      <w:lang w:val="en-US" w:eastAsia="zh-CN"/>
                    </w:rPr>
                  </w:pP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6729E7D1">
                  <w:pPr>
                    <w:widowControl/>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吐温80</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5EBA366E">
                  <w:pPr>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3</w:t>
                  </w:r>
                </w:p>
              </w:tc>
            </w:tr>
            <w:tr w14:paraId="425604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continue"/>
                  <w:tcBorders>
                    <w:left w:val="nil"/>
                    <w:bottom w:val="single" w:color="auto" w:sz="12" w:space="0"/>
                    <w:right w:val="single" w:color="auto" w:sz="4" w:space="0"/>
                  </w:tcBorders>
                  <w:vAlign w:val="center"/>
                </w:tcPr>
                <w:p w14:paraId="7DD988AA">
                  <w:pPr>
                    <w:jc w:val="center"/>
                    <w:rPr>
                      <w:rFonts w:hint="default" w:ascii="Times New Roman" w:hAnsi="Times New Roman" w:cs="Times New Roman"/>
                      <w:b/>
                      <w:bCs/>
                      <w:szCs w:val="21"/>
                    </w:rPr>
                  </w:pPr>
                </w:p>
              </w:tc>
              <w:tc>
                <w:tcPr>
                  <w:tcW w:w="974" w:type="pct"/>
                  <w:vMerge w:val="continue"/>
                  <w:tcBorders>
                    <w:left w:val="single" w:color="auto" w:sz="4" w:space="0"/>
                    <w:bottom w:val="single" w:color="auto" w:sz="12" w:space="0"/>
                    <w:right w:val="single" w:color="auto" w:sz="4" w:space="0"/>
                  </w:tcBorders>
                  <w:vAlign w:val="center"/>
                </w:tcPr>
                <w:p w14:paraId="1272EA95">
                  <w:pPr>
                    <w:jc w:val="center"/>
                    <w:rPr>
                      <w:rFonts w:hint="default" w:ascii="Times New Roman" w:hAnsi="Times New Roman" w:cs="Times New Roman"/>
                      <w:b/>
                      <w:bCs/>
                      <w:szCs w:val="21"/>
                      <w:lang w:val="en-US" w:eastAsia="zh-CN"/>
                    </w:rPr>
                  </w:pP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69485FA9">
                  <w:pPr>
                    <w:widowControl/>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水</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54238373">
                  <w:pPr>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80</w:t>
                  </w:r>
                </w:p>
              </w:tc>
            </w:tr>
            <w:tr w14:paraId="7F7323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restart"/>
                  <w:tcBorders>
                    <w:top w:val="single" w:color="auto" w:sz="12" w:space="0"/>
                    <w:left w:val="nil"/>
                    <w:right w:val="single" w:color="auto" w:sz="4" w:space="0"/>
                  </w:tcBorders>
                  <w:vAlign w:val="center"/>
                </w:tcPr>
                <w:p w14:paraId="0EBE3948">
                  <w:pPr>
                    <w:widowControl/>
                    <w:spacing w:line="320" w:lineRule="exact"/>
                    <w:ind w:firstLine="0" w:firstLineChars="0"/>
                    <w:jc w:val="center"/>
                    <w:rPr>
                      <w:rFonts w:hint="default" w:ascii="Times New Roman" w:hAnsi="Times New Roman" w:cs="Times New Roman"/>
                      <w:b/>
                      <w:bCs/>
                      <w:szCs w:val="21"/>
                    </w:rPr>
                  </w:pPr>
                  <w:r>
                    <w:rPr>
                      <w:rFonts w:hint="eastAsia" w:ascii="Times New Roman" w:hAnsi="Times New Roman" w:cs="Times New Roman"/>
                      <w:color w:val="auto"/>
                      <w:sz w:val="21"/>
                      <w:szCs w:val="21"/>
                      <w:lang w:eastAsia="zh-CN"/>
                    </w:rPr>
                    <w:t>显像粉</w:t>
                  </w:r>
                </w:p>
              </w:tc>
              <w:tc>
                <w:tcPr>
                  <w:tcW w:w="974" w:type="pct"/>
                  <w:vMerge w:val="restart"/>
                  <w:tcBorders>
                    <w:top w:val="single" w:color="auto" w:sz="12" w:space="0"/>
                    <w:left w:val="single" w:color="auto" w:sz="4" w:space="0"/>
                    <w:right w:val="single" w:color="auto" w:sz="4" w:space="0"/>
                  </w:tcBorders>
                  <w:vAlign w:val="center"/>
                </w:tcPr>
                <w:p w14:paraId="56F8FEE8">
                  <w:pPr>
                    <w:widowControl/>
                    <w:spacing w:line="320" w:lineRule="exact"/>
                    <w:ind w:firstLine="0" w:firstLineChars="0"/>
                    <w:jc w:val="center"/>
                    <w:rPr>
                      <w:rFonts w:hint="default" w:ascii="Times New Roman" w:hAnsi="Times New Roman" w:cs="Times New Roman"/>
                      <w:b/>
                      <w:bCs/>
                      <w:szCs w:val="21"/>
                      <w:lang w:val="en-US" w:eastAsia="zh-CN"/>
                    </w:rPr>
                  </w:pPr>
                  <w:r>
                    <w:rPr>
                      <w:rFonts w:hint="eastAsia" w:ascii="Times New Roman" w:hAnsi="Times New Roman" w:eastAsia="宋体" w:cs="Times New Roman"/>
                      <w:color w:val="auto"/>
                      <w:sz w:val="21"/>
                      <w:szCs w:val="21"/>
                      <w:lang w:val="en-US" w:eastAsia="zh-CN"/>
                    </w:rPr>
                    <w:t>0.02</w:t>
                  </w: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7D7FA85E">
                  <w:pPr>
                    <w:widowControl/>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eastAsia="zh-CN"/>
                    </w:rPr>
                    <w:t>季戊四醇</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1BD78AE3">
                  <w:pPr>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35-65</w:t>
                  </w:r>
                </w:p>
              </w:tc>
            </w:tr>
            <w:tr w14:paraId="32E044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continue"/>
                  <w:tcBorders>
                    <w:left w:val="nil"/>
                    <w:right w:val="single" w:color="auto" w:sz="4" w:space="0"/>
                  </w:tcBorders>
                  <w:vAlign w:val="center"/>
                </w:tcPr>
                <w:p w14:paraId="32F712AF">
                  <w:pPr>
                    <w:jc w:val="center"/>
                    <w:rPr>
                      <w:rFonts w:hint="default" w:ascii="Times New Roman" w:hAnsi="Times New Roman" w:cs="Times New Roman"/>
                      <w:b/>
                      <w:bCs/>
                      <w:szCs w:val="21"/>
                    </w:rPr>
                  </w:pPr>
                </w:p>
              </w:tc>
              <w:tc>
                <w:tcPr>
                  <w:tcW w:w="974" w:type="pct"/>
                  <w:vMerge w:val="continue"/>
                  <w:tcBorders>
                    <w:left w:val="single" w:color="auto" w:sz="4" w:space="0"/>
                    <w:right w:val="single" w:color="auto" w:sz="4" w:space="0"/>
                  </w:tcBorders>
                  <w:vAlign w:val="center"/>
                </w:tcPr>
                <w:p w14:paraId="2ED241A5">
                  <w:pPr>
                    <w:jc w:val="center"/>
                    <w:rPr>
                      <w:rFonts w:hint="default" w:ascii="Times New Roman" w:hAnsi="Times New Roman" w:cs="Times New Roman"/>
                      <w:b/>
                      <w:bCs/>
                      <w:szCs w:val="21"/>
                      <w:lang w:val="en-US" w:eastAsia="zh-CN"/>
                    </w:rPr>
                  </w:pP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2D90F131">
                  <w:pPr>
                    <w:widowControl/>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eastAsia="zh-CN"/>
                    </w:rPr>
                    <w:t>碳酸镁</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5F074882">
                  <w:pPr>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15-30</w:t>
                  </w:r>
                </w:p>
              </w:tc>
            </w:tr>
            <w:tr w14:paraId="4365FE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continue"/>
                  <w:tcBorders>
                    <w:left w:val="nil"/>
                    <w:right w:val="single" w:color="auto" w:sz="4" w:space="0"/>
                  </w:tcBorders>
                  <w:vAlign w:val="center"/>
                </w:tcPr>
                <w:p w14:paraId="431B9503">
                  <w:pPr>
                    <w:jc w:val="center"/>
                    <w:rPr>
                      <w:rFonts w:hint="default" w:ascii="Times New Roman" w:hAnsi="Times New Roman" w:cs="Times New Roman"/>
                      <w:b/>
                      <w:bCs/>
                      <w:szCs w:val="21"/>
                    </w:rPr>
                  </w:pPr>
                </w:p>
              </w:tc>
              <w:tc>
                <w:tcPr>
                  <w:tcW w:w="974" w:type="pct"/>
                  <w:vMerge w:val="continue"/>
                  <w:tcBorders>
                    <w:left w:val="single" w:color="auto" w:sz="4" w:space="0"/>
                    <w:right w:val="single" w:color="auto" w:sz="4" w:space="0"/>
                  </w:tcBorders>
                  <w:vAlign w:val="center"/>
                </w:tcPr>
                <w:p w14:paraId="3D6B4E40">
                  <w:pPr>
                    <w:jc w:val="center"/>
                    <w:rPr>
                      <w:rFonts w:hint="default" w:ascii="Times New Roman" w:hAnsi="Times New Roman" w:cs="Times New Roman"/>
                      <w:b/>
                      <w:bCs/>
                      <w:szCs w:val="21"/>
                      <w:lang w:val="en-US" w:eastAsia="zh-CN"/>
                    </w:rPr>
                  </w:pP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0A04A73E">
                  <w:pPr>
                    <w:widowControl/>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eastAsia="zh-CN"/>
                    </w:rPr>
                    <w:t>氧化铝</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2A4AEED6">
                  <w:pPr>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15-20</w:t>
                  </w:r>
                </w:p>
              </w:tc>
            </w:tr>
            <w:tr w14:paraId="13A9B5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89" w:type="pct"/>
                  <w:vMerge w:val="continue"/>
                  <w:tcBorders>
                    <w:left w:val="nil"/>
                    <w:bottom w:val="single" w:color="auto" w:sz="12" w:space="0"/>
                    <w:right w:val="single" w:color="auto" w:sz="4" w:space="0"/>
                  </w:tcBorders>
                  <w:vAlign w:val="center"/>
                </w:tcPr>
                <w:p w14:paraId="70B6AADA">
                  <w:pPr>
                    <w:jc w:val="center"/>
                    <w:rPr>
                      <w:rFonts w:hint="default" w:ascii="Times New Roman" w:hAnsi="Times New Roman" w:cs="Times New Roman"/>
                      <w:b/>
                      <w:bCs/>
                      <w:szCs w:val="21"/>
                    </w:rPr>
                  </w:pPr>
                </w:p>
              </w:tc>
              <w:tc>
                <w:tcPr>
                  <w:tcW w:w="974" w:type="pct"/>
                  <w:vMerge w:val="continue"/>
                  <w:tcBorders>
                    <w:left w:val="single" w:color="auto" w:sz="4" w:space="0"/>
                    <w:bottom w:val="single" w:color="auto" w:sz="12" w:space="0"/>
                    <w:right w:val="single" w:color="auto" w:sz="4" w:space="0"/>
                  </w:tcBorders>
                  <w:vAlign w:val="center"/>
                </w:tcPr>
                <w:p w14:paraId="6E4B33ED">
                  <w:pPr>
                    <w:jc w:val="center"/>
                    <w:rPr>
                      <w:rFonts w:hint="default" w:ascii="Times New Roman" w:hAnsi="Times New Roman" w:cs="Times New Roman"/>
                      <w:b/>
                      <w:bCs/>
                      <w:szCs w:val="21"/>
                      <w:lang w:val="en-US" w:eastAsia="zh-CN"/>
                    </w:rPr>
                  </w:pPr>
                </w:p>
              </w:tc>
              <w:tc>
                <w:tcPr>
                  <w:tcW w:w="2147" w:type="pct"/>
                  <w:tcBorders>
                    <w:top w:val="single" w:color="auto" w:sz="12" w:space="0"/>
                    <w:left w:val="single" w:color="auto" w:sz="4" w:space="0"/>
                    <w:bottom w:val="single" w:color="auto" w:sz="12" w:space="0"/>
                    <w:right w:val="single" w:color="auto" w:sz="4" w:space="0"/>
                  </w:tcBorders>
                  <w:shd w:val="clear" w:color="auto" w:fill="auto"/>
                  <w:vAlign w:val="center"/>
                </w:tcPr>
                <w:p w14:paraId="170D023E">
                  <w:pPr>
                    <w:widowControl/>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eastAsia="zh-CN"/>
                    </w:rPr>
                    <w:t>二氧化硅（烟制）</w:t>
                  </w:r>
                </w:p>
              </w:tc>
              <w:tc>
                <w:tcPr>
                  <w:tcW w:w="1087" w:type="pct"/>
                  <w:tcBorders>
                    <w:top w:val="single" w:color="auto" w:sz="12" w:space="0"/>
                    <w:left w:val="single" w:color="auto" w:sz="4" w:space="0"/>
                    <w:bottom w:val="single" w:color="auto" w:sz="12" w:space="0"/>
                    <w:right w:val="nil"/>
                  </w:tcBorders>
                  <w:shd w:val="clear" w:color="auto" w:fill="auto"/>
                  <w:vAlign w:val="center"/>
                </w:tcPr>
                <w:p w14:paraId="5549A218">
                  <w:pPr>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1-5</w:t>
                  </w:r>
                </w:p>
              </w:tc>
            </w:tr>
          </w:tbl>
          <w:p w14:paraId="67A1E5E6">
            <w:pPr>
              <w:adjustRightInd w:val="0"/>
              <w:snapToGrid w:val="0"/>
              <w:jc w:val="center"/>
              <w:rPr>
                <w:rFonts w:hint="default" w:ascii="Times New Roman" w:hAnsi="Times New Roman" w:cs="Times New Roman"/>
                <w:b/>
                <w:bCs/>
                <w:szCs w:val="21"/>
              </w:rPr>
            </w:pPr>
          </w:p>
          <w:p w14:paraId="27F36EC7">
            <w:pPr>
              <w:adjustRightInd w:val="0"/>
              <w:snapToGrid w:val="0"/>
              <w:jc w:val="center"/>
              <w:rPr>
                <w:rFonts w:hint="default" w:ascii="Times New Roman" w:hAnsi="Times New Roman" w:eastAsia="宋体" w:cs="Times New Roman"/>
                <w:b/>
                <w:bCs/>
                <w:szCs w:val="21"/>
                <w:lang w:val="en-US" w:eastAsia="zh-CN"/>
              </w:rPr>
            </w:pPr>
            <w:r>
              <w:rPr>
                <w:rFonts w:hint="default" w:ascii="Times New Roman" w:hAnsi="Times New Roman" w:cs="Times New Roman"/>
                <w:b/>
                <w:bCs/>
                <w:szCs w:val="21"/>
              </w:rPr>
              <w:t>表2-</w:t>
            </w:r>
            <w:r>
              <w:rPr>
                <w:rFonts w:hint="eastAsia" w:cs="Times New Roman"/>
                <w:b/>
                <w:bCs/>
                <w:szCs w:val="21"/>
                <w:lang w:val="en-US" w:eastAsia="zh-CN"/>
              </w:rPr>
              <w:t>7</w:t>
            </w:r>
            <w:r>
              <w:rPr>
                <w:rFonts w:hint="default" w:ascii="Times New Roman" w:hAnsi="Times New Roman" w:cs="Times New Roman"/>
                <w:b/>
                <w:bCs/>
                <w:szCs w:val="21"/>
                <w:lang w:val="en-US" w:eastAsia="zh-CN"/>
              </w:rPr>
              <w:t>原辅材料理化性质一览表</w:t>
            </w:r>
          </w:p>
          <w:tbl>
            <w:tblPr>
              <w:tblStyle w:val="19"/>
              <w:tblW w:w="495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73"/>
              <w:gridCol w:w="3583"/>
              <w:gridCol w:w="1347"/>
              <w:gridCol w:w="1746"/>
            </w:tblGrid>
            <w:tr w14:paraId="6FB77A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00" w:type="pct"/>
                  <w:tcBorders>
                    <w:top w:val="single" w:color="auto" w:sz="12" w:space="0"/>
                    <w:left w:val="nil"/>
                    <w:bottom w:val="single" w:color="auto" w:sz="4" w:space="0"/>
                    <w:right w:val="single" w:color="auto" w:sz="4" w:space="0"/>
                  </w:tcBorders>
                  <w:vAlign w:val="center"/>
                </w:tcPr>
                <w:p w14:paraId="115C947F">
                  <w:pPr>
                    <w:jc w:val="center"/>
                    <w:rPr>
                      <w:rFonts w:hint="default" w:ascii="Times New Roman" w:hAnsi="Times New Roman" w:cs="Times New Roman"/>
                      <w:b/>
                      <w:bCs/>
                      <w:szCs w:val="21"/>
                    </w:rPr>
                  </w:pPr>
                  <w:r>
                    <w:rPr>
                      <w:rFonts w:hint="default" w:ascii="Times New Roman" w:hAnsi="Times New Roman" w:cs="Times New Roman"/>
                      <w:b/>
                      <w:bCs/>
                      <w:szCs w:val="21"/>
                    </w:rPr>
                    <w:t>名称</w:t>
                  </w:r>
                </w:p>
              </w:tc>
              <w:tc>
                <w:tcPr>
                  <w:tcW w:w="2253" w:type="pct"/>
                  <w:tcBorders>
                    <w:top w:val="single" w:color="auto" w:sz="12" w:space="0"/>
                    <w:left w:val="single" w:color="auto" w:sz="4" w:space="0"/>
                    <w:bottom w:val="single" w:color="auto" w:sz="4" w:space="0"/>
                    <w:right w:val="single" w:color="auto" w:sz="4" w:space="0"/>
                  </w:tcBorders>
                  <w:vAlign w:val="center"/>
                </w:tcPr>
                <w:p w14:paraId="1A7E96B0">
                  <w:pPr>
                    <w:jc w:val="center"/>
                    <w:rPr>
                      <w:rFonts w:hint="default" w:ascii="Times New Roman" w:hAnsi="Times New Roman" w:eastAsia="宋体" w:cs="Times New Roman"/>
                      <w:b/>
                      <w:bCs/>
                      <w:szCs w:val="21"/>
                      <w:lang w:val="en-US" w:eastAsia="zh-CN"/>
                    </w:rPr>
                  </w:pPr>
                  <w:r>
                    <w:rPr>
                      <w:rFonts w:hint="default" w:ascii="Times New Roman" w:hAnsi="Times New Roman" w:cs="Times New Roman"/>
                      <w:b/>
                      <w:bCs/>
                      <w:szCs w:val="21"/>
                      <w:lang w:val="en-US" w:eastAsia="zh-CN"/>
                    </w:rPr>
                    <w:t>理化性质</w:t>
                  </w:r>
                </w:p>
              </w:tc>
              <w:tc>
                <w:tcPr>
                  <w:tcW w:w="847" w:type="pct"/>
                  <w:tcBorders>
                    <w:top w:val="single" w:color="auto" w:sz="12" w:space="0"/>
                    <w:left w:val="single" w:color="auto" w:sz="4" w:space="0"/>
                    <w:bottom w:val="single" w:color="auto" w:sz="4" w:space="0"/>
                    <w:right w:val="single" w:color="auto" w:sz="4" w:space="0"/>
                  </w:tcBorders>
                  <w:vAlign w:val="center"/>
                </w:tcPr>
                <w:p w14:paraId="5972DF4C">
                  <w:pPr>
                    <w:jc w:val="center"/>
                    <w:rPr>
                      <w:rFonts w:hint="default" w:ascii="Times New Roman" w:hAnsi="Times New Roman" w:cs="Times New Roman"/>
                      <w:b/>
                      <w:bCs/>
                      <w:szCs w:val="21"/>
                    </w:rPr>
                  </w:pPr>
                  <w:r>
                    <w:rPr>
                      <w:rFonts w:hint="default" w:ascii="Times New Roman" w:hAnsi="Times New Roman" w:cs="Times New Roman"/>
                      <w:b/>
                      <w:bCs/>
                      <w:szCs w:val="21"/>
                    </w:rPr>
                    <w:t>燃烧爆炸性</w:t>
                  </w:r>
                </w:p>
              </w:tc>
              <w:tc>
                <w:tcPr>
                  <w:tcW w:w="1098" w:type="pct"/>
                  <w:tcBorders>
                    <w:top w:val="single" w:color="auto" w:sz="12" w:space="0"/>
                    <w:left w:val="single" w:color="auto" w:sz="4" w:space="0"/>
                    <w:bottom w:val="single" w:color="auto" w:sz="4" w:space="0"/>
                    <w:right w:val="nil"/>
                  </w:tcBorders>
                  <w:vAlign w:val="center"/>
                </w:tcPr>
                <w:p w14:paraId="1D2DF92F">
                  <w:pPr>
                    <w:jc w:val="center"/>
                    <w:rPr>
                      <w:rFonts w:hint="default" w:ascii="Times New Roman" w:hAnsi="Times New Roman" w:cs="Times New Roman"/>
                      <w:b/>
                      <w:bCs/>
                      <w:szCs w:val="21"/>
                    </w:rPr>
                  </w:pPr>
                  <w:r>
                    <w:rPr>
                      <w:rFonts w:hint="default" w:ascii="Times New Roman" w:hAnsi="Times New Roman" w:cs="Times New Roman"/>
                      <w:b/>
                      <w:bCs/>
                      <w:szCs w:val="21"/>
                    </w:rPr>
                    <w:t>毒性及危害性</w:t>
                  </w:r>
                </w:p>
              </w:tc>
            </w:tr>
            <w:tr w14:paraId="653AAC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00" w:type="pct"/>
                  <w:tcBorders>
                    <w:top w:val="single" w:color="auto" w:sz="12" w:space="0"/>
                    <w:left w:val="nil"/>
                    <w:bottom w:val="single" w:color="auto" w:sz="4" w:space="0"/>
                    <w:right w:val="single" w:color="auto" w:sz="4" w:space="0"/>
                  </w:tcBorders>
                  <w:shd w:val="clear" w:color="auto" w:fill="auto"/>
                  <w:vAlign w:val="center"/>
                </w:tcPr>
                <w:p w14:paraId="410DF29C">
                  <w:pPr>
                    <w:wordWrap w:val="0"/>
                    <w:topLinePunct/>
                    <w:jc w:val="center"/>
                    <w:rPr>
                      <w:rFonts w:hint="default" w:ascii="Times New Roman" w:hAnsi="Times New Roman" w:eastAsia="宋体" w:cs="Times New Roman"/>
                      <w:color w:val="auto"/>
                      <w:kern w:val="0"/>
                      <w:sz w:val="21"/>
                      <w:szCs w:val="21"/>
                      <w:lang w:val="en-US" w:eastAsia="zh-CN" w:bidi="ar-SA"/>
                    </w:rPr>
                  </w:pPr>
                  <w:r>
                    <w:rPr>
                      <w:rFonts w:hint="eastAsia"/>
                      <w:color w:val="auto"/>
                      <w:szCs w:val="21"/>
                      <w:lang w:eastAsia="zh-CN"/>
                    </w:rPr>
                    <w:t>切削液</w:t>
                  </w:r>
                </w:p>
              </w:tc>
              <w:tc>
                <w:tcPr>
                  <w:tcW w:w="2253" w:type="pct"/>
                  <w:tcBorders>
                    <w:top w:val="single" w:color="auto" w:sz="12" w:space="0"/>
                    <w:left w:val="single" w:color="auto" w:sz="4" w:space="0"/>
                    <w:bottom w:val="single" w:color="auto" w:sz="4" w:space="0"/>
                    <w:right w:val="single" w:color="auto" w:sz="4" w:space="0"/>
                  </w:tcBorders>
                  <w:shd w:val="clear" w:color="auto" w:fill="auto"/>
                  <w:vAlign w:val="center"/>
                </w:tcPr>
                <w:p w14:paraId="4A5FBA7D">
                  <w:pPr>
                    <w:pStyle w:val="37"/>
                    <w:spacing w:line="320" w:lineRule="exact"/>
                    <w:ind w:firstLine="0" w:firstLineChars="0"/>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b w:val="0"/>
                      <w:bCs w:val="0"/>
                      <w:iCs w:val="0"/>
                      <w:snapToGrid/>
                      <w:color w:val="auto"/>
                      <w:spacing w:val="0"/>
                      <w:kern w:val="2"/>
                      <w:sz w:val="21"/>
                      <w:szCs w:val="21"/>
                      <w:lang w:bidi="ar-SA"/>
                    </w:rPr>
                    <w:t>淡黄色至褐色油状液体，无气味或略带气味，相对密度（水=1）0.9~0.99g/cm</w:t>
                  </w:r>
                  <w:r>
                    <w:rPr>
                      <w:rFonts w:hint="default" w:ascii="Times New Roman" w:hAnsi="Times New Roman" w:eastAsia="宋体" w:cs="Times New Roman"/>
                      <w:b w:val="0"/>
                      <w:bCs w:val="0"/>
                      <w:iCs w:val="0"/>
                      <w:snapToGrid/>
                      <w:color w:val="auto"/>
                      <w:spacing w:val="0"/>
                      <w:kern w:val="2"/>
                      <w:sz w:val="21"/>
                      <w:szCs w:val="21"/>
                      <w:vertAlign w:val="superscript"/>
                      <w:lang w:bidi="ar-SA"/>
                    </w:rPr>
                    <w:t>3</w:t>
                  </w:r>
                  <w:r>
                    <w:rPr>
                      <w:rFonts w:hint="default" w:ascii="Times New Roman" w:hAnsi="Times New Roman" w:eastAsia="宋体" w:cs="Times New Roman"/>
                      <w:b w:val="0"/>
                      <w:bCs w:val="0"/>
                      <w:iCs w:val="0"/>
                      <w:snapToGrid/>
                      <w:color w:val="auto"/>
                      <w:spacing w:val="0"/>
                      <w:kern w:val="2"/>
                      <w:sz w:val="21"/>
                      <w:szCs w:val="21"/>
                      <w:lang w:bidi="ar-SA"/>
                    </w:rPr>
                    <w:t>，不易燃</w:t>
                  </w:r>
                  <w:r>
                    <w:rPr>
                      <w:rFonts w:hint="default" w:ascii="Times New Roman" w:hAnsi="Times New Roman" w:cs="Times New Roman"/>
                      <w:b w:val="0"/>
                      <w:bCs w:val="0"/>
                      <w:iCs w:val="0"/>
                      <w:snapToGrid/>
                      <w:color w:val="auto"/>
                      <w:spacing w:val="0"/>
                      <w:kern w:val="2"/>
                      <w:sz w:val="21"/>
                      <w:szCs w:val="21"/>
                      <w:lang w:eastAsia="zh-CN" w:bidi="ar-SA"/>
                    </w:rPr>
                    <w:t>。</w:t>
                  </w:r>
                </w:p>
              </w:tc>
              <w:tc>
                <w:tcPr>
                  <w:tcW w:w="847" w:type="pct"/>
                  <w:tcBorders>
                    <w:top w:val="single" w:color="auto" w:sz="12" w:space="0"/>
                    <w:left w:val="single" w:color="auto" w:sz="4" w:space="0"/>
                    <w:bottom w:val="single" w:color="auto" w:sz="4" w:space="0"/>
                    <w:right w:val="single" w:color="auto" w:sz="4" w:space="0"/>
                  </w:tcBorders>
                  <w:shd w:val="clear" w:color="auto" w:fill="auto"/>
                  <w:vAlign w:val="center"/>
                </w:tcPr>
                <w:p w14:paraId="24F915AD">
                  <w:pPr>
                    <w:pStyle w:val="11"/>
                    <w:wordWrap w:val="0"/>
                    <w:overflowPunct w:val="0"/>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不易燃</w:t>
                  </w:r>
                </w:p>
              </w:tc>
              <w:tc>
                <w:tcPr>
                  <w:tcW w:w="1098" w:type="pct"/>
                  <w:tcBorders>
                    <w:top w:val="single" w:color="auto" w:sz="12" w:space="0"/>
                    <w:left w:val="single" w:color="auto" w:sz="4" w:space="0"/>
                    <w:bottom w:val="single" w:color="auto" w:sz="4" w:space="0"/>
                    <w:right w:val="nil"/>
                  </w:tcBorders>
                  <w:shd w:val="clear" w:color="auto" w:fill="auto"/>
                  <w:vAlign w:val="center"/>
                </w:tcPr>
                <w:p w14:paraId="011C1089">
                  <w:pPr>
                    <w:spacing w:line="320" w:lineRule="exact"/>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低毒，可能刺激皮肤和引发过敏</w:t>
                  </w:r>
                </w:p>
              </w:tc>
            </w:tr>
            <w:tr w14:paraId="4C449F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00" w:type="pct"/>
                  <w:tcBorders>
                    <w:top w:val="single" w:color="auto" w:sz="12" w:space="0"/>
                    <w:left w:val="nil"/>
                    <w:bottom w:val="single" w:color="auto" w:sz="4" w:space="0"/>
                    <w:right w:val="single" w:color="auto" w:sz="4" w:space="0"/>
                  </w:tcBorders>
                  <w:shd w:val="clear" w:color="auto" w:fill="auto"/>
                  <w:vAlign w:val="center"/>
                </w:tcPr>
                <w:p w14:paraId="2AB1140C">
                  <w:pPr>
                    <w:wordWrap w:val="0"/>
                    <w:topLinePunct/>
                    <w:jc w:val="center"/>
                    <w:rPr>
                      <w:rFonts w:hint="eastAsia" w:ascii="Times New Roman" w:hAnsi="Times New Roman" w:eastAsia="宋体" w:cs="Times New Roman"/>
                      <w:color w:val="auto"/>
                      <w:kern w:val="0"/>
                      <w:sz w:val="21"/>
                      <w:szCs w:val="21"/>
                      <w:lang w:val="en-US" w:eastAsia="zh-CN" w:bidi="ar-SA"/>
                    </w:rPr>
                  </w:pPr>
                  <w:r>
                    <w:rPr>
                      <w:rFonts w:hint="eastAsia"/>
                      <w:color w:val="auto"/>
                      <w:szCs w:val="21"/>
                      <w:lang w:eastAsia="zh-CN"/>
                    </w:rPr>
                    <w:t>塑粉</w:t>
                  </w:r>
                </w:p>
              </w:tc>
              <w:tc>
                <w:tcPr>
                  <w:tcW w:w="2253" w:type="pct"/>
                  <w:tcBorders>
                    <w:top w:val="single" w:color="auto" w:sz="12" w:space="0"/>
                    <w:left w:val="single" w:color="auto" w:sz="4" w:space="0"/>
                    <w:bottom w:val="single" w:color="auto" w:sz="4" w:space="0"/>
                    <w:right w:val="single" w:color="auto" w:sz="4" w:space="0"/>
                  </w:tcBorders>
                  <w:shd w:val="clear" w:color="auto" w:fill="auto"/>
                  <w:vAlign w:val="center"/>
                </w:tcPr>
                <w:p w14:paraId="5C486373">
                  <w:pPr>
                    <w:pStyle w:val="11"/>
                    <w:snapToGrid w:val="0"/>
                    <w:spacing w:line="240" w:lineRule="auto"/>
                    <w:ind w:firstLine="0" w:firstLineChars="0"/>
                    <w:jc w:val="center"/>
                    <w:rPr>
                      <w:rFonts w:hint="default" w:ascii="宋体" w:hAnsi="Courier New"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粉末涂料是一种新型的不含溶剂 100%固体粉末状涂料。具有无溶剂、无污染、可回收、环保、节省能源和资源、减轻劳动强度和涂膜机械强度高等特点。</w:t>
                  </w:r>
                </w:p>
              </w:tc>
              <w:tc>
                <w:tcPr>
                  <w:tcW w:w="847" w:type="pct"/>
                  <w:tcBorders>
                    <w:top w:val="single" w:color="auto" w:sz="12" w:space="0"/>
                    <w:left w:val="single" w:color="auto" w:sz="4" w:space="0"/>
                    <w:bottom w:val="single" w:color="auto" w:sz="4" w:space="0"/>
                    <w:right w:val="single" w:color="auto" w:sz="4" w:space="0"/>
                  </w:tcBorders>
                  <w:shd w:val="clear" w:color="auto" w:fill="auto"/>
                  <w:vAlign w:val="center"/>
                </w:tcPr>
                <w:p w14:paraId="33D7A565">
                  <w:pPr>
                    <w:pStyle w:val="11"/>
                    <w:snapToGrid w:val="0"/>
                    <w:spacing w:line="240" w:lineRule="auto"/>
                    <w:ind w:firstLine="0" w:firstLineChars="0"/>
                    <w:jc w:val="center"/>
                    <w:rPr>
                      <w:rFonts w:hint="default" w:ascii="宋体" w:hAnsi="Courier New"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不燃</w:t>
                  </w:r>
                </w:p>
              </w:tc>
              <w:tc>
                <w:tcPr>
                  <w:tcW w:w="1098" w:type="pct"/>
                  <w:tcBorders>
                    <w:top w:val="single" w:color="auto" w:sz="12" w:space="0"/>
                    <w:left w:val="single" w:color="auto" w:sz="4" w:space="0"/>
                    <w:bottom w:val="single" w:color="auto" w:sz="4" w:space="0"/>
                    <w:right w:val="nil"/>
                  </w:tcBorders>
                  <w:shd w:val="clear" w:color="auto" w:fill="auto"/>
                  <w:vAlign w:val="center"/>
                </w:tcPr>
                <w:p w14:paraId="1B9ECDC0">
                  <w:pPr>
                    <w:pStyle w:val="11"/>
                    <w:snapToGrid w:val="0"/>
                    <w:spacing w:line="240" w:lineRule="auto"/>
                    <w:ind w:firstLine="0" w:firstLineChars="0"/>
                    <w:jc w:val="center"/>
                    <w:rPr>
                      <w:rFonts w:hint="default" w:ascii="宋体" w:hAnsi="Courier New"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无毒</w:t>
                  </w:r>
                </w:p>
              </w:tc>
            </w:tr>
            <w:tr w14:paraId="584A45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00" w:type="pct"/>
                  <w:tcBorders>
                    <w:top w:val="single" w:color="auto" w:sz="12" w:space="0"/>
                    <w:left w:val="nil"/>
                    <w:bottom w:val="single" w:color="auto" w:sz="12" w:space="0"/>
                    <w:right w:val="single" w:color="auto" w:sz="4" w:space="0"/>
                  </w:tcBorders>
                  <w:shd w:val="clear" w:color="auto" w:fill="auto"/>
                  <w:vAlign w:val="center"/>
                </w:tcPr>
                <w:p w14:paraId="7E6DA17E">
                  <w:pPr>
                    <w:wordWrap w:val="0"/>
                    <w:topLinePunct/>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eastAsia="zh-CN"/>
                    </w:rPr>
                    <w:t>渗透剂</w:t>
                  </w:r>
                </w:p>
              </w:tc>
              <w:tc>
                <w:tcPr>
                  <w:tcW w:w="2253" w:type="pct"/>
                  <w:tcBorders>
                    <w:top w:val="single" w:color="auto" w:sz="12" w:space="0"/>
                    <w:left w:val="single" w:color="auto" w:sz="4" w:space="0"/>
                    <w:bottom w:val="single" w:color="auto" w:sz="12" w:space="0"/>
                    <w:right w:val="single" w:color="auto" w:sz="4" w:space="0"/>
                  </w:tcBorders>
                  <w:shd w:val="clear" w:color="auto" w:fill="auto"/>
                  <w:vAlign w:val="center"/>
                </w:tcPr>
                <w:p w14:paraId="120152D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lang w:eastAsia="zh-CN"/>
                    </w:rPr>
                  </w:pPr>
                  <w:r>
                    <w:rPr>
                      <w:rFonts w:hint="default" w:ascii="Times New Roman" w:hAnsi="Times New Roman" w:cs="Times New Roman"/>
                      <w:color w:val="auto"/>
                      <w:szCs w:val="21"/>
                    </w:rPr>
                    <w:t>外观与性状</w:t>
                  </w:r>
                  <w:r>
                    <w:rPr>
                      <w:rFonts w:hint="default" w:ascii="Times New Roman" w:hAnsi="Times New Roman" w:cs="Times New Roman"/>
                      <w:color w:val="auto"/>
                      <w:szCs w:val="21"/>
                      <w:lang w:eastAsia="zh-CN"/>
                    </w:rPr>
                    <w:t>：黄绿色油性</w:t>
                  </w:r>
                  <w:r>
                    <w:rPr>
                      <w:rFonts w:hint="default" w:ascii="Times New Roman" w:hAnsi="Times New Roman" w:cs="Times New Roman"/>
                      <w:color w:val="auto"/>
                      <w:szCs w:val="21"/>
                    </w:rPr>
                    <w:t>液体</w:t>
                  </w:r>
                  <w:r>
                    <w:rPr>
                      <w:rFonts w:hint="default" w:ascii="Times New Roman" w:hAnsi="Times New Roman" w:cs="Times New Roman"/>
                      <w:color w:val="auto"/>
                      <w:szCs w:val="21"/>
                      <w:lang w:eastAsia="zh-CN"/>
                    </w:rPr>
                    <w:t>；</w:t>
                  </w:r>
                </w:p>
                <w:p w14:paraId="075783F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cs="Times New Roman"/>
                      <w:color w:val="auto"/>
                      <w:szCs w:val="21"/>
                      <w:lang w:eastAsia="zh-CN"/>
                    </w:rPr>
                  </w:pPr>
                  <w:r>
                    <w:rPr>
                      <w:rFonts w:hint="default" w:ascii="Times New Roman" w:hAnsi="Times New Roman" w:cs="Times New Roman"/>
                      <w:color w:val="auto"/>
                      <w:szCs w:val="21"/>
                    </w:rPr>
                    <w:t>气味</w:t>
                  </w:r>
                  <w:r>
                    <w:rPr>
                      <w:rFonts w:hint="default" w:ascii="Times New Roman" w:hAnsi="Times New Roman" w:cs="Times New Roman"/>
                      <w:color w:val="auto"/>
                      <w:szCs w:val="21"/>
                      <w:lang w:eastAsia="zh-CN"/>
                    </w:rPr>
                    <w:t>：轻微</w:t>
                  </w:r>
                  <w:r>
                    <w:rPr>
                      <w:rFonts w:hint="default" w:ascii="Times New Roman" w:hAnsi="Times New Roman" w:cs="Times New Roman"/>
                      <w:color w:val="auto"/>
                      <w:szCs w:val="21"/>
                    </w:rPr>
                    <w:t>气味</w:t>
                  </w:r>
                  <w:r>
                    <w:rPr>
                      <w:rFonts w:hint="eastAsia" w:cs="Times New Roman"/>
                      <w:color w:val="auto"/>
                      <w:szCs w:val="21"/>
                      <w:lang w:eastAsia="zh-CN"/>
                    </w:rPr>
                    <w:t>；</w:t>
                  </w:r>
                </w:p>
                <w:p w14:paraId="5AADC1D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lang w:eastAsia="zh-CN"/>
                    </w:rPr>
                  </w:pPr>
                  <w:r>
                    <w:rPr>
                      <w:rFonts w:hint="default" w:ascii="Times New Roman" w:hAnsi="Times New Roman" w:cs="Times New Roman"/>
                      <w:color w:val="auto"/>
                      <w:szCs w:val="21"/>
                    </w:rPr>
                    <w:t>沸点</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lang w:val="en-US" w:eastAsia="zh-CN"/>
                    </w:rPr>
                    <w:t>℃</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lang w:val="en-US" w:eastAsia="zh-CN"/>
                    </w:rPr>
                    <w:t>235</w:t>
                  </w:r>
                  <w:r>
                    <w:rPr>
                      <w:rFonts w:hint="default" w:ascii="Times New Roman" w:hAnsi="Times New Roman" w:cs="Times New Roman"/>
                      <w:color w:val="auto"/>
                      <w:szCs w:val="21"/>
                    </w:rPr>
                    <w:t>℃</w:t>
                  </w:r>
                  <w:r>
                    <w:rPr>
                      <w:rFonts w:hint="default" w:ascii="Times New Roman" w:hAnsi="Times New Roman" w:cs="Times New Roman"/>
                      <w:color w:val="auto"/>
                      <w:szCs w:val="21"/>
                      <w:lang w:eastAsia="zh-CN"/>
                    </w:rPr>
                    <w:t>；</w:t>
                  </w:r>
                </w:p>
                <w:p w14:paraId="01B0E96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lang w:eastAsia="zh-CN"/>
                    </w:rPr>
                  </w:pPr>
                  <w:r>
                    <w:rPr>
                      <w:rFonts w:hint="default" w:ascii="Times New Roman" w:hAnsi="Times New Roman" w:cs="Times New Roman"/>
                      <w:color w:val="auto"/>
                      <w:szCs w:val="21"/>
                    </w:rPr>
                    <w:t>闪点</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lang w:val="en-US" w:eastAsia="zh-CN"/>
                    </w:rPr>
                    <w:t>℃</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lang w:val="en-US" w:eastAsia="zh-CN"/>
                    </w:rPr>
                    <w:t>9</w:t>
                  </w:r>
                  <w:r>
                    <w:rPr>
                      <w:rFonts w:hint="default" w:ascii="Times New Roman" w:hAnsi="Times New Roman" w:cs="Times New Roman"/>
                      <w:color w:val="auto"/>
                      <w:szCs w:val="21"/>
                    </w:rPr>
                    <w:t>3℃</w:t>
                  </w:r>
                  <w:r>
                    <w:rPr>
                      <w:rFonts w:hint="default" w:ascii="Times New Roman" w:hAnsi="Times New Roman" w:cs="Times New Roman"/>
                      <w:color w:val="auto"/>
                      <w:szCs w:val="21"/>
                      <w:lang w:eastAsia="zh-CN"/>
                    </w:rPr>
                    <w:t>；</w:t>
                  </w:r>
                </w:p>
                <w:p w14:paraId="3D5384FD">
                  <w:pPr>
                    <w:keepNext w:val="0"/>
                    <w:keepLines w:val="0"/>
                    <w:pageBreakBefore w:val="0"/>
                    <w:widowControl w:val="0"/>
                    <w:kinsoku/>
                    <w:wordWrap/>
                    <w:overflowPunct/>
                    <w:topLinePunct w:val="0"/>
                    <w:autoSpaceDE/>
                    <w:autoSpaceDN/>
                    <w:bidi w:val="0"/>
                    <w:adjustRightInd w:val="0"/>
                    <w:snapToGrid w:val="0"/>
                    <w:jc w:val="both"/>
                    <w:textAlignment w:val="auto"/>
                    <w:rPr>
                      <w:rFonts w:hint="default" w:ascii="Times New Roman" w:hAnsi="Times New Roman" w:cs="Times New Roman"/>
                      <w:color w:val="auto"/>
                      <w:szCs w:val="21"/>
                      <w:lang w:eastAsia="zh-CN"/>
                    </w:rPr>
                  </w:pPr>
                  <w:r>
                    <w:rPr>
                      <w:rFonts w:hint="default" w:ascii="Times New Roman" w:hAnsi="Times New Roman" w:cs="Times New Roman"/>
                      <w:color w:val="auto"/>
                      <w:szCs w:val="21"/>
                    </w:rPr>
                    <w:t>相对密度</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lang w:val="en-US" w:eastAsia="zh-CN"/>
                    </w:rPr>
                    <w:t>水=1</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0.</w:t>
                  </w:r>
                  <w:r>
                    <w:rPr>
                      <w:rFonts w:hint="default" w:ascii="Times New Roman" w:hAnsi="Times New Roman" w:cs="Times New Roman"/>
                      <w:color w:val="auto"/>
                      <w:szCs w:val="21"/>
                      <w:lang w:val="en-US" w:eastAsia="zh-CN"/>
                    </w:rPr>
                    <w:t>92</w:t>
                  </w:r>
                  <w:r>
                    <w:rPr>
                      <w:rFonts w:hint="default" w:ascii="Times New Roman" w:hAnsi="Times New Roman" w:cs="Times New Roman"/>
                      <w:color w:val="auto"/>
                      <w:szCs w:val="21"/>
                    </w:rPr>
                    <w:t>g/cm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lang w:eastAsia="zh-CN"/>
                    </w:rPr>
                    <w:t>；</w:t>
                  </w:r>
                </w:p>
                <w:p w14:paraId="3B1EBF8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溶解性</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不溶于水。</w:t>
                  </w:r>
                </w:p>
              </w:tc>
              <w:tc>
                <w:tcPr>
                  <w:tcW w:w="847" w:type="pct"/>
                  <w:tcBorders>
                    <w:top w:val="single" w:color="auto" w:sz="12" w:space="0"/>
                    <w:left w:val="single" w:color="auto" w:sz="4" w:space="0"/>
                    <w:bottom w:val="single" w:color="auto" w:sz="12" w:space="0"/>
                    <w:right w:val="single" w:color="auto" w:sz="4" w:space="0"/>
                  </w:tcBorders>
                  <w:shd w:val="clear" w:color="auto" w:fill="auto"/>
                  <w:vAlign w:val="center"/>
                </w:tcPr>
                <w:p w14:paraId="77FA1786">
                  <w:pPr>
                    <w:wordWrap w:val="0"/>
                    <w:topLinePun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eastAsia="zh-CN"/>
                    </w:rPr>
                    <w:t>不易燃</w:t>
                  </w:r>
                </w:p>
              </w:tc>
              <w:tc>
                <w:tcPr>
                  <w:tcW w:w="1098" w:type="pct"/>
                  <w:tcBorders>
                    <w:top w:val="single" w:color="auto" w:sz="12" w:space="0"/>
                    <w:left w:val="single" w:color="auto" w:sz="4" w:space="0"/>
                    <w:bottom w:val="single" w:color="auto" w:sz="12" w:space="0"/>
                    <w:right w:val="nil"/>
                  </w:tcBorders>
                  <w:shd w:val="clear" w:color="auto" w:fill="auto"/>
                  <w:vAlign w:val="center"/>
                </w:tcPr>
                <w:p w14:paraId="0E887406">
                  <w:pPr>
                    <w:spacing w:after="0" w:line="32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急性毒性</w:t>
                  </w:r>
                  <w:r>
                    <w:rPr>
                      <w:rFonts w:hint="default" w:ascii="Times New Roman" w:hAnsi="Times New Roman" w:cs="Times New Roman"/>
                      <w:color w:val="auto"/>
                      <w:szCs w:val="21"/>
                      <w:lang w:eastAsia="zh-CN"/>
                    </w:rPr>
                    <w:t>：低密度矿物油：</w:t>
                  </w:r>
                  <w:r>
                    <w:rPr>
                      <w:rFonts w:hint="default" w:ascii="Times New Roman" w:hAnsi="Times New Roman" w:cs="Times New Roman"/>
                      <w:color w:val="auto"/>
                      <w:sz w:val="21"/>
                      <w:szCs w:val="21"/>
                      <w:lang w:eastAsia="zh-CN"/>
                    </w:rPr>
                    <w:t>LD50＞5000mg/kg（</w:t>
                  </w:r>
                  <w:r>
                    <w:rPr>
                      <w:rFonts w:hint="default" w:ascii="Times New Roman" w:hAnsi="Times New Roman" w:cs="Times New Roman"/>
                      <w:color w:val="auto"/>
                      <w:sz w:val="21"/>
                      <w:szCs w:val="21"/>
                      <w:lang w:val="en-US" w:eastAsia="zh-CN"/>
                    </w:rPr>
                    <w:t>大鼠</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Cs w:val="21"/>
                      <w:lang w:eastAsia="zh-CN"/>
                    </w:rPr>
                    <w:t>；</w:t>
                  </w:r>
                  <w:r>
                    <w:rPr>
                      <w:rFonts w:hint="default" w:ascii="Times New Roman" w:hAnsi="Times New Roman" w:cs="Times New Roman"/>
                      <w:color w:val="auto"/>
                      <w:kern w:val="2"/>
                      <w:sz w:val="21"/>
                      <w:szCs w:val="24"/>
                      <w:lang w:eastAsia="zh-CN"/>
                    </w:rPr>
                    <w:t>荧光增白剂</w:t>
                  </w:r>
                  <w:r>
                    <w:rPr>
                      <w:rFonts w:hint="default" w:ascii="Times New Roman" w:hAnsi="Times New Roman" w:cs="Times New Roman"/>
                      <w:color w:val="auto"/>
                      <w:szCs w:val="21"/>
                      <w:lang w:eastAsia="zh-CN"/>
                    </w:rPr>
                    <w:t>：</w:t>
                  </w:r>
                  <w:r>
                    <w:rPr>
                      <w:rFonts w:hint="default" w:ascii="Times New Roman" w:hAnsi="Times New Roman" w:cs="Times New Roman"/>
                      <w:color w:val="auto"/>
                      <w:sz w:val="21"/>
                      <w:szCs w:val="21"/>
                      <w:lang w:eastAsia="zh-CN"/>
                    </w:rPr>
                    <w:t>LD50：5000mg/kg（</w:t>
                  </w:r>
                  <w:r>
                    <w:rPr>
                      <w:rFonts w:hint="default" w:ascii="Times New Roman" w:hAnsi="Times New Roman" w:cs="Times New Roman"/>
                      <w:color w:val="auto"/>
                      <w:sz w:val="21"/>
                      <w:szCs w:val="21"/>
                      <w:lang w:val="en-US" w:eastAsia="zh-CN"/>
                    </w:rPr>
                    <w:t>大鼠</w:t>
                  </w:r>
                  <w:r>
                    <w:rPr>
                      <w:rFonts w:hint="default" w:ascii="Times New Roman" w:hAnsi="Times New Roman" w:cs="Times New Roman"/>
                      <w:color w:val="auto"/>
                      <w:sz w:val="21"/>
                      <w:szCs w:val="21"/>
                      <w:lang w:eastAsia="zh-CN"/>
                    </w:rPr>
                    <w:t>）</w:t>
                  </w:r>
                </w:p>
              </w:tc>
            </w:tr>
            <w:tr w14:paraId="0D19CB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00" w:type="pct"/>
                  <w:tcBorders>
                    <w:top w:val="single" w:color="auto" w:sz="12" w:space="0"/>
                    <w:left w:val="nil"/>
                    <w:bottom w:val="single" w:color="auto" w:sz="12" w:space="0"/>
                    <w:right w:val="single" w:color="auto" w:sz="4" w:space="0"/>
                  </w:tcBorders>
                  <w:shd w:val="clear" w:color="auto" w:fill="auto"/>
                  <w:vAlign w:val="center"/>
                </w:tcPr>
                <w:p w14:paraId="06EC5828">
                  <w:pPr>
                    <w:jc w:val="center"/>
                    <w:rPr>
                      <w:rFonts w:hint="default" w:ascii="Times New Roman" w:hAnsi="Times New Roman" w:eastAsia="宋体" w:cs="Times New Roman"/>
                      <w:color w:val="auto"/>
                      <w:kern w:val="2"/>
                      <w:sz w:val="21"/>
                      <w:szCs w:val="21"/>
                      <w:lang w:val="en-US" w:eastAsia="zh-CN" w:bidi="ar-SA"/>
                    </w:rPr>
                  </w:pPr>
                  <w:r>
                    <w:rPr>
                      <w:bCs/>
                      <w:color w:val="auto"/>
                      <w:szCs w:val="21"/>
                    </w:rPr>
                    <w:t>脱模剂</w:t>
                  </w:r>
                </w:p>
              </w:tc>
              <w:tc>
                <w:tcPr>
                  <w:tcW w:w="2253" w:type="pct"/>
                  <w:tcBorders>
                    <w:top w:val="single" w:color="auto" w:sz="12" w:space="0"/>
                    <w:left w:val="single" w:color="auto" w:sz="4" w:space="0"/>
                    <w:bottom w:val="single" w:color="auto" w:sz="12" w:space="0"/>
                    <w:right w:val="single" w:color="auto" w:sz="4" w:space="0"/>
                  </w:tcBorders>
                  <w:shd w:val="clear" w:color="auto" w:fill="auto"/>
                  <w:vAlign w:val="center"/>
                </w:tcPr>
                <w:p w14:paraId="4477F18B">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bCs/>
                      <w:color w:val="auto"/>
                      <w:szCs w:val="21"/>
                    </w:rPr>
                    <w:t>性状白色粘稠液体，黏度约（100～350）×10-6m</w:t>
                  </w:r>
                  <w:r>
                    <w:rPr>
                      <w:rFonts w:hint="default" w:ascii="Times New Roman" w:hAnsi="Times New Roman" w:cs="Times New Roman"/>
                      <w:bCs/>
                      <w:color w:val="auto"/>
                      <w:szCs w:val="21"/>
                      <w:vertAlign w:val="superscript"/>
                    </w:rPr>
                    <w:t>2</w:t>
                  </w:r>
                  <w:r>
                    <w:rPr>
                      <w:rFonts w:hint="default" w:ascii="Times New Roman" w:hAnsi="Times New Roman" w:cs="Times New Roman"/>
                      <w:bCs/>
                      <w:color w:val="auto"/>
                      <w:szCs w:val="21"/>
                    </w:rPr>
                    <w:t>/s，相对密度0.98～1.02，几乎无臭，不溶于水（可分散于水中）、乙醇、甲醇，溶于芳香族碳氢化物、脂肪族碳氢化物和氯代碳氢化合物（如苯、四氯化碳等）</w:t>
                  </w:r>
                  <w:r>
                    <w:rPr>
                      <w:rFonts w:hint="default" w:ascii="Times New Roman" w:hAnsi="Times New Roman" w:cs="Times New Roman"/>
                      <w:bCs/>
                      <w:color w:val="auto"/>
                      <w:szCs w:val="21"/>
                      <w:lang w:eastAsia="zh-CN"/>
                    </w:rPr>
                    <w:t>。</w:t>
                  </w:r>
                </w:p>
              </w:tc>
              <w:tc>
                <w:tcPr>
                  <w:tcW w:w="847" w:type="pct"/>
                  <w:tcBorders>
                    <w:top w:val="single" w:color="auto" w:sz="12" w:space="0"/>
                    <w:left w:val="single" w:color="auto" w:sz="4" w:space="0"/>
                    <w:bottom w:val="single" w:color="auto" w:sz="12" w:space="0"/>
                    <w:right w:val="single" w:color="auto" w:sz="4" w:space="0"/>
                  </w:tcBorders>
                  <w:shd w:val="clear" w:color="auto" w:fill="auto"/>
                  <w:vAlign w:val="center"/>
                </w:tcPr>
                <w:p w14:paraId="28F5AB92">
                  <w:pPr>
                    <w:tabs>
                      <w:tab w:val="left" w:pos="0"/>
                    </w:tabs>
                    <w:kinsoku w:val="0"/>
                    <w:overflowPunct w:val="0"/>
                    <w:autoSpaceDE w:val="0"/>
                    <w:autoSpaceDN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w:t>
                  </w:r>
                </w:p>
              </w:tc>
              <w:tc>
                <w:tcPr>
                  <w:tcW w:w="1098" w:type="pct"/>
                  <w:tcBorders>
                    <w:top w:val="single" w:color="auto" w:sz="12" w:space="0"/>
                    <w:left w:val="single" w:color="auto" w:sz="4" w:space="0"/>
                    <w:bottom w:val="single" w:color="auto" w:sz="12" w:space="0"/>
                    <w:right w:val="nil"/>
                  </w:tcBorders>
                  <w:shd w:val="clear" w:color="auto" w:fill="auto"/>
                  <w:vAlign w:val="center"/>
                </w:tcPr>
                <w:p w14:paraId="2D0480B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无毒</w:t>
                  </w:r>
                </w:p>
              </w:tc>
            </w:tr>
            <w:tr w14:paraId="384EF5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00" w:type="pct"/>
                  <w:tcBorders>
                    <w:top w:val="single" w:color="auto" w:sz="12" w:space="0"/>
                    <w:left w:val="nil"/>
                    <w:bottom w:val="single" w:color="auto" w:sz="12" w:space="0"/>
                    <w:right w:val="single" w:color="auto" w:sz="4" w:space="0"/>
                  </w:tcBorders>
                  <w:shd w:val="clear" w:color="auto" w:fill="auto"/>
                  <w:vAlign w:val="center"/>
                </w:tcPr>
                <w:p w14:paraId="55512397">
                  <w:pPr>
                    <w:jc w:val="center"/>
                    <w:rPr>
                      <w:rFonts w:hint="eastAsia" w:ascii="Times New Roman" w:hAnsi="Times New Roman" w:eastAsia="宋体" w:cs="Times New Roman"/>
                      <w:bCs/>
                      <w:color w:val="auto"/>
                      <w:kern w:val="2"/>
                      <w:sz w:val="21"/>
                      <w:szCs w:val="21"/>
                      <w:lang w:val="en-US" w:eastAsia="zh-CN" w:bidi="ar-SA"/>
                    </w:rPr>
                  </w:pPr>
                  <w:r>
                    <w:rPr>
                      <w:rFonts w:hint="eastAsia"/>
                      <w:bCs/>
                      <w:color w:val="auto"/>
                      <w:szCs w:val="21"/>
                      <w:lang w:eastAsia="zh-CN"/>
                    </w:rPr>
                    <w:t>清洗剂</w:t>
                  </w:r>
                </w:p>
              </w:tc>
              <w:tc>
                <w:tcPr>
                  <w:tcW w:w="2253" w:type="pct"/>
                  <w:tcBorders>
                    <w:top w:val="single" w:color="auto" w:sz="12" w:space="0"/>
                    <w:left w:val="single" w:color="auto" w:sz="4" w:space="0"/>
                    <w:bottom w:val="single" w:color="auto" w:sz="12" w:space="0"/>
                    <w:right w:val="single" w:color="auto" w:sz="4" w:space="0"/>
                  </w:tcBorders>
                  <w:shd w:val="clear" w:color="auto" w:fill="auto"/>
                  <w:vAlign w:val="center"/>
                </w:tcPr>
                <w:p w14:paraId="6897A60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Cs/>
                      <w:color w:val="auto"/>
                      <w:szCs w:val="21"/>
                    </w:rPr>
                  </w:pPr>
                  <w:r>
                    <w:rPr>
                      <w:rFonts w:hint="eastAsia"/>
                      <w:bCs/>
                      <w:color w:val="auto"/>
                      <w:szCs w:val="21"/>
                    </w:rPr>
                    <w:t>静置：上层无色至微黄色、下层无色至微白色，微粘澄清透明分层液体。</w:t>
                  </w:r>
                </w:p>
                <w:p w14:paraId="26BA565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bCs/>
                      <w:color w:val="auto"/>
                      <w:szCs w:val="21"/>
                    </w:rPr>
                    <w:t>摇匀：白色微粘液体。</w:t>
                  </w:r>
                  <w:r>
                    <w:rPr>
                      <w:bCs/>
                      <w:color w:val="auto"/>
                      <w:szCs w:val="21"/>
                    </w:rPr>
                    <w:t>相对密度</w:t>
                  </w:r>
                  <w:r>
                    <w:rPr>
                      <w:rFonts w:hint="eastAsia"/>
                      <w:bCs/>
                      <w:color w:val="auto"/>
                      <w:szCs w:val="21"/>
                      <w:lang w:val="en-US" w:eastAsia="zh-CN"/>
                    </w:rPr>
                    <w:t>1.075</w:t>
                  </w:r>
                  <w:r>
                    <w:rPr>
                      <w:bCs/>
                      <w:color w:val="auto"/>
                      <w:szCs w:val="21"/>
                    </w:rPr>
                    <w:t>～1.0</w:t>
                  </w:r>
                  <w:r>
                    <w:rPr>
                      <w:rFonts w:hint="eastAsia"/>
                      <w:bCs/>
                      <w:color w:val="auto"/>
                      <w:szCs w:val="21"/>
                      <w:lang w:val="en-US" w:eastAsia="zh-CN"/>
                    </w:rPr>
                    <w:t>85</w:t>
                  </w:r>
                </w:p>
              </w:tc>
              <w:tc>
                <w:tcPr>
                  <w:tcW w:w="847" w:type="pct"/>
                  <w:tcBorders>
                    <w:top w:val="single" w:color="auto" w:sz="12" w:space="0"/>
                    <w:left w:val="single" w:color="auto" w:sz="4" w:space="0"/>
                    <w:bottom w:val="single" w:color="auto" w:sz="12" w:space="0"/>
                    <w:right w:val="single" w:color="auto" w:sz="4" w:space="0"/>
                  </w:tcBorders>
                  <w:shd w:val="clear" w:color="auto" w:fill="auto"/>
                  <w:vAlign w:val="center"/>
                </w:tcPr>
                <w:p w14:paraId="20D8DE7D">
                  <w:pPr>
                    <w:tabs>
                      <w:tab w:val="left" w:pos="0"/>
                    </w:tabs>
                    <w:kinsoku w:val="0"/>
                    <w:overflowPunct w:val="0"/>
                    <w:autoSpaceDE w:val="0"/>
                    <w:autoSpaceDN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eastAsia="zh-CN"/>
                    </w:rPr>
                    <w:t>不燃</w:t>
                  </w:r>
                </w:p>
              </w:tc>
              <w:tc>
                <w:tcPr>
                  <w:tcW w:w="1098" w:type="pct"/>
                  <w:tcBorders>
                    <w:top w:val="single" w:color="auto" w:sz="12" w:space="0"/>
                    <w:left w:val="single" w:color="auto" w:sz="4" w:space="0"/>
                    <w:bottom w:val="single" w:color="auto" w:sz="12" w:space="0"/>
                    <w:right w:val="nil"/>
                  </w:tcBorders>
                  <w:shd w:val="clear" w:color="auto" w:fill="auto"/>
                  <w:vAlign w:val="center"/>
                </w:tcPr>
                <w:p w14:paraId="4235EC32">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eastAsia="zh-CN"/>
                    </w:rPr>
                    <w:t>无毒</w:t>
                  </w:r>
                </w:p>
              </w:tc>
            </w:tr>
            <w:tr w14:paraId="48CD06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00" w:type="pct"/>
                  <w:tcBorders>
                    <w:top w:val="single" w:color="auto" w:sz="12" w:space="0"/>
                    <w:left w:val="nil"/>
                    <w:bottom w:val="single" w:color="auto" w:sz="4" w:space="0"/>
                    <w:right w:val="single" w:color="auto" w:sz="4" w:space="0"/>
                  </w:tcBorders>
                  <w:shd w:val="clear" w:color="auto" w:fill="auto"/>
                  <w:vAlign w:val="center"/>
                </w:tcPr>
                <w:p w14:paraId="32455A93">
                  <w:pPr>
                    <w:jc w:val="center"/>
                    <w:rPr>
                      <w:rFonts w:hint="default" w:ascii="Times New Roman" w:hAnsi="Times New Roman" w:eastAsia="宋体" w:cs="Times New Roman"/>
                      <w:bCs/>
                      <w:color w:val="auto"/>
                      <w:kern w:val="2"/>
                      <w:sz w:val="21"/>
                      <w:szCs w:val="21"/>
                      <w:lang w:val="en-US" w:eastAsia="zh-CN" w:bidi="ar-SA"/>
                    </w:rPr>
                  </w:pPr>
                  <w:r>
                    <w:rPr>
                      <w:rFonts w:hint="eastAsia"/>
                      <w:bCs/>
                      <w:color w:val="auto"/>
                      <w:szCs w:val="21"/>
                      <w:lang w:eastAsia="zh-CN"/>
                    </w:rPr>
                    <w:t>显像粉</w:t>
                  </w:r>
                </w:p>
              </w:tc>
              <w:tc>
                <w:tcPr>
                  <w:tcW w:w="2253" w:type="pct"/>
                  <w:tcBorders>
                    <w:top w:val="single" w:color="auto" w:sz="12" w:space="0"/>
                    <w:left w:val="single" w:color="auto" w:sz="4" w:space="0"/>
                    <w:bottom w:val="single" w:color="auto" w:sz="4" w:space="0"/>
                    <w:right w:val="single" w:color="auto" w:sz="4" w:space="0"/>
                  </w:tcBorders>
                  <w:shd w:val="clear" w:color="auto" w:fill="auto"/>
                  <w:vAlign w:val="center"/>
                </w:tcPr>
                <w:p w14:paraId="602BE2F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bCs/>
                      <w:color w:val="auto"/>
                      <w:szCs w:val="21"/>
                      <w:lang w:eastAsia="zh-CN"/>
                    </w:rPr>
                    <w:t>白色粉末，无气味，中性，相对密度</w:t>
                  </w:r>
                  <w:r>
                    <w:rPr>
                      <w:rFonts w:hint="eastAsia"/>
                      <w:bCs/>
                      <w:color w:val="auto"/>
                      <w:szCs w:val="21"/>
                      <w:lang w:val="en-US" w:eastAsia="zh-CN"/>
                    </w:rPr>
                    <w:t>0.2，不溶于水。</w:t>
                  </w:r>
                </w:p>
              </w:tc>
              <w:tc>
                <w:tcPr>
                  <w:tcW w:w="847" w:type="pct"/>
                  <w:tcBorders>
                    <w:top w:val="single" w:color="auto" w:sz="12" w:space="0"/>
                    <w:left w:val="single" w:color="auto" w:sz="4" w:space="0"/>
                    <w:bottom w:val="single" w:color="auto" w:sz="4" w:space="0"/>
                    <w:right w:val="single" w:color="auto" w:sz="4" w:space="0"/>
                  </w:tcBorders>
                  <w:shd w:val="clear" w:color="auto" w:fill="auto"/>
                  <w:vAlign w:val="center"/>
                </w:tcPr>
                <w:p w14:paraId="0097E14C">
                  <w:pPr>
                    <w:tabs>
                      <w:tab w:val="left" w:pos="0"/>
                    </w:tabs>
                    <w:kinsoku w:val="0"/>
                    <w:overflowPunct w:val="0"/>
                    <w:autoSpaceDE w:val="0"/>
                    <w:autoSpaceDN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eastAsia="zh-CN"/>
                    </w:rPr>
                    <w:t>不易燃</w:t>
                  </w:r>
                </w:p>
              </w:tc>
              <w:tc>
                <w:tcPr>
                  <w:tcW w:w="1098" w:type="pct"/>
                  <w:tcBorders>
                    <w:top w:val="single" w:color="auto" w:sz="12" w:space="0"/>
                    <w:left w:val="single" w:color="auto" w:sz="4" w:space="0"/>
                    <w:bottom w:val="single" w:color="auto" w:sz="4" w:space="0"/>
                    <w:right w:val="nil"/>
                  </w:tcBorders>
                  <w:shd w:val="clear" w:color="auto" w:fill="auto"/>
                  <w:vAlign w:val="center"/>
                </w:tcPr>
                <w:p w14:paraId="7ECBBBEC">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eastAsia="zh-CN"/>
                    </w:rPr>
                    <w:t>无毒</w:t>
                  </w:r>
                </w:p>
              </w:tc>
            </w:tr>
          </w:tbl>
          <w:p w14:paraId="6007C54F">
            <w:pPr>
              <w:adjustRightInd w:val="0"/>
              <w:snapToGrid w:val="0"/>
              <w:spacing w:line="360" w:lineRule="auto"/>
              <w:jc w:val="left"/>
              <w:rPr>
                <w:rFonts w:hint="default" w:ascii="Times New Roman" w:hAnsi="Times New Roman" w:eastAsia="宋体" w:cs="Times New Roman"/>
                <w:b/>
                <w:szCs w:val="21"/>
                <w:lang w:val="en-US" w:eastAsia="zh-CN"/>
              </w:rPr>
            </w:pPr>
            <w:r>
              <w:rPr>
                <w:rFonts w:hint="default" w:ascii="Times New Roman" w:hAnsi="Times New Roman" w:cs="Times New Roman"/>
                <w:b/>
                <w:szCs w:val="21"/>
                <w:lang w:val="en-US" w:eastAsia="zh-CN"/>
              </w:rPr>
              <w:t>6、周边环境概况</w:t>
            </w:r>
          </w:p>
          <w:p w14:paraId="6576141D">
            <w:pPr>
              <w:keepNext w:val="0"/>
              <w:keepLines w:val="0"/>
              <w:suppressLineNumbers w:val="0"/>
              <w:spacing w:before="0" w:beforeAutospacing="0" w:after="0" w:afterAutospacing="0" w:line="360" w:lineRule="auto"/>
              <w:ind w:left="0" w:right="0" w:firstLine="420" w:firstLineChars="200"/>
              <w:rPr>
                <w:rFonts w:hint="default" w:ascii="Times New Roman" w:hAnsi="Times New Roman" w:cs="Times New Roman"/>
                <w:color w:val="auto"/>
                <w:spacing w:val="-2"/>
              </w:rPr>
            </w:pPr>
            <w:r>
              <w:rPr>
                <w:rFonts w:hint="eastAsia"/>
                <w:bCs/>
                <w:szCs w:val="21"/>
                <w:lang w:val="en-US" w:eastAsia="zh-CN"/>
              </w:rPr>
              <w:t>江苏天南电力股份有限公司位于如皋市如城街道兴源大道9号，项目地理位置图见附图1。项目北侧为利源路，路对面是住逻辑-华东产业园、如皋如铁汽车救援有限公司、南通艺路贸易有限公司、如皋市卷烟配送中心；东侧为兴源大道，路对面是南通力威机械有限公司；东北侧为江苏力星通用钢球股份有限公司；南侧为江苏政田新材料有限公司、欣晨冷库；西侧为个体户仓库、盐通高铁、如皋火车站。</w:t>
            </w:r>
            <w:r>
              <w:rPr>
                <w:rFonts w:hint="default" w:ascii="Times New Roman" w:hAnsi="Times New Roman" w:cs="Times New Roman"/>
                <w:bCs/>
                <w:szCs w:val="21"/>
                <w:lang w:val="en-US" w:eastAsia="zh-CN"/>
              </w:rPr>
              <w:t>项目</w:t>
            </w:r>
            <w:r>
              <w:rPr>
                <w:rFonts w:hint="default" w:ascii="Times New Roman" w:hAnsi="Times New Roman" w:cs="Times New Roman"/>
                <w:color w:val="auto"/>
                <w:spacing w:val="-2"/>
              </w:rPr>
              <w:t>周</w:t>
            </w:r>
            <w:r>
              <w:rPr>
                <w:rFonts w:hint="eastAsia" w:cs="Times New Roman"/>
                <w:color w:val="auto"/>
                <w:spacing w:val="-2"/>
                <w:lang w:val="en-US" w:eastAsia="zh-CN"/>
              </w:rPr>
              <w:t>边</w:t>
            </w:r>
            <w:r>
              <w:rPr>
                <w:rFonts w:hint="default" w:ascii="Times New Roman" w:hAnsi="Times New Roman" w:cs="Times New Roman"/>
                <w:color w:val="auto"/>
                <w:spacing w:val="-2"/>
              </w:rPr>
              <w:t>500米概况见附图</w:t>
            </w:r>
            <w:r>
              <w:rPr>
                <w:rFonts w:hint="default" w:ascii="Times New Roman" w:hAnsi="Times New Roman" w:cs="Times New Roman"/>
                <w:color w:val="auto"/>
                <w:spacing w:val="-2"/>
                <w:lang w:val="en-US" w:eastAsia="zh-CN"/>
              </w:rPr>
              <w:t>2</w:t>
            </w:r>
            <w:r>
              <w:rPr>
                <w:rFonts w:hint="default" w:ascii="Times New Roman" w:hAnsi="Times New Roman" w:cs="Times New Roman"/>
                <w:color w:val="auto"/>
                <w:spacing w:val="-2"/>
              </w:rPr>
              <w:t>。</w:t>
            </w:r>
          </w:p>
          <w:p w14:paraId="3C398D57">
            <w:pPr>
              <w:adjustRightInd w:val="0"/>
              <w:snapToGrid w:val="0"/>
              <w:spacing w:line="360" w:lineRule="auto"/>
              <w:jc w:val="left"/>
              <w:rPr>
                <w:rFonts w:hint="default" w:ascii="Times New Roman" w:hAnsi="Times New Roman" w:eastAsia="宋体" w:cs="Times New Roman"/>
                <w:b/>
                <w:szCs w:val="21"/>
                <w:lang w:val="en-US" w:eastAsia="zh-CN"/>
              </w:rPr>
            </w:pPr>
            <w:r>
              <w:rPr>
                <w:rFonts w:hint="default" w:ascii="Times New Roman" w:hAnsi="Times New Roman" w:cs="Times New Roman"/>
                <w:b/>
                <w:szCs w:val="21"/>
                <w:lang w:val="en-US" w:eastAsia="zh-CN"/>
              </w:rPr>
              <w:t>7、厂区平面布置</w:t>
            </w:r>
          </w:p>
          <w:p w14:paraId="039C8123">
            <w:pPr>
              <w:adjustRightInd w:val="0"/>
              <w:snapToGrid w:val="0"/>
              <w:spacing w:line="360" w:lineRule="auto"/>
              <w:ind w:firstLine="420" w:firstLineChars="200"/>
              <w:jc w:val="left"/>
              <w:rPr>
                <w:rFonts w:hint="eastAsia" w:ascii="Times New Roman" w:hAnsi="Times New Roman" w:cs="Times New Roman"/>
                <w:color w:val="000000" w:themeColor="text1"/>
                <w:spacing w:val="-2"/>
              </w:rPr>
            </w:pPr>
            <w:r>
              <w:rPr>
                <w:rFonts w:hint="eastAsia" w:ascii="Times New Roman" w:hAnsi="Times New Roman" w:eastAsia="宋体" w:cs="Times New Roman"/>
                <w:color w:val="auto"/>
                <w:lang w:val="en-US" w:eastAsia="zh-CN"/>
              </w:rPr>
              <w:t>厂区</w:t>
            </w:r>
            <w:r>
              <w:rPr>
                <w:rFonts w:hint="eastAsia" w:ascii="Times New Roman" w:hAnsi="Times New Roman" w:eastAsia="宋体" w:cs="Times New Roman"/>
                <w:color w:val="auto"/>
                <w:lang w:eastAsia="zh-CN"/>
              </w:rPr>
              <w:t>地块</w:t>
            </w:r>
            <w:r>
              <w:rPr>
                <w:rFonts w:hint="eastAsia" w:cs="Times New Roman"/>
                <w:color w:val="auto"/>
                <w:lang w:val="en-US" w:eastAsia="zh-CN"/>
              </w:rPr>
              <w:t>北侧为废旧设备库、生产车间三、技术中心、生产部研发楼、主办公楼，中间由西到北分别为生产车间五、生产车间四、生产车间二、附房、生产车间一，南侧为生产车间六。</w:t>
            </w:r>
            <w:r>
              <w:rPr>
                <w:rFonts w:hint="eastAsia" w:ascii="Times New Roman" w:hAnsi="Times New Roman" w:cs="Times New Roman"/>
                <w:color w:val="000000" w:themeColor="text1"/>
                <w:spacing w:val="-2"/>
              </w:rPr>
              <w:t>详细厂区平面布置见附图</w:t>
            </w:r>
            <w:r>
              <w:rPr>
                <w:rFonts w:hint="eastAsia" w:cs="Times New Roman"/>
                <w:color w:val="000000" w:themeColor="text1"/>
                <w:spacing w:val="-2"/>
                <w:lang w:val="en-US" w:eastAsia="zh-CN"/>
              </w:rPr>
              <w:t>3</w:t>
            </w:r>
            <w:r>
              <w:rPr>
                <w:rFonts w:hint="eastAsia" w:ascii="Times New Roman" w:hAnsi="Times New Roman" w:cs="Times New Roman"/>
                <w:color w:val="000000" w:themeColor="text1"/>
                <w:spacing w:val="-2"/>
              </w:rPr>
              <w:t>。</w:t>
            </w:r>
          </w:p>
          <w:p w14:paraId="3CF2D3CB">
            <w:pPr>
              <w:adjustRightInd w:val="0"/>
              <w:snapToGrid w:val="0"/>
              <w:spacing w:line="360" w:lineRule="auto"/>
              <w:jc w:val="left"/>
              <w:rPr>
                <w:b/>
                <w:szCs w:val="21"/>
              </w:rPr>
            </w:pPr>
            <w:r>
              <w:rPr>
                <w:rFonts w:hint="eastAsia"/>
                <w:b/>
                <w:szCs w:val="21"/>
                <w:lang w:val="en-US" w:eastAsia="zh-CN"/>
              </w:rPr>
              <w:t>8、职工人数</w:t>
            </w:r>
            <w:r>
              <w:rPr>
                <w:b/>
                <w:szCs w:val="21"/>
              </w:rPr>
              <w:t>及工作制度</w:t>
            </w:r>
          </w:p>
          <w:p w14:paraId="7D1EB144">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default"/>
                <w:lang w:val="en-US" w:eastAsia="zh-CN"/>
              </w:rPr>
            </w:pPr>
            <w:r>
              <w:rPr>
                <w:rFonts w:hint="eastAsia"/>
                <w:bCs/>
                <w:color w:val="auto"/>
                <w:szCs w:val="21"/>
                <w:highlight w:val="none"/>
                <w:lang w:val="en-US" w:eastAsia="zh-CN"/>
              </w:rPr>
              <w:t>本项目不新增员工，</w:t>
            </w:r>
            <w:r>
              <w:rPr>
                <w:rFonts w:hint="default"/>
                <w:color w:val="auto"/>
                <w:lang w:val="en-US" w:eastAsia="zh-CN"/>
              </w:rPr>
              <w:t>工作时间实行</w:t>
            </w:r>
            <w:r>
              <w:rPr>
                <w:rFonts w:hint="eastAsia"/>
                <w:color w:val="auto"/>
                <w:lang w:val="en-US" w:eastAsia="zh-CN"/>
              </w:rPr>
              <w:t>三</w:t>
            </w:r>
            <w:r>
              <w:rPr>
                <w:rFonts w:hint="default"/>
                <w:color w:val="auto"/>
                <w:lang w:val="en-US" w:eastAsia="zh-CN"/>
              </w:rPr>
              <w:t>班制，每班</w:t>
            </w:r>
            <w:r>
              <w:rPr>
                <w:rFonts w:hint="eastAsia"/>
                <w:lang w:val="en-US" w:eastAsia="zh-CN"/>
              </w:rPr>
              <w:t>8</w:t>
            </w:r>
            <w:r>
              <w:rPr>
                <w:rFonts w:hint="eastAsia"/>
                <w:color w:val="auto"/>
                <w:lang w:val="en-US" w:eastAsia="zh-CN"/>
              </w:rPr>
              <w:t>小时</w:t>
            </w:r>
            <w:r>
              <w:rPr>
                <w:rFonts w:hint="default"/>
                <w:color w:val="auto"/>
                <w:lang w:val="en-US" w:eastAsia="zh-CN"/>
              </w:rPr>
              <w:t>，全年工作300天，全年工作</w:t>
            </w:r>
            <w:r>
              <w:rPr>
                <w:rFonts w:hint="eastAsia"/>
                <w:color w:val="auto"/>
                <w:lang w:val="en-US" w:eastAsia="zh-CN"/>
              </w:rPr>
              <w:t>时长为720</w:t>
            </w:r>
            <w:r>
              <w:rPr>
                <w:rFonts w:hint="default"/>
                <w:color w:val="auto"/>
                <w:lang w:val="en-US" w:eastAsia="zh-CN"/>
              </w:rPr>
              <w:t>0h</w:t>
            </w:r>
            <w:r>
              <w:rPr>
                <w:rFonts w:hint="eastAsia"/>
                <w:color w:val="auto"/>
                <w:lang w:val="en-US" w:eastAsia="zh-CN"/>
              </w:rPr>
              <w:t>。</w:t>
            </w:r>
          </w:p>
          <w:p w14:paraId="641C2C83">
            <w:pPr>
              <w:rPr>
                <w:rFonts w:hint="default" w:eastAsia="宋体"/>
                <w:lang w:val="en-US" w:eastAsia="zh-CN"/>
              </w:rPr>
            </w:pPr>
          </w:p>
        </w:tc>
      </w:tr>
      <w:tr w14:paraId="5B785F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3" w:type="dxa"/>
            <w:vAlign w:val="center"/>
          </w:tcPr>
          <w:p w14:paraId="4EE77707">
            <w:pPr>
              <w:pStyle w:val="17"/>
              <w:adjustRightInd w:val="0"/>
              <w:snapToGrid w:val="0"/>
              <w:spacing w:before="0" w:beforeAutospacing="0" w:after="0" w:afterAutospacing="0"/>
              <w:jc w:val="center"/>
              <w:rPr>
                <w:rFonts w:ascii="Times New Roman" w:hAnsi="Times New Roman"/>
                <w:sz w:val="21"/>
                <w:szCs w:val="21"/>
              </w:rPr>
            </w:pPr>
            <w:r>
              <w:rPr>
                <w:rFonts w:ascii="Times New Roman" w:hAnsi="Times New Roman"/>
                <w:sz w:val="21"/>
                <w:szCs w:val="21"/>
              </w:rPr>
              <w:t>工艺流程和产排污环节</w:t>
            </w:r>
          </w:p>
        </w:tc>
        <w:tc>
          <w:tcPr>
            <w:tcW w:w="8231" w:type="dxa"/>
          </w:tcPr>
          <w:p w14:paraId="5600A7F6">
            <w:pPr>
              <w:widowControl/>
              <w:jc w:val="both"/>
              <w:rPr>
                <w:b/>
                <w:color w:val="000000" w:themeColor="text1"/>
                <w:szCs w:val="21"/>
              </w:rPr>
            </w:pPr>
          </w:p>
          <w:p w14:paraId="3DAF293B">
            <w:pPr>
              <w:widowControl/>
              <w:jc w:val="center"/>
              <w:rPr>
                <w:rFonts w:hint="eastAsia" w:eastAsia="宋体"/>
                <w:b/>
                <w:color w:val="000000" w:themeColor="text1"/>
                <w:szCs w:val="21"/>
                <w:lang w:eastAsia="zh-CN"/>
              </w:rPr>
            </w:pPr>
            <w:r>
              <w:rPr>
                <w:rFonts w:hint="eastAsia" w:eastAsia="宋体"/>
                <w:b/>
                <w:color w:val="000000" w:themeColor="text1"/>
                <w:szCs w:val="21"/>
                <w:lang w:eastAsia="zh-CN"/>
              </w:rPr>
              <w:drawing>
                <wp:inline distT="0" distB="0" distL="114300" distR="114300">
                  <wp:extent cx="4600575" cy="5153025"/>
                  <wp:effectExtent l="0" t="0" r="9525" b="9525"/>
                  <wp:docPr id="1" name="图片 1" descr="1740991916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40991916618"/>
                          <pic:cNvPicPr>
                            <a:picLocks noChangeAspect="1"/>
                          </pic:cNvPicPr>
                        </pic:nvPicPr>
                        <pic:blipFill>
                          <a:blip r:embed="rId9"/>
                          <a:stretch>
                            <a:fillRect/>
                          </a:stretch>
                        </pic:blipFill>
                        <pic:spPr>
                          <a:xfrm>
                            <a:off x="0" y="0"/>
                            <a:ext cx="4600575" cy="5153025"/>
                          </a:xfrm>
                          <a:prstGeom prst="rect">
                            <a:avLst/>
                          </a:prstGeom>
                        </pic:spPr>
                      </pic:pic>
                    </a:graphicData>
                  </a:graphic>
                </wp:inline>
              </w:drawing>
            </w:r>
          </w:p>
          <w:p w14:paraId="2E3166DD">
            <w:pPr>
              <w:widowControl/>
              <w:jc w:val="center"/>
              <w:rPr>
                <w:b/>
                <w:color w:val="000000" w:themeColor="text1"/>
                <w:szCs w:val="21"/>
              </w:rPr>
            </w:pPr>
          </w:p>
          <w:p w14:paraId="206CCD95">
            <w:pPr>
              <w:widowControl/>
              <w:jc w:val="center"/>
              <w:rPr>
                <w:b/>
                <w:color w:val="000000" w:themeColor="text1"/>
                <w:szCs w:val="21"/>
              </w:rPr>
            </w:pPr>
            <w:r>
              <w:rPr>
                <w:b/>
                <w:color w:val="000000" w:themeColor="text1"/>
                <w:szCs w:val="21"/>
              </w:rPr>
              <w:t>图2-</w:t>
            </w:r>
            <w:r>
              <w:rPr>
                <w:rFonts w:hint="eastAsia"/>
                <w:b/>
                <w:color w:val="000000" w:themeColor="text1"/>
                <w:szCs w:val="21"/>
                <w:lang w:val="en-US" w:eastAsia="zh-CN"/>
              </w:rPr>
              <w:t>1</w:t>
            </w:r>
            <w:r>
              <w:rPr>
                <w:b/>
                <w:color w:val="000000" w:themeColor="text1"/>
                <w:szCs w:val="21"/>
              </w:rPr>
              <w:t>工艺流程及产污节点示意图</w:t>
            </w:r>
          </w:p>
          <w:p w14:paraId="6C320409">
            <w:pPr>
              <w:spacing w:line="360" w:lineRule="auto"/>
              <w:ind w:firstLine="422" w:firstLineChars="200"/>
              <w:rPr>
                <w:rFonts w:hint="eastAsia" w:eastAsia="宋体"/>
                <w:b/>
                <w:bCs/>
                <w:color w:val="000000" w:themeColor="text1"/>
                <w:szCs w:val="21"/>
                <w:lang w:eastAsia="zh-CN"/>
              </w:rPr>
            </w:pPr>
          </w:p>
          <w:p w14:paraId="77AD0CCE">
            <w:pPr>
              <w:spacing w:line="360" w:lineRule="auto"/>
              <w:ind w:firstLine="422" w:firstLineChars="200"/>
              <w:rPr>
                <w:b/>
                <w:bCs/>
                <w:color w:val="000000" w:themeColor="text1"/>
                <w:szCs w:val="21"/>
              </w:rPr>
            </w:pPr>
            <w:r>
              <w:rPr>
                <w:rFonts w:hint="eastAsia"/>
                <w:b/>
                <w:bCs/>
                <w:color w:val="000000" w:themeColor="text1"/>
                <w:szCs w:val="21"/>
                <w:lang w:val="en-US" w:eastAsia="zh-CN"/>
              </w:rPr>
              <w:t>本次技改</w:t>
            </w:r>
            <w:r>
              <w:rPr>
                <w:b/>
                <w:bCs/>
                <w:color w:val="000000" w:themeColor="text1"/>
                <w:szCs w:val="21"/>
              </w:rPr>
              <w:t>工艺流程说明：</w:t>
            </w:r>
          </w:p>
          <w:p w14:paraId="4F60C120">
            <w:pPr>
              <w:keepNext w:val="0"/>
              <w:keepLines w:val="0"/>
              <w:pageBreakBefore w:val="0"/>
              <w:widowControl w:val="0"/>
              <w:numPr>
                <w:ilvl w:val="0"/>
                <w:numId w:val="0"/>
              </w:numPr>
              <w:kinsoku/>
              <w:wordWrap/>
              <w:overflowPunct/>
              <w:topLinePunct w:val="0"/>
              <w:bidi w:val="0"/>
              <w:spacing w:line="360" w:lineRule="auto"/>
              <w:ind w:firstLine="420" w:firstLineChars="200"/>
              <w:textAlignment w:val="auto"/>
              <w:rPr>
                <w:rFonts w:hint="default"/>
                <w:color w:val="auto"/>
                <w:sz w:val="21"/>
                <w:szCs w:val="21"/>
                <w:lang w:val="en-US" w:eastAsia="zh-CN"/>
              </w:rPr>
            </w:pPr>
            <w:bookmarkStart w:id="3" w:name="OLE_LINK10"/>
            <w:r>
              <w:rPr>
                <w:rFonts w:hint="eastAsia"/>
                <w:lang w:val="en-US" w:eastAsia="zh-CN"/>
              </w:rPr>
              <w:t>热处理</w:t>
            </w:r>
            <w:r>
              <w:rPr>
                <w:color w:val="auto"/>
                <w:sz w:val="21"/>
                <w:szCs w:val="21"/>
              </w:rPr>
              <w:t>：</w:t>
            </w:r>
            <w:r>
              <w:rPr>
                <w:rFonts w:hint="eastAsia"/>
                <w:color w:val="auto"/>
                <w:sz w:val="21"/>
                <w:szCs w:val="21"/>
              </w:rPr>
              <w:t>铝合金自动化热处理生产线对产品胚料进行加热，确保加热到规定的温度值</w:t>
            </w:r>
            <w:r>
              <w:rPr>
                <w:rFonts w:hint="eastAsia"/>
                <w:color w:val="auto"/>
                <w:sz w:val="21"/>
                <w:szCs w:val="21"/>
                <w:lang w:val="en-US" w:eastAsia="zh-CN"/>
              </w:rPr>
              <w:t>，以天然</w:t>
            </w:r>
            <w:r>
              <w:rPr>
                <w:rFonts w:hint="default" w:ascii="Times New Roman" w:hAnsi="Times New Roman" w:cs="Times New Roman"/>
                <w:color w:val="auto"/>
                <w:sz w:val="21"/>
                <w:szCs w:val="21"/>
                <w:lang w:val="en-US" w:eastAsia="zh-CN"/>
              </w:rPr>
              <w:t>气为燃料进行加热，</w:t>
            </w:r>
            <w:r>
              <w:rPr>
                <w:rFonts w:hint="default" w:ascii="Times New Roman" w:hAnsi="Times New Roman" w:cs="Times New Roman"/>
                <w:color w:val="auto"/>
                <w:sz w:val="21"/>
                <w:szCs w:val="21"/>
              </w:rPr>
              <w:t>加热不得有过烧现象，产品温度均匀，初锻温度460℃～490℃，终锻温度≥430℃</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加热时间约</w:t>
            </w:r>
            <w:r>
              <w:rPr>
                <w:rFonts w:hint="eastAsia" w:cs="Times New Roman"/>
                <w:color w:val="auto"/>
                <w:sz w:val="21"/>
                <w:szCs w:val="21"/>
                <w:lang w:val="en-US" w:eastAsia="zh-CN"/>
              </w:rPr>
              <w:t>2h~4h</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rPr>
              <w:t>这一步主要是</w:t>
            </w:r>
            <w:r>
              <w:rPr>
                <w:rFonts w:hint="eastAsia"/>
                <w:color w:val="auto"/>
              </w:rPr>
              <w:t>为了提高金属塑性，降低变形抗力，获得具有良好变形能力的锻后组织，便于机械加工，易于获得良好的锻件</w:t>
            </w:r>
            <w:r>
              <w:rPr>
                <w:rFonts w:hint="eastAsia"/>
                <w:color w:val="auto"/>
                <w:sz w:val="21"/>
                <w:szCs w:val="21"/>
              </w:rPr>
              <w:t>。</w:t>
            </w:r>
            <w:r>
              <w:rPr>
                <w:rFonts w:hint="eastAsia"/>
                <w:color w:val="auto"/>
                <w:sz w:val="21"/>
                <w:szCs w:val="21"/>
                <w:lang w:val="en-US" w:eastAsia="zh-CN"/>
              </w:rPr>
              <w:t>本项目不新增产能，增设燃气系统进行加热，代替现有项目电加热，该过程产生G2燃烧废气。</w:t>
            </w:r>
          </w:p>
          <w:bookmarkEnd w:id="3"/>
          <w:p w14:paraId="15FAF730">
            <w:pPr>
              <w:pStyle w:val="5"/>
              <w:numPr>
                <w:ilvl w:val="0"/>
                <w:numId w:val="0"/>
              </w:numPr>
            </w:pPr>
          </w:p>
        </w:tc>
      </w:tr>
    </w:tbl>
    <w:p w14:paraId="5B9F9373">
      <w:pPr>
        <w:pStyle w:val="17"/>
        <w:adjustRightInd w:val="0"/>
        <w:snapToGrid w:val="0"/>
        <w:spacing w:before="0" w:beforeAutospacing="0" w:after="0" w:afterAutospacing="0"/>
        <w:jc w:val="center"/>
        <w:rPr>
          <w:rFonts w:ascii="Times New Roman" w:hAnsi="Times New Roman"/>
          <w:bCs/>
          <w:kern w:val="2"/>
          <w:sz w:val="21"/>
          <w:szCs w:val="21"/>
        </w:rPr>
      </w:pPr>
      <w:r>
        <w:rPr>
          <w:rFonts w:ascii="Times New Roman" w:hAnsi="Times New Roman"/>
          <w:bCs/>
          <w:kern w:val="2"/>
          <w:sz w:val="21"/>
          <w:szCs w:val="21"/>
        </w:rPr>
        <w:br w:type="page"/>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3"/>
        <w:gridCol w:w="8231"/>
      </w:tblGrid>
      <w:tr w14:paraId="7A1B96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68" w:hRule="atLeast"/>
          <w:jc w:val="center"/>
        </w:trPr>
        <w:tc>
          <w:tcPr>
            <w:tcW w:w="753" w:type="dxa"/>
            <w:vAlign w:val="center"/>
          </w:tcPr>
          <w:p w14:paraId="66E414C3">
            <w:pPr>
              <w:pStyle w:val="17"/>
              <w:adjustRightInd w:val="0"/>
              <w:snapToGrid w:val="0"/>
              <w:spacing w:before="0" w:beforeAutospacing="0" w:after="0" w:afterAutospacing="0"/>
              <w:jc w:val="center"/>
              <w:rPr>
                <w:rFonts w:ascii="Times New Roman" w:hAnsi="Times New Roman"/>
                <w:color w:val="0000FF"/>
                <w:sz w:val="21"/>
                <w:szCs w:val="21"/>
              </w:rPr>
            </w:pPr>
            <w:r>
              <w:rPr>
                <w:rFonts w:ascii="Times New Roman" w:hAnsi="Times New Roman"/>
                <w:bCs/>
                <w:kern w:val="2"/>
                <w:sz w:val="21"/>
                <w:szCs w:val="21"/>
              </w:rPr>
              <w:t>与项目有关的原有环境污染问题</w:t>
            </w:r>
          </w:p>
        </w:tc>
        <w:tc>
          <w:tcPr>
            <w:tcW w:w="8231" w:type="dxa"/>
          </w:tcPr>
          <w:p w14:paraId="69C54B6A">
            <w:pPr>
              <w:adjustRightInd w:val="0"/>
              <w:snapToGrid w:val="0"/>
              <w:spacing w:line="360" w:lineRule="auto"/>
              <w:ind w:firstLine="422" w:firstLineChars="200"/>
              <w:rPr>
                <w:bCs/>
                <w:szCs w:val="21"/>
              </w:rPr>
            </w:pPr>
            <w:r>
              <w:rPr>
                <w:b/>
                <w:bCs/>
                <w:color w:val="000000"/>
                <w:szCs w:val="21"/>
              </w:rPr>
              <w:t>与建设项目有关的污染情况及环境问题</w:t>
            </w:r>
          </w:p>
          <w:p w14:paraId="58B09FD8">
            <w:pPr>
              <w:spacing w:line="360" w:lineRule="auto"/>
              <w:ind w:firstLine="422" w:firstLineChars="200"/>
              <w:rPr>
                <w:b/>
                <w:bCs/>
                <w:kern w:val="0"/>
                <w:szCs w:val="21"/>
              </w:rPr>
            </w:pPr>
            <w:r>
              <w:rPr>
                <w:rFonts w:hint="eastAsia"/>
                <w:b/>
                <w:bCs/>
                <w:kern w:val="0"/>
                <w:szCs w:val="21"/>
              </w:rPr>
              <w:t>一、</w:t>
            </w:r>
            <w:r>
              <w:rPr>
                <w:rFonts w:hint="default" w:ascii="Times New Roman" w:hAnsi="Times New Roman" w:eastAsia="宋体" w:cs="Times New Roman"/>
                <w:b/>
                <w:bCs/>
                <w:color w:val="000000" w:themeColor="text1"/>
                <w:kern w:val="0"/>
                <w:szCs w:val="21"/>
              </w:rPr>
              <w:t>现有项目环保手续概况</w:t>
            </w:r>
          </w:p>
          <w:p w14:paraId="0530A748">
            <w:pPr>
              <w:spacing w:line="360" w:lineRule="auto"/>
              <w:ind w:firstLine="420" w:firstLineChars="200"/>
            </w:pPr>
            <w:r>
              <w:rPr>
                <w:rFonts w:hint="eastAsia"/>
              </w:rPr>
              <w:t>根据企业提供资料，企业已批已验项目均已投入生产。</w:t>
            </w:r>
          </w:p>
          <w:p w14:paraId="6CD052BE">
            <w:pPr>
              <w:jc w:val="center"/>
              <w:rPr>
                <w:rFonts w:hAnsi="宋体"/>
                <w:b/>
                <w:bCs/>
                <w:szCs w:val="21"/>
              </w:rPr>
            </w:pPr>
            <w:r>
              <w:rPr>
                <w:rFonts w:hAnsi="宋体"/>
                <w:b/>
                <w:bCs/>
                <w:szCs w:val="21"/>
              </w:rPr>
              <w:t>表</w:t>
            </w:r>
            <w:r>
              <w:rPr>
                <w:rFonts w:hint="eastAsia"/>
                <w:b/>
                <w:bCs/>
                <w:szCs w:val="21"/>
              </w:rPr>
              <w:t>2-</w:t>
            </w:r>
            <w:r>
              <w:rPr>
                <w:rFonts w:hint="eastAsia"/>
                <w:b/>
                <w:bCs/>
                <w:szCs w:val="21"/>
                <w:lang w:val="en-US" w:eastAsia="zh-CN"/>
              </w:rPr>
              <w:t>8</w:t>
            </w:r>
            <w:r>
              <w:rPr>
                <w:b/>
                <w:bCs/>
              </w:rPr>
              <w:t>现有项目环评</w:t>
            </w:r>
            <w:r>
              <w:rPr>
                <w:rFonts w:hint="eastAsia"/>
                <w:b/>
                <w:bCs/>
              </w:rPr>
              <w:t>批复</w:t>
            </w:r>
            <w:r>
              <w:rPr>
                <w:b/>
                <w:bCs/>
              </w:rPr>
              <w:t>情况汇总表</w:t>
            </w:r>
          </w:p>
          <w:tbl>
            <w:tblPr>
              <w:tblStyle w:val="19"/>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00"/>
              <w:gridCol w:w="1319"/>
              <w:gridCol w:w="667"/>
              <w:gridCol w:w="1358"/>
              <w:gridCol w:w="1359"/>
              <w:gridCol w:w="969"/>
              <w:gridCol w:w="969"/>
              <w:gridCol w:w="969"/>
            </w:tblGrid>
            <w:tr w14:paraId="77B27B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 w:type="pct"/>
                  <w:vMerge w:val="restart"/>
                  <w:noWrap/>
                  <w:vAlign w:val="center"/>
                </w:tcPr>
                <w:p w14:paraId="46D788F1">
                  <w:pPr>
                    <w:jc w:val="center"/>
                    <w:rPr>
                      <w:b/>
                      <w:bCs/>
                      <w:szCs w:val="21"/>
                    </w:rPr>
                  </w:pPr>
                  <w:r>
                    <w:rPr>
                      <w:b/>
                      <w:bCs/>
                      <w:szCs w:val="21"/>
                    </w:rPr>
                    <w:t>序号</w:t>
                  </w:r>
                </w:p>
              </w:tc>
              <w:tc>
                <w:tcPr>
                  <w:tcW w:w="823" w:type="pct"/>
                  <w:vMerge w:val="restart"/>
                  <w:noWrap/>
                  <w:vAlign w:val="center"/>
                </w:tcPr>
                <w:p w14:paraId="12DFD271">
                  <w:pPr>
                    <w:jc w:val="center"/>
                    <w:rPr>
                      <w:b/>
                      <w:bCs/>
                      <w:szCs w:val="21"/>
                    </w:rPr>
                  </w:pPr>
                  <w:r>
                    <w:rPr>
                      <w:b/>
                      <w:bCs/>
                      <w:szCs w:val="21"/>
                    </w:rPr>
                    <w:t>项目名称</w:t>
                  </w:r>
                </w:p>
              </w:tc>
              <w:tc>
                <w:tcPr>
                  <w:tcW w:w="2112" w:type="pct"/>
                  <w:gridSpan w:val="3"/>
                  <w:noWrap/>
                  <w:vAlign w:val="center"/>
                </w:tcPr>
                <w:p w14:paraId="60C91C28">
                  <w:pPr>
                    <w:jc w:val="center"/>
                    <w:rPr>
                      <w:b/>
                      <w:bCs/>
                      <w:szCs w:val="21"/>
                    </w:rPr>
                  </w:pPr>
                  <w:r>
                    <w:rPr>
                      <w:b/>
                      <w:bCs/>
                      <w:szCs w:val="21"/>
                    </w:rPr>
                    <w:t>产品及产能</w:t>
                  </w:r>
                </w:p>
              </w:tc>
              <w:tc>
                <w:tcPr>
                  <w:tcW w:w="604" w:type="pct"/>
                  <w:vMerge w:val="restart"/>
                  <w:noWrap/>
                  <w:vAlign w:val="center"/>
                </w:tcPr>
                <w:p w14:paraId="1656CBC3">
                  <w:pPr>
                    <w:jc w:val="center"/>
                    <w:rPr>
                      <w:b/>
                      <w:bCs/>
                      <w:szCs w:val="21"/>
                    </w:rPr>
                  </w:pPr>
                  <w:r>
                    <w:rPr>
                      <w:b/>
                      <w:bCs/>
                      <w:szCs w:val="21"/>
                    </w:rPr>
                    <w:t>环评批复及时间</w:t>
                  </w:r>
                </w:p>
              </w:tc>
              <w:tc>
                <w:tcPr>
                  <w:tcW w:w="604" w:type="pct"/>
                  <w:vMerge w:val="restart"/>
                  <w:noWrap/>
                  <w:vAlign w:val="center"/>
                </w:tcPr>
                <w:p w14:paraId="18A32E89">
                  <w:pPr>
                    <w:jc w:val="center"/>
                    <w:rPr>
                      <w:rFonts w:hint="default" w:eastAsia="宋体"/>
                      <w:b/>
                      <w:bCs/>
                      <w:szCs w:val="21"/>
                      <w:lang w:val="en-US" w:eastAsia="zh-CN"/>
                    </w:rPr>
                  </w:pPr>
                  <w:r>
                    <w:rPr>
                      <w:b/>
                      <w:bCs/>
                      <w:szCs w:val="21"/>
                    </w:rPr>
                    <w:t>验收时间</w:t>
                  </w:r>
                </w:p>
              </w:tc>
              <w:tc>
                <w:tcPr>
                  <w:tcW w:w="604" w:type="pct"/>
                  <w:vMerge w:val="restart"/>
                  <w:noWrap/>
                  <w:vAlign w:val="center"/>
                </w:tcPr>
                <w:p w14:paraId="342E73FC">
                  <w:pPr>
                    <w:jc w:val="center"/>
                    <w:rPr>
                      <w:rFonts w:hint="eastAsia" w:eastAsia="宋体"/>
                      <w:b/>
                      <w:bCs/>
                      <w:szCs w:val="21"/>
                      <w:lang w:val="en-US" w:eastAsia="zh-CN"/>
                    </w:rPr>
                  </w:pPr>
                  <w:r>
                    <w:rPr>
                      <w:rFonts w:hint="eastAsia"/>
                      <w:b/>
                      <w:bCs/>
                      <w:szCs w:val="21"/>
                      <w:lang w:val="en-US" w:eastAsia="zh-CN"/>
                    </w:rPr>
                    <w:t>运行情况</w:t>
                  </w:r>
                </w:p>
              </w:tc>
            </w:tr>
            <w:tr w14:paraId="614798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 w:type="pct"/>
                  <w:vMerge w:val="continue"/>
                  <w:noWrap/>
                  <w:vAlign w:val="center"/>
                </w:tcPr>
                <w:p w14:paraId="12EAB36D">
                  <w:pPr>
                    <w:jc w:val="center"/>
                    <w:rPr>
                      <w:szCs w:val="21"/>
                    </w:rPr>
                  </w:pPr>
                </w:p>
              </w:tc>
              <w:tc>
                <w:tcPr>
                  <w:tcW w:w="823" w:type="pct"/>
                  <w:vMerge w:val="continue"/>
                  <w:noWrap/>
                  <w:vAlign w:val="center"/>
                </w:tcPr>
                <w:p w14:paraId="62AF0DC6">
                  <w:pPr>
                    <w:jc w:val="center"/>
                    <w:rPr>
                      <w:szCs w:val="21"/>
                    </w:rPr>
                  </w:pPr>
                </w:p>
              </w:tc>
              <w:tc>
                <w:tcPr>
                  <w:tcW w:w="416" w:type="pct"/>
                  <w:noWrap/>
                  <w:vAlign w:val="center"/>
                </w:tcPr>
                <w:p w14:paraId="756C169D">
                  <w:pPr>
                    <w:jc w:val="center"/>
                    <w:rPr>
                      <w:b/>
                      <w:bCs/>
                      <w:szCs w:val="21"/>
                    </w:rPr>
                  </w:pPr>
                  <w:r>
                    <w:rPr>
                      <w:b/>
                      <w:bCs/>
                      <w:szCs w:val="21"/>
                    </w:rPr>
                    <w:t>产品</w:t>
                  </w:r>
                </w:p>
              </w:tc>
              <w:tc>
                <w:tcPr>
                  <w:tcW w:w="847" w:type="pct"/>
                  <w:noWrap/>
                  <w:vAlign w:val="center"/>
                </w:tcPr>
                <w:p w14:paraId="13A61485">
                  <w:pPr>
                    <w:jc w:val="center"/>
                    <w:rPr>
                      <w:b/>
                      <w:bCs/>
                      <w:szCs w:val="21"/>
                    </w:rPr>
                  </w:pPr>
                  <w:r>
                    <w:rPr>
                      <w:rFonts w:hint="eastAsia"/>
                      <w:b/>
                      <w:bCs/>
                      <w:szCs w:val="21"/>
                      <w:lang w:val="en-US" w:eastAsia="zh-CN"/>
                    </w:rPr>
                    <w:t>年</w:t>
                  </w:r>
                  <w:r>
                    <w:rPr>
                      <w:b/>
                      <w:bCs/>
                      <w:szCs w:val="21"/>
                    </w:rPr>
                    <w:t>设计产能</w:t>
                  </w:r>
                </w:p>
              </w:tc>
              <w:tc>
                <w:tcPr>
                  <w:tcW w:w="848" w:type="pct"/>
                  <w:noWrap/>
                  <w:vAlign w:val="center"/>
                </w:tcPr>
                <w:p w14:paraId="51CA3ACE">
                  <w:pPr>
                    <w:jc w:val="center"/>
                    <w:rPr>
                      <w:b/>
                      <w:bCs/>
                      <w:szCs w:val="21"/>
                    </w:rPr>
                  </w:pPr>
                  <w:r>
                    <w:rPr>
                      <w:rFonts w:hint="eastAsia"/>
                      <w:b/>
                      <w:bCs/>
                      <w:szCs w:val="21"/>
                      <w:lang w:val="en-US" w:eastAsia="zh-CN"/>
                    </w:rPr>
                    <w:t>年</w:t>
                  </w:r>
                  <w:r>
                    <w:rPr>
                      <w:rFonts w:hint="eastAsia"/>
                      <w:b/>
                      <w:bCs/>
                      <w:szCs w:val="21"/>
                    </w:rPr>
                    <w:t>实际产能</w:t>
                  </w:r>
                </w:p>
              </w:tc>
              <w:tc>
                <w:tcPr>
                  <w:tcW w:w="604" w:type="pct"/>
                  <w:vMerge w:val="continue"/>
                  <w:noWrap/>
                  <w:vAlign w:val="center"/>
                </w:tcPr>
                <w:p w14:paraId="13256286">
                  <w:pPr>
                    <w:jc w:val="center"/>
                    <w:rPr>
                      <w:szCs w:val="21"/>
                    </w:rPr>
                  </w:pPr>
                </w:p>
              </w:tc>
              <w:tc>
                <w:tcPr>
                  <w:tcW w:w="604" w:type="pct"/>
                  <w:vMerge w:val="continue"/>
                  <w:noWrap/>
                  <w:vAlign w:val="center"/>
                </w:tcPr>
                <w:p w14:paraId="69100E25">
                  <w:pPr>
                    <w:jc w:val="center"/>
                    <w:rPr>
                      <w:szCs w:val="21"/>
                    </w:rPr>
                  </w:pPr>
                </w:p>
              </w:tc>
              <w:tc>
                <w:tcPr>
                  <w:tcW w:w="604" w:type="pct"/>
                  <w:vMerge w:val="continue"/>
                  <w:noWrap/>
                  <w:vAlign w:val="center"/>
                </w:tcPr>
                <w:p w14:paraId="5C445831">
                  <w:pPr>
                    <w:jc w:val="center"/>
                    <w:rPr>
                      <w:szCs w:val="21"/>
                    </w:rPr>
                  </w:pPr>
                </w:p>
              </w:tc>
            </w:tr>
            <w:tr w14:paraId="49D1B9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49" w:type="pct"/>
                  <w:noWrap/>
                  <w:vAlign w:val="center"/>
                </w:tcPr>
                <w:p w14:paraId="1DCD695E">
                  <w:pPr>
                    <w:jc w:val="center"/>
                    <w:rPr>
                      <w:szCs w:val="21"/>
                    </w:rPr>
                  </w:pPr>
                  <w:r>
                    <w:rPr>
                      <w:rFonts w:hint="eastAsia"/>
                      <w:szCs w:val="21"/>
                    </w:rPr>
                    <w:t>1</w:t>
                  </w:r>
                </w:p>
              </w:tc>
              <w:tc>
                <w:tcPr>
                  <w:tcW w:w="823" w:type="pct"/>
                  <w:noWrap/>
                  <w:vAlign w:val="center"/>
                </w:tcPr>
                <w:p w14:paraId="017AC1A3">
                  <w:pPr>
                    <w:jc w:val="center"/>
                    <w:rPr>
                      <w:rFonts w:hint="default" w:eastAsia="宋体"/>
                      <w:szCs w:val="21"/>
                      <w:lang w:val="en-US" w:eastAsia="zh-CN"/>
                    </w:rPr>
                  </w:pPr>
                  <w:r>
                    <w:rPr>
                      <w:rFonts w:hint="eastAsia" w:ascii="Times New Roman" w:hAnsi="Times New Roman" w:eastAsia="宋体" w:cs="Times New Roman"/>
                      <w:szCs w:val="21"/>
                      <w14:ligatures w14:val="none"/>
                    </w:rPr>
                    <w:t>年产</w:t>
                  </w:r>
                  <w:r>
                    <w:rPr>
                      <w:rFonts w:ascii="Times New Roman" w:hAnsi="Times New Roman" w:eastAsia="宋体" w:cs="Times New Roman"/>
                      <w:szCs w:val="21"/>
                      <w14:ligatures w14:val="none"/>
                    </w:rPr>
                    <w:t>74万只特高压电力金具迁扩建项目</w:t>
                  </w:r>
                </w:p>
              </w:tc>
              <w:tc>
                <w:tcPr>
                  <w:tcW w:w="416" w:type="pct"/>
                  <w:vMerge w:val="restart"/>
                  <w:noWrap/>
                  <w:vAlign w:val="center"/>
                </w:tcPr>
                <w:p w14:paraId="0732C006">
                  <w:pPr>
                    <w:jc w:val="center"/>
                    <w:rPr>
                      <w:rFonts w:hint="default" w:eastAsia="宋体"/>
                      <w:szCs w:val="21"/>
                      <w:lang w:val="en-US" w:eastAsia="zh-CN"/>
                    </w:rPr>
                  </w:pPr>
                  <w:r>
                    <w:rPr>
                      <w:rFonts w:hint="eastAsia"/>
                      <w:szCs w:val="21"/>
                      <w:lang w:val="en-US" w:eastAsia="zh-CN"/>
                    </w:rPr>
                    <w:t>特高压电力金具</w:t>
                  </w:r>
                </w:p>
              </w:tc>
              <w:tc>
                <w:tcPr>
                  <w:tcW w:w="847" w:type="pct"/>
                  <w:noWrap/>
                  <w:vAlign w:val="center"/>
                </w:tcPr>
                <w:p w14:paraId="67B7AAB8">
                  <w:pPr>
                    <w:jc w:val="center"/>
                    <w:rPr>
                      <w:rFonts w:hint="default" w:eastAsia="宋体"/>
                      <w:szCs w:val="21"/>
                      <w:lang w:val="en-US" w:eastAsia="zh-CN"/>
                    </w:rPr>
                  </w:pPr>
                  <w:r>
                    <w:rPr>
                      <w:rFonts w:hint="eastAsia"/>
                      <w:szCs w:val="21"/>
                      <w:lang w:val="en-US" w:eastAsia="zh-CN"/>
                    </w:rPr>
                    <w:t>74万只</w:t>
                  </w:r>
                </w:p>
              </w:tc>
              <w:tc>
                <w:tcPr>
                  <w:tcW w:w="848" w:type="pct"/>
                  <w:shd w:val="clear" w:color="auto" w:fill="auto"/>
                  <w:noWrap/>
                  <w:vAlign w:val="center"/>
                </w:tcPr>
                <w:p w14:paraId="19E0142C">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74万只</w:t>
                  </w:r>
                </w:p>
              </w:tc>
              <w:tc>
                <w:tcPr>
                  <w:tcW w:w="604" w:type="pct"/>
                  <w:noWrap/>
                  <w:vAlign w:val="center"/>
                </w:tcPr>
                <w:p w14:paraId="37E56E05">
                  <w:pPr>
                    <w:jc w:val="center"/>
                    <w:rPr>
                      <w:szCs w:val="21"/>
                    </w:rPr>
                  </w:pPr>
                  <w:r>
                    <w:rPr>
                      <w:rFonts w:hint="eastAsia"/>
                      <w:bCs/>
                      <w:szCs w:val="21"/>
                      <w:lang w:val="en-US" w:eastAsia="zh-CN"/>
                    </w:rPr>
                    <w:t>2009年12月皋环表复</w:t>
                  </w:r>
                  <w:r>
                    <w:rPr>
                      <w:rFonts w:hint="eastAsia" w:ascii="Times New Roman" w:hAnsi="Times New Roman" w:cs="Times New Roman"/>
                      <w:color w:val="auto"/>
                      <w:szCs w:val="21"/>
                    </w:rPr>
                    <w:t>〔20</w:t>
                  </w:r>
                  <w:r>
                    <w:rPr>
                      <w:rFonts w:hint="eastAsia" w:cs="Times New Roman"/>
                      <w:color w:val="auto"/>
                      <w:szCs w:val="21"/>
                      <w:lang w:val="en-US" w:eastAsia="zh-CN"/>
                    </w:rPr>
                    <w:t>09</w:t>
                  </w:r>
                  <w:r>
                    <w:rPr>
                      <w:rFonts w:hint="eastAsia" w:ascii="Times New Roman" w:hAnsi="Times New Roman" w:cs="Times New Roman"/>
                      <w:color w:val="auto"/>
                      <w:szCs w:val="21"/>
                    </w:rPr>
                    <w:t>〕</w:t>
                  </w:r>
                  <w:r>
                    <w:rPr>
                      <w:rFonts w:hint="eastAsia" w:cs="Times New Roman"/>
                      <w:color w:val="auto"/>
                      <w:szCs w:val="21"/>
                      <w:lang w:val="en-US" w:eastAsia="zh-CN"/>
                    </w:rPr>
                    <w:t>122</w:t>
                  </w:r>
                  <w:r>
                    <w:rPr>
                      <w:rFonts w:hint="eastAsia" w:ascii="Times New Roman" w:hAnsi="Times New Roman" w:cs="Times New Roman"/>
                      <w:color w:val="auto"/>
                      <w:szCs w:val="21"/>
                      <w:lang w:val="en-US" w:eastAsia="zh-CN"/>
                    </w:rPr>
                    <w:t>号</w:t>
                  </w:r>
                </w:p>
              </w:tc>
              <w:tc>
                <w:tcPr>
                  <w:tcW w:w="604" w:type="pct"/>
                  <w:noWrap/>
                  <w:vAlign w:val="center"/>
                </w:tcPr>
                <w:p w14:paraId="448D47D3">
                  <w:pPr>
                    <w:jc w:val="center"/>
                    <w:rPr>
                      <w:rFonts w:hint="eastAsia" w:eastAsia="宋体"/>
                      <w:szCs w:val="21"/>
                      <w:lang w:val="en-US" w:eastAsia="zh-CN"/>
                    </w:rPr>
                  </w:pPr>
                  <w:r>
                    <w:rPr>
                      <w:rFonts w:hint="eastAsia"/>
                      <w:bCs/>
                      <w:szCs w:val="21"/>
                      <w:lang w:val="en-US" w:eastAsia="zh-CN"/>
                    </w:rPr>
                    <w:t>2011年11月环验</w:t>
                  </w:r>
                  <w:r>
                    <w:rPr>
                      <w:rFonts w:hint="eastAsia" w:ascii="Times New Roman" w:hAnsi="Times New Roman" w:cs="Times New Roman"/>
                      <w:color w:val="auto"/>
                      <w:szCs w:val="21"/>
                    </w:rPr>
                    <w:t>〔20</w:t>
                  </w:r>
                  <w:r>
                    <w:rPr>
                      <w:rFonts w:hint="eastAsia" w:ascii="Times New Roman" w:hAnsi="Times New Roman" w:cs="Times New Roman"/>
                      <w:color w:val="auto"/>
                      <w:szCs w:val="21"/>
                      <w:lang w:val="en-US" w:eastAsia="zh-CN"/>
                    </w:rPr>
                    <w:t>11</w:t>
                  </w:r>
                  <w:r>
                    <w:rPr>
                      <w:rFonts w:hint="eastAsia" w:ascii="Times New Roman" w:hAnsi="Times New Roman" w:cs="Times New Roman"/>
                      <w:color w:val="auto"/>
                      <w:szCs w:val="21"/>
                    </w:rPr>
                    <w:t>〕</w:t>
                  </w:r>
                  <w:r>
                    <w:rPr>
                      <w:rFonts w:hint="eastAsia" w:ascii="Times New Roman" w:hAnsi="Times New Roman" w:cs="Times New Roman"/>
                      <w:color w:val="auto"/>
                      <w:szCs w:val="21"/>
                      <w:lang w:val="en-US" w:eastAsia="zh-CN"/>
                    </w:rPr>
                    <w:t>57号</w:t>
                  </w:r>
                </w:p>
              </w:tc>
              <w:tc>
                <w:tcPr>
                  <w:tcW w:w="604" w:type="pct"/>
                  <w:noWrap/>
                  <w:vAlign w:val="center"/>
                </w:tcPr>
                <w:p w14:paraId="2FFCCB51">
                  <w:pPr>
                    <w:jc w:val="center"/>
                    <w:rPr>
                      <w:rFonts w:hint="default"/>
                      <w:bCs/>
                      <w:szCs w:val="21"/>
                      <w:lang w:val="en-US" w:eastAsia="zh-CN"/>
                    </w:rPr>
                  </w:pPr>
                  <w:r>
                    <w:rPr>
                      <w:rFonts w:hint="eastAsia"/>
                      <w:bCs/>
                      <w:szCs w:val="21"/>
                      <w:lang w:val="en-US" w:eastAsia="zh-CN"/>
                    </w:rPr>
                    <w:t>已迁建</w:t>
                  </w:r>
                </w:p>
              </w:tc>
            </w:tr>
            <w:tr w14:paraId="11AD2A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 w:type="pct"/>
                  <w:noWrap/>
                  <w:vAlign w:val="center"/>
                </w:tcPr>
                <w:p w14:paraId="08D16944">
                  <w:pPr>
                    <w:jc w:val="center"/>
                    <w:rPr>
                      <w:szCs w:val="21"/>
                    </w:rPr>
                  </w:pPr>
                  <w:r>
                    <w:rPr>
                      <w:rFonts w:hint="eastAsia"/>
                      <w:szCs w:val="21"/>
                    </w:rPr>
                    <w:t>2</w:t>
                  </w:r>
                </w:p>
              </w:tc>
              <w:tc>
                <w:tcPr>
                  <w:tcW w:w="823" w:type="pct"/>
                  <w:noWrap/>
                  <w:vAlign w:val="center"/>
                </w:tcPr>
                <w:p w14:paraId="497B0BF9">
                  <w:pPr>
                    <w:jc w:val="center"/>
                    <w:rPr>
                      <w:szCs w:val="21"/>
                    </w:rPr>
                  </w:pPr>
                  <w:r>
                    <w:rPr>
                      <w:rFonts w:hint="eastAsia" w:ascii="Times New Roman" w:hAnsi="Times New Roman" w:eastAsia="宋体" w:cs="Times New Roman"/>
                      <w:szCs w:val="21"/>
                      <w14:ligatures w14:val="none"/>
                    </w:rPr>
                    <w:t>迁建特高压电力金具项目</w:t>
                  </w:r>
                </w:p>
              </w:tc>
              <w:tc>
                <w:tcPr>
                  <w:tcW w:w="416" w:type="pct"/>
                  <w:vMerge w:val="continue"/>
                  <w:shd w:val="clear" w:color="auto" w:fill="auto"/>
                  <w:noWrap/>
                  <w:vAlign w:val="center"/>
                </w:tcPr>
                <w:p w14:paraId="636CFDB6">
                  <w:pPr>
                    <w:jc w:val="center"/>
                    <w:rPr>
                      <w:rFonts w:hint="default" w:ascii="Times New Roman" w:hAnsi="Times New Roman" w:eastAsia="宋体" w:cs="Times New Roman"/>
                      <w:kern w:val="2"/>
                      <w:sz w:val="21"/>
                      <w:szCs w:val="21"/>
                      <w:lang w:val="en-US" w:eastAsia="zh-CN" w:bidi="ar-SA"/>
                    </w:rPr>
                  </w:pPr>
                </w:p>
              </w:tc>
              <w:tc>
                <w:tcPr>
                  <w:tcW w:w="1358" w:type="dxa"/>
                  <w:shd w:val="clear" w:color="auto" w:fill="auto"/>
                  <w:noWrap/>
                  <w:vAlign w:val="center"/>
                </w:tcPr>
                <w:p w14:paraId="56DCB72F">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74万只（迁建）</w:t>
                  </w:r>
                </w:p>
              </w:tc>
              <w:tc>
                <w:tcPr>
                  <w:tcW w:w="1359" w:type="dxa"/>
                  <w:shd w:val="clear" w:color="auto" w:fill="auto"/>
                  <w:noWrap/>
                  <w:vAlign w:val="center"/>
                </w:tcPr>
                <w:p w14:paraId="63117CF2">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74万只（迁建）</w:t>
                  </w:r>
                </w:p>
              </w:tc>
              <w:tc>
                <w:tcPr>
                  <w:tcW w:w="604" w:type="pct"/>
                  <w:noWrap/>
                  <w:vAlign w:val="center"/>
                </w:tcPr>
                <w:p w14:paraId="6E0AD03C">
                  <w:pPr>
                    <w:jc w:val="center"/>
                    <w:rPr>
                      <w:szCs w:val="21"/>
                    </w:rPr>
                  </w:pPr>
                  <w:r>
                    <w:rPr>
                      <w:rFonts w:hint="eastAsia"/>
                      <w:bCs/>
                      <w:szCs w:val="21"/>
                      <w:lang w:val="en-US" w:eastAsia="zh-CN"/>
                    </w:rPr>
                    <w:t>2013年10月皋环表复</w:t>
                  </w:r>
                  <w:r>
                    <w:rPr>
                      <w:rFonts w:hint="eastAsia" w:ascii="Times New Roman" w:hAnsi="Times New Roman" w:cs="Times New Roman"/>
                      <w:color w:val="auto"/>
                      <w:szCs w:val="21"/>
                    </w:rPr>
                    <w:t>〔20</w:t>
                  </w:r>
                  <w:r>
                    <w:rPr>
                      <w:rFonts w:hint="eastAsia" w:ascii="Times New Roman" w:hAnsi="Times New Roman" w:cs="Times New Roman"/>
                      <w:color w:val="auto"/>
                      <w:szCs w:val="21"/>
                      <w:lang w:val="en-US" w:eastAsia="zh-CN"/>
                    </w:rPr>
                    <w:t>13</w:t>
                  </w:r>
                  <w:r>
                    <w:rPr>
                      <w:rFonts w:hint="eastAsia" w:ascii="Times New Roman" w:hAnsi="Times New Roman" w:cs="Times New Roman"/>
                      <w:color w:val="auto"/>
                      <w:szCs w:val="21"/>
                    </w:rPr>
                    <w:t>〕</w:t>
                  </w:r>
                  <w:r>
                    <w:rPr>
                      <w:rFonts w:hint="eastAsia" w:cs="Times New Roman"/>
                      <w:color w:val="auto"/>
                      <w:szCs w:val="21"/>
                      <w:lang w:val="en-US" w:eastAsia="zh-CN"/>
                    </w:rPr>
                    <w:t>061</w:t>
                  </w:r>
                  <w:r>
                    <w:rPr>
                      <w:rFonts w:hint="eastAsia" w:ascii="Times New Roman" w:hAnsi="Times New Roman" w:cs="Times New Roman"/>
                      <w:color w:val="auto"/>
                      <w:szCs w:val="21"/>
                      <w:lang w:val="en-US" w:eastAsia="zh-CN"/>
                    </w:rPr>
                    <w:t>号</w:t>
                  </w:r>
                </w:p>
              </w:tc>
              <w:tc>
                <w:tcPr>
                  <w:tcW w:w="604" w:type="pct"/>
                  <w:noWrap/>
                  <w:vAlign w:val="center"/>
                </w:tcPr>
                <w:p w14:paraId="67BB8B77">
                  <w:pPr>
                    <w:jc w:val="center"/>
                    <w:rPr>
                      <w:rFonts w:hint="eastAsia" w:eastAsia="宋体"/>
                      <w:szCs w:val="21"/>
                      <w:lang w:val="en-US" w:eastAsia="zh-CN"/>
                    </w:rPr>
                  </w:pPr>
                  <w:r>
                    <w:rPr>
                      <w:rFonts w:hint="eastAsia"/>
                      <w:bCs/>
                      <w:szCs w:val="21"/>
                      <w:lang w:val="en-US" w:eastAsia="zh-CN"/>
                    </w:rPr>
                    <w:t>2015年7月皋环验</w:t>
                  </w:r>
                  <w:r>
                    <w:rPr>
                      <w:rFonts w:hint="eastAsia" w:ascii="Times New Roman" w:hAnsi="Times New Roman" w:cs="Times New Roman"/>
                      <w:color w:val="auto"/>
                      <w:szCs w:val="21"/>
                    </w:rPr>
                    <w:t>〔20</w:t>
                  </w:r>
                  <w:r>
                    <w:rPr>
                      <w:rFonts w:hint="eastAsia" w:ascii="Times New Roman" w:hAnsi="Times New Roman" w:cs="Times New Roman"/>
                      <w:color w:val="auto"/>
                      <w:szCs w:val="21"/>
                      <w:lang w:val="en-US" w:eastAsia="zh-CN"/>
                    </w:rPr>
                    <w:t>15</w:t>
                  </w:r>
                  <w:r>
                    <w:rPr>
                      <w:rFonts w:hint="eastAsia" w:ascii="Times New Roman" w:hAnsi="Times New Roman" w:cs="Times New Roman"/>
                      <w:color w:val="auto"/>
                      <w:szCs w:val="21"/>
                    </w:rPr>
                    <w:t>〕</w:t>
                  </w:r>
                  <w:r>
                    <w:rPr>
                      <w:rFonts w:hint="eastAsia" w:ascii="Times New Roman" w:hAnsi="Times New Roman" w:cs="Times New Roman"/>
                      <w:color w:val="auto"/>
                      <w:szCs w:val="21"/>
                      <w:lang w:val="en-US" w:eastAsia="zh-CN"/>
                    </w:rPr>
                    <w:t>17号</w:t>
                  </w:r>
                </w:p>
              </w:tc>
              <w:tc>
                <w:tcPr>
                  <w:tcW w:w="604" w:type="pct"/>
                  <w:noWrap/>
                  <w:vAlign w:val="center"/>
                </w:tcPr>
                <w:p w14:paraId="296929D3">
                  <w:pPr>
                    <w:jc w:val="center"/>
                    <w:rPr>
                      <w:rFonts w:hint="eastAsia"/>
                      <w:bCs/>
                      <w:szCs w:val="21"/>
                      <w:lang w:val="en-US" w:eastAsia="zh-CN"/>
                    </w:rPr>
                  </w:pPr>
                  <w:r>
                    <w:rPr>
                      <w:rFonts w:hint="eastAsia"/>
                      <w:bCs/>
                      <w:szCs w:val="21"/>
                      <w:lang w:val="en-US" w:eastAsia="zh-CN"/>
                    </w:rPr>
                    <w:t>已建正常运行</w:t>
                  </w:r>
                </w:p>
              </w:tc>
            </w:tr>
            <w:tr w14:paraId="75B730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 w:type="pct"/>
                  <w:noWrap/>
                  <w:vAlign w:val="center"/>
                </w:tcPr>
                <w:p w14:paraId="34C0F9C6">
                  <w:pPr>
                    <w:jc w:val="center"/>
                    <w:rPr>
                      <w:rFonts w:hint="eastAsia" w:eastAsia="宋体"/>
                      <w:szCs w:val="21"/>
                      <w:lang w:val="en-US" w:eastAsia="zh-CN"/>
                    </w:rPr>
                  </w:pPr>
                  <w:r>
                    <w:rPr>
                      <w:rFonts w:hint="eastAsia"/>
                      <w:szCs w:val="21"/>
                      <w:lang w:val="en-US" w:eastAsia="zh-CN"/>
                    </w:rPr>
                    <w:t>3</w:t>
                  </w:r>
                </w:p>
              </w:tc>
              <w:tc>
                <w:tcPr>
                  <w:tcW w:w="823" w:type="pct"/>
                  <w:noWrap/>
                  <w:vAlign w:val="center"/>
                </w:tcPr>
                <w:p w14:paraId="645286BC">
                  <w:pPr>
                    <w:adjustRightInd w:val="0"/>
                    <w:snapToGrid w:val="0"/>
                    <w:jc w:val="center"/>
                    <w:rPr>
                      <w:rFonts w:hint="eastAsia"/>
                      <w:szCs w:val="21"/>
                      <w:lang w:val="en-US" w:eastAsia="zh-CN"/>
                    </w:rPr>
                  </w:pPr>
                  <w:r>
                    <w:rPr>
                      <w:rFonts w:hint="eastAsia" w:ascii="Times New Roman" w:hAnsi="Times New Roman" w:eastAsia="宋体" w:cs="Times New Roman"/>
                      <w:szCs w:val="21"/>
                    </w:rPr>
                    <w:t>特高压交直流输电线路减灾智能金具研发及产业化项目</w:t>
                  </w:r>
                </w:p>
              </w:tc>
              <w:tc>
                <w:tcPr>
                  <w:tcW w:w="416" w:type="pct"/>
                  <w:vMerge w:val="continue"/>
                  <w:noWrap/>
                  <w:vAlign w:val="center"/>
                </w:tcPr>
                <w:p w14:paraId="16AFA010">
                  <w:pPr>
                    <w:jc w:val="center"/>
                    <w:rPr>
                      <w:rFonts w:hint="default"/>
                      <w:szCs w:val="21"/>
                      <w:lang w:val="en-US" w:eastAsia="zh-CN"/>
                    </w:rPr>
                  </w:pPr>
                </w:p>
              </w:tc>
              <w:tc>
                <w:tcPr>
                  <w:tcW w:w="847" w:type="pct"/>
                  <w:noWrap/>
                  <w:vAlign w:val="center"/>
                </w:tcPr>
                <w:p w14:paraId="5B9C3C6A">
                  <w:pPr>
                    <w:jc w:val="center"/>
                    <w:rPr>
                      <w:rFonts w:hint="default"/>
                      <w:szCs w:val="21"/>
                      <w:lang w:val="en-US" w:eastAsia="zh-CN"/>
                    </w:rPr>
                  </w:pPr>
                  <w:r>
                    <w:rPr>
                      <w:rFonts w:hint="eastAsia"/>
                      <w:szCs w:val="21"/>
                      <w:lang w:val="en-US" w:eastAsia="zh-CN"/>
                    </w:rPr>
                    <w:t>150万只</w:t>
                  </w:r>
                </w:p>
              </w:tc>
              <w:tc>
                <w:tcPr>
                  <w:tcW w:w="848" w:type="pct"/>
                  <w:noWrap/>
                  <w:vAlign w:val="center"/>
                </w:tcPr>
                <w:p w14:paraId="2E433102">
                  <w:pPr>
                    <w:jc w:val="center"/>
                    <w:rPr>
                      <w:rFonts w:hint="eastAsia"/>
                      <w:szCs w:val="21"/>
                      <w:lang w:val="en-US" w:eastAsia="zh-CN"/>
                    </w:rPr>
                  </w:pPr>
                  <w:r>
                    <w:rPr>
                      <w:rFonts w:hint="eastAsia"/>
                      <w:szCs w:val="21"/>
                      <w:lang w:val="en-US" w:eastAsia="zh-CN"/>
                    </w:rPr>
                    <w:t>150万只</w:t>
                  </w:r>
                </w:p>
              </w:tc>
              <w:tc>
                <w:tcPr>
                  <w:tcW w:w="604" w:type="pct"/>
                  <w:noWrap/>
                  <w:vAlign w:val="center"/>
                </w:tcPr>
                <w:p w14:paraId="14AFC462">
                  <w:pPr>
                    <w:jc w:val="center"/>
                    <w:rPr>
                      <w:rFonts w:hint="default"/>
                      <w:bCs/>
                      <w:szCs w:val="21"/>
                      <w:lang w:val="en-US" w:eastAsia="zh-CN"/>
                    </w:rPr>
                  </w:pPr>
                  <w:r>
                    <w:rPr>
                      <w:rFonts w:hint="eastAsia"/>
                      <w:bCs/>
                      <w:szCs w:val="21"/>
                      <w:lang w:val="en-US" w:eastAsia="zh-CN"/>
                    </w:rPr>
                    <w:t>2016年10月皋行审环表复</w:t>
                  </w:r>
                  <w:r>
                    <w:rPr>
                      <w:rFonts w:hint="eastAsia" w:ascii="Times New Roman" w:hAnsi="Times New Roman" w:cs="Times New Roman"/>
                      <w:color w:val="auto"/>
                      <w:szCs w:val="21"/>
                    </w:rPr>
                    <w:t>〔20</w:t>
                  </w:r>
                  <w:r>
                    <w:rPr>
                      <w:rFonts w:hint="eastAsia" w:ascii="Times New Roman" w:hAnsi="Times New Roman" w:cs="Times New Roman"/>
                      <w:color w:val="auto"/>
                      <w:szCs w:val="21"/>
                      <w:lang w:val="en-US" w:eastAsia="zh-CN"/>
                    </w:rPr>
                    <w:t>16</w:t>
                  </w:r>
                  <w:r>
                    <w:rPr>
                      <w:rFonts w:hint="eastAsia" w:ascii="Times New Roman" w:hAnsi="Times New Roman" w:cs="Times New Roman"/>
                      <w:color w:val="auto"/>
                      <w:szCs w:val="21"/>
                    </w:rPr>
                    <w:t>〕</w:t>
                  </w:r>
                  <w:r>
                    <w:rPr>
                      <w:rFonts w:hint="eastAsia" w:cs="Times New Roman"/>
                      <w:color w:val="auto"/>
                      <w:szCs w:val="21"/>
                      <w:lang w:val="en-US" w:eastAsia="zh-CN"/>
                    </w:rPr>
                    <w:t>106</w:t>
                  </w:r>
                  <w:r>
                    <w:rPr>
                      <w:rFonts w:hint="eastAsia" w:ascii="Times New Roman" w:hAnsi="Times New Roman" w:cs="Times New Roman"/>
                      <w:color w:val="auto"/>
                      <w:szCs w:val="21"/>
                      <w:lang w:val="en-US" w:eastAsia="zh-CN"/>
                    </w:rPr>
                    <w:t>号</w:t>
                  </w:r>
                </w:p>
              </w:tc>
              <w:tc>
                <w:tcPr>
                  <w:tcW w:w="604" w:type="pct"/>
                  <w:noWrap/>
                  <w:vAlign w:val="center"/>
                </w:tcPr>
                <w:p w14:paraId="5566E1AA">
                  <w:pPr>
                    <w:jc w:val="center"/>
                    <w:rPr>
                      <w:rFonts w:hint="default" w:eastAsia="宋体"/>
                      <w:szCs w:val="21"/>
                      <w:lang w:val="en-US" w:eastAsia="zh-CN"/>
                    </w:rPr>
                  </w:pPr>
                  <w:r>
                    <w:rPr>
                      <w:rFonts w:hint="eastAsia"/>
                      <w:szCs w:val="21"/>
                      <w:lang w:val="en-US" w:eastAsia="zh-CN"/>
                    </w:rPr>
                    <w:t>2020年4月已完成自主验收</w:t>
                  </w:r>
                </w:p>
              </w:tc>
              <w:tc>
                <w:tcPr>
                  <w:tcW w:w="604" w:type="pct"/>
                  <w:noWrap/>
                  <w:vAlign w:val="center"/>
                </w:tcPr>
                <w:p w14:paraId="66EC7E59">
                  <w:pPr>
                    <w:jc w:val="center"/>
                    <w:rPr>
                      <w:rFonts w:hint="eastAsia"/>
                      <w:szCs w:val="21"/>
                      <w:lang w:val="en-US" w:eastAsia="zh-CN"/>
                    </w:rPr>
                  </w:pPr>
                  <w:r>
                    <w:rPr>
                      <w:rFonts w:hint="eastAsia"/>
                      <w:bCs/>
                      <w:szCs w:val="21"/>
                      <w:lang w:val="en-US" w:eastAsia="zh-CN"/>
                    </w:rPr>
                    <w:t>已建正常运行</w:t>
                  </w:r>
                </w:p>
              </w:tc>
            </w:tr>
            <w:tr w14:paraId="316D61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 w:type="pct"/>
                  <w:noWrap/>
                  <w:vAlign w:val="center"/>
                </w:tcPr>
                <w:p w14:paraId="4AD7B0D9">
                  <w:pPr>
                    <w:jc w:val="center"/>
                    <w:rPr>
                      <w:rFonts w:hint="eastAsia" w:eastAsia="宋体"/>
                      <w:szCs w:val="21"/>
                      <w:lang w:val="en-US" w:eastAsia="zh-CN"/>
                    </w:rPr>
                  </w:pPr>
                  <w:r>
                    <w:rPr>
                      <w:rFonts w:hint="eastAsia"/>
                      <w:szCs w:val="21"/>
                      <w:lang w:val="en-US" w:eastAsia="zh-CN"/>
                    </w:rPr>
                    <w:t>4</w:t>
                  </w:r>
                </w:p>
              </w:tc>
              <w:tc>
                <w:tcPr>
                  <w:tcW w:w="823" w:type="pct"/>
                  <w:noWrap/>
                  <w:vAlign w:val="center"/>
                </w:tcPr>
                <w:p w14:paraId="6C157A41">
                  <w:pPr>
                    <w:jc w:val="center"/>
                    <w:rPr>
                      <w:rFonts w:hint="eastAsia" w:eastAsia="宋体"/>
                      <w:szCs w:val="21"/>
                      <w:lang w:val="en-US" w:eastAsia="zh-CN"/>
                    </w:rPr>
                  </w:pPr>
                  <w:r>
                    <w:rPr>
                      <w:rFonts w:hint="eastAsia" w:ascii="Times New Roman" w:hAnsi="Times New Roman" w:eastAsia="宋体" w:cs="Times New Roman"/>
                      <w:szCs w:val="21"/>
                      <w14:ligatures w14:val="none"/>
                    </w:rPr>
                    <w:t>年产</w:t>
                  </w:r>
                  <w:r>
                    <w:rPr>
                      <w:rFonts w:ascii="Times New Roman" w:hAnsi="Times New Roman" w:eastAsia="宋体" w:cs="Times New Roman"/>
                      <w:szCs w:val="21"/>
                      <w14:ligatures w14:val="none"/>
                    </w:rPr>
                    <w:t>220万特高压电力金具扩建项目</w:t>
                  </w:r>
                </w:p>
              </w:tc>
              <w:tc>
                <w:tcPr>
                  <w:tcW w:w="416" w:type="pct"/>
                  <w:vMerge w:val="continue"/>
                  <w:shd w:val="clear" w:color="auto" w:fill="auto"/>
                  <w:noWrap/>
                  <w:vAlign w:val="center"/>
                </w:tcPr>
                <w:p w14:paraId="2A6FBAA3">
                  <w:pPr>
                    <w:jc w:val="center"/>
                    <w:rPr>
                      <w:rFonts w:hint="eastAsia" w:ascii="Times New Roman" w:hAnsi="Times New Roman" w:eastAsia="宋体" w:cs="Times New Roman"/>
                      <w:kern w:val="2"/>
                      <w:sz w:val="21"/>
                      <w:szCs w:val="21"/>
                      <w:lang w:val="en-US" w:eastAsia="zh-CN" w:bidi="ar-SA"/>
                    </w:rPr>
                  </w:pPr>
                </w:p>
              </w:tc>
              <w:tc>
                <w:tcPr>
                  <w:tcW w:w="847" w:type="pct"/>
                  <w:shd w:val="clear" w:color="auto" w:fill="auto"/>
                  <w:noWrap/>
                  <w:vAlign w:val="center"/>
                </w:tcPr>
                <w:p w14:paraId="2836B41B">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220万只</w:t>
                  </w:r>
                </w:p>
              </w:tc>
              <w:tc>
                <w:tcPr>
                  <w:tcW w:w="848" w:type="pct"/>
                  <w:noWrap/>
                  <w:vAlign w:val="center"/>
                </w:tcPr>
                <w:p w14:paraId="1DDF3739">
                  <w:pPr>
                    <w:jc w:val="center"/>
                    <w:rPr>
                      <w:rFonts w:hint="eastAsia"/>
                      <w:szCs w:val="21"/>
                      <w:lang w:val="en-US" w:eastAsia="zh-CN"/>
                    </w:rPr>
                  </w:pPr>
                  <w:r>
                    <w:rPr>
                      <w:rFonts w:hint="eastAsia"/>
                      <w:szCs w:val="21"/>
                      <w:lang w:val="en-US" w:eastAsia="zh-CN"/>
                    </w:rPr>
                    <w:t>220万只</w:t>
                  </w:r>
                </w:p>
              </w:tc>
              <w:tc>
                <w:tcPr>
                  <w:tcW w:w="604" w:type="pct"/>
                  <w:noWrap/>
                  <w:vAlign w:val="center"/>
                </w:tcPr>
                <w:p w14:paraId="2CCD0A60">
                  <w:pPr>
                    <w:jc w:val="center"/>
                    <w:rPr>
                      <w:rFonts w:hint="default"/>
                      <w:bCs/>
                      <w:szCs w:val="21"/>
                      <w:lang w:val="en-US" w:eastAsia="zh-CN"/>
                    </w:rPr>
                  </w:pPr>
                  <w:r>
                    <w:rPr>
                      <w:rFonts w:hint="eastAsia"/>
                      <w:bCs/>
                      <w:szCs w:val="21"/>
                      <w:lang w:val="en-US" w:eastAsia="zh-CN"/>
                    </w:rPr>
                    <w:t>2018年12月皋行审环表复</w:t>
                  </w:r>
                  <w:r>
                    <w:rPr>
                      <w:rFonts w:hint="eastAsia" w:ascii="Times New Roman" w:hAnsi="Times New Roman" w:cs="Times New Roman"/>
                      <w:color w:val="auto"/>
                      <w:szCs w:val="21"/>
                    </w:rPr>
                    <w:t>〔20</w:t>
                  </w:r>
                  <w:r>
                    <w:rPr>
                      <w:rFonts w:hint="eastAsia" w:ascii="Times New Roman" w:hAnsi="Times New Roman" w:cs="Times New Roman"/>
                      <w:color w:val="auto"/>
                      <w:szCs w:val="21"/>
                      <w:lang w:val="en-US" w:eastAsia="zh-CN"/>
                    </w:rPr>
                    <w:t>18</w:t>
                  </w:r>
                  <w:r>
                    <w:rPr>
                      <w:rFonts w:hint="eastAsia" w:ascii="Times New Roman" w:hAnsi="Times New Roman" w:cs="Times New Roman"/>
                      <w:color w:val="auto"/>
                      <w:szCs w:val="21"/>
                    </w:rPr>
                    <w:t>〕</w:t>
                  </w:r>
                  <w:r>
                    <w:rPr>
                      <w:rFonts w:hint="eastAsia" w:cs="Times New Roman"/>
                      <w:color w:val="auto"/>
                      <w:szCs w:val="21"/>
                      <w:lang w:val="en-US" w:eastAsia="zh-CN"/>
                    </w:rPr>
                    <w:t>279</w:t>
                  </w:r>
                  <w:r>
                    <w:rPr>
                      <w:rFonts w:hint="eastAsia" w:ascii="Times New Roman" w:hAnsi="Times New Roman" w:cs="Times New Roman"/>
                      <w:color w:val="auto"/>
                      <w:szCs w:val="21"/>
                      <w:lang w:val="en-US" w:eastAsia="zh-CN"/>
                    </w:rPr>
                    <w:t>号</w:t>
                  </w:r>
                </w:p>
              </w:tc>
              <w:tc>
                <w:tcPr>
                  <w:tcW w:w="604" w:type="pct"/>
                  <w:noWrap/>
                  <w:vAlign w:val="center"/>
                </w:tcPr>
                <w:p w14:paraId="193C4FB3">
                  <w:pPr>
                    <w:jc w:val="center"/>
                    <w:rPr>
                      <w:rFonts w:hint="default" w:eastAsia="宋体"/>
                      <w:szCs w:val="21"/>
                      <w:lang w:val="en-US" w:eastAsia="zh-CN"/>
                    </w:rPr>
                  </w:pPr>
                  <w:r>
                    <w:rPr>
                      <w:rFonts w:hint="eastAsia"/>
                      <w:szCs w:val="21"/>
                      <w:lang w:val="en-US" w:eastAsia="zh-CN"/>
                    </w:rPr>
                    <w:t>2021年6月已完成自主验收</w:t>
                  </w:r>
                </w:p>
              </w:tc>
              <w:tc>
                <w:tcPr>
                  <w:tcW w:w="604" w:type="pct"/>
                  <w:noWrap/>
                  <w:vAlign w:val="center"/>
                </w:tcPr>
                <w:p w14:paraId="795BD743">
                  <w:pPr>
                    <w:jc w:val="center"/>
                    <w:rPr>
                      <w:rFonts w:hint="eastAsia"/>
                      <w:szCs w:val="21"/>
                      <w:lang w:val="en-US" w:eastAsia="zh-CN"/>
                    </w:rPr>
                  </w:pPr>
                  <w:r>
                    <w:rPr>
                      <w:rFonts w:hint="eastAsia"/>
                      <w:bCs/>
                      <w:szCs w:val="21"/>
                      <w:lang w:val="en-US" w:eastAsia="zh-CN"/>
                    </w:rPr>
                    <w:t>已建正常运行</w:t>
                  </w:r>
                </w:p>
              </w:tc>
            </w:tr>
            <w:tr w14:paraId="03068F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 w:type="pct"/>
                  <w:noWrap/>
                  <w:vAlign w:val="center"/>
                </w:tcPr>
                <w:p w14:paraId="17A2C222">
                  <w:pPr>
                    <w:jc w:val="center"/>
                    <w:rPr>
                      <w:rFonts w:hint="eastAsia" w:eastAsia="宋体"/>
                      <w:szCs w:val="21"/>
                      <w:lang w:val="en-US" w:eastAsia="zh-CN"/>
                    </w:rPr>
                  </w:pPr>
                  <w:r>
                    <w:rPr>
                      <w:rFonts w:hint="eastAsia"/>
                      <w:szCs w:val="21"/>
                      <w:lang w:val="en-US" w:eastAsia="zh-CN"/>
                    </w:rPr>
                    <w:t>5</w:t>
                  </w:r>
                </w:p>
              </w:tc>
              <w:tc>
                <w:tcPr>
                  <w:tcW w:w="823" w:type="pct"/>
                  <w:noWrap/>
                  <w:vAlign w:val="center"/>
                </w:tcPr>
                <w:p w14:paraId="254BD6F5">
                  <w:pPr>
                    <w:adjustRightInd w:val="0"/>
                    <w:snapToGrid w:val="0"/>
                    <w:jc w:val="center"/>
                    <w:rPr>
                      <w:rFonts w:hint="eastAsia"/>
                      <w:szCs w:val="21"/>
                      <w:lang w:val="en-US" w:eastAsia="zh-CN"/>
                    </w:rPr>
                  </w:pPr>
                  <w:r>
                    <w:rPr>
                      <w:rFonts w:hint="eastAsia" w:ascii="Times New Roman" w:hAnsi="Times New Roman" w:eastAsia="宋体" w:cs="Times New Roman"/>
                      <w:kern w:val="0"/>
                      <w:szCs w:val="21"/>
                      <w14:ligatures w14:val="none"/>
                    </w:rPr>
                    <w:t>特高压电力金具技改扩建项</w:t>
                  </w:r>
                  <w:r>
                    <w:rPr>
                      <w:rFonts w:ascii="Times New Roman" w:hAnsi="Times New Roman" w:eastAsia="宋体" w:cs="Times New Roman"/>
                      <w:kern w:val="0"/>
                      <w:szCs w:val="21"/>
                      <w14:ligatures w14:val="none"/>
                    </w:rPr>
                    <w:t>目</w:t>
                  </w:r>
                </w:p>
              </w:tc>
              <w:tc>
                <w:tcPr>
                  <w:tcW w:w="416" w:type="pct"/>
                  <w:vMerge w:val="continue"/>
                  <w:noWrap/>
                  <w:vAlign w:val="center"/>
                </w:tcPr>
                <w:p w14:paraId="01948FB6">
                  <w:pPr>
                    <w:jc w:val="center"/>
                    <w:rPr>
                      <w:rFonts w:hint="eastAsia"/>
                      <w:szCs w:val="21"/>
                      <w:lang w:val="en-US" w:eastAsia="zh-CN"/>
                    </w:rPr>
                  </w:pPr>
                </w:p>
              </w:tc>
              <w:tc>
                <w:tcPr>
                  <w:tcW w:w="1358" w:type="dxa"/>
                  <w:noWrap/>
                  <w:vAlign w:val="center"/>
                </w:tcPr>
                <w:p w14:paraId="636E999E">
                  <w:pPr>
                    <w:jc w:val="center"/>
                    <w:rPr>
                      <w:rFonts w:hint="default"/>
                      <w:szCs w:val="21"/>
                      <w:lang w:val="en-US" w:eastAsia="zh-CN"/>
                    </w:rPr>
                  </w:pPr>
                  <w:r>
                    <w:rPr>
                      <w:rFonts w:hint="eastAsia"/>
                      <w:szCs w:val="21"/>
                      <w:lang w:val="en-US" w:eastAsia="zh-CN"/>
                    </w:rPr>
                    <w:t>444万只（技改）</w:t>
                  </w:r>
                </w:p>
              </w:tc>
              <w:tc>
                <w:tcPr>
                  <w:tcW w:w="1359" w:type="dxa"/>
                  <w:noWrap/>
                  <w:vAlign w:val="center"/>
                </w:tcPr>
                <w:p w14:paraId="6A579B18">
                  <w:pPr>
                    <w:jc w:val="center"/>
                    <w:rPr>
                      <w:rFonts w:hint="default"/>
                      <w:szCs w:val="21"/>
                      <w:lang w:val="en-US" w:eastAsia="zh-CN"/>
                    </w:rPr>
                  </w:pPr>
                  <w:r>
                    <w:rPr>
                      <w:rFonts w:hint="eastAsia"/>
                      <w:szCs w:val="21"/>
                      <w:lang w:val="en-US" w:eastAsia="zh-CN"/>
                    </w:rPr>
                    <w:t>444万只（技改）</w:t>
                  </w:r>
                </w:p>
              </w:tc>
              <w:tc>
                <w:tcPr>
                  <w:tcW w:w="604" w:type="pct"/>
                  <w:noWrap/>
                  <w:vAlign w:val="center"/>
                </w:tcPr>
                <w:p w14:paraId="2C468AC5">
                  <w:pPr>
                    <w:jc w:val="center"/>
                    <w:rPr>
                      <w:rFonts w:hint="default"/>
                      <w:bCs/>
                      <w:szCs w:val="21"/>
                      <w:lang w:val="en-US" w:eastAsia="zh-CN"/>
                    </w:rPr>
                  </w:pPr>
                  <w:r>
                    <w:rPr>
                      <w:rFonts w:hint="eastAsia"/>
                      <w:bCs/>
                      <w:szCs w:val="21"/>
                      <w:lang w:val="en-US" w:eastAsia="zh-CN"/>
                    </w:rPr>
                    <w:t>2020年10月皋行审环表复</w:t>
                  </w:r>
                  <w:r>
                    <w:rPr>
                      <w:rFonts w:hint="eastAsia" w:ascii="Times New Roman" w:hAnsi="Times New Roman" w:cs="Times New Roman"/>
                      <w:color w:val="auto"/>
                      <w:szCs w:val="21"/>
                    </w:rPr>
                    <w:t>〔20</w:t>
                  </w:r>
                  <w:r>
                    <w:rPr>
                      <w:rFonts w:hint="eastAsia" w:ascii="Times New Roman" w:hAnsi="Times New Roman" w:cs="Times New Roman"/>
                      <w:color w:val="auto"/>
                      <w:szCs w:val="21"/>
                      <w:lang w:val="en-US" w:eastAsia="zh-CN"/>
                    </w:rPr>
                    <w:t>20</w:t>
                  </w:r>
                  <w:r>
                    <w:rPr>
                      <w:rFonts w:hint="eastAsia" w:ascii="Times New Roman" w:hAnsi="Times New Roman" w:cs="Times New Roman"/>
                      <w:color w:val="auto"/>
                      <w:szCs w:val="21"/>
                    </w:rPr>
                    <w:t>〕</w:t>
                  </w:r>
                  <w:r>
                    <w:rPr>
                      <w:rFonts w:hint="eastAsia" w:cs="Times New Roman"/>
                      <w:color w:val="auto"/>
                      <w:szCs w:val="21"/>
                      <w:lang w:val="en-US" w:eastAsia="zh-CN"/>
                    </w:rPr>
                    <w:t>239</w:t>
                  </w:r>
                  <w:r>
                    <w:rPr>
                      <w:rFonts w:hint="eastAsia" w:ascii="Times New Roman" w:hAnsi="Times New Roman" w:cs="Times New Roman"/>
                      <w:color w:val="auto"/>
                      <w:szCs w:val="21"/>
                      <w:lang w:val="en-US" w:eastAsia="zh-CN"/>
                    </w:rPr>
                    <w:t>号</w:t>
                  </w:r>
                </w:p>
              </w:tc>
              <w:tc>
                <w:tcPr>
                  <w:tcW w:w="604" w:type="pct"/>
                  <w:noWrap/>
                  <w:vAlign w:val="center"/>
                </w:tcPr>
                <w:p w14:paraId="2104C8C0">
                  <w:pPr>
                    <w:jc w:val="center"/>
                    <w:rPr>
                      <w:rFonts w:hint="default" w:eastAsia="宋体"/>
                      <w:szCs w:val="21"/>
                      <w:lang w:val="en-US" w:eastAsia="zh-CN"/>
                    </w:rPr>
                  </w:pPr>
                  <w:r>
                    <w:rPr>
                      <w:rFonts w:hint="eastAsia"/>
                      <w:szCs w:val="21"/>
                      <w:lang w:val="en-US" w:eastAsia="zh-CN"/>
                    </w:rPr>
                    <w:t>2024年8月已完成自主验收</w:t>
                  </w:r>
                </w:p>
              </w:tc>
              <w:tc>
                <w:tcPr>
                  <w:tcW w:w="604" w:type="pct"/>
                  <w:noWrap/>
                  <w:vAlign w:val="center"/>
                </w:tcPr>
                <w:p w14:paraId="2AB200A7">
                  <w:pPr>
                    <w:jc w:val="center"/>
                    <w:rPr>
                      <w:rFonts w:hint="eastAsia"/>
                      <w:szCs w:val="21"/>
                      <w:lang w:val="en-US" w:eastAsia="zh-CN"/>
                    </w:rPr>
                  </w:pPr>
                  <w:r>
                    <w:rPr>
                      <w:rFonts w:hint="eastAsia"/>
                      <w:bCs/>
                      <w:szCs w:val="21"/>
                      <w:lang w:val="en-US" w:eastAsia="zh-CN"/>
                    </w:rPr>
                    <w:t>已建正常运行</w:t>
                  </w:r>
                </w:p>
              </w:tc>
            </w:tr>
            <w:tr w14:paraId="4ADC2F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 w:type="pct"/>
                  <w:noWrap/>
                  <w:vAlign w:val="center"/>
                </w:tcPr>
                <w:p w14:paraId="40C2122E">
                  <w:pPr>
                    <w:jc w:val="center"/>
                    <w:rPr>
                      <w:rFonts w:hint="eastAsia" w:eastAsia="宋体"/>
                      <w:szCs w:val="21"/>
                      <w:lang w:val="en-US" w:eastAsia="zh-CN"/>
                    </w:rPr>
                  </w:pPr>
                  <w:r>
                    <w:rPr>
                      <w:rFonts w:hint="eastAsia"/>
                      <w:szCs w:val="21"/>
                      <w:lang w:val="en-US" w:eastAsia="zh-CN"/>
                    </w:rPr>
                    <w:t>6</w:t>
                  </w:r>
                </w:p>
              </w:tc>
              <w:tc>
                <w:tcPr>
                  <w:tcW w:w="823" w:type="pct"/>
                  <w:noWrap/>
                  <w:vAlign w:val="center"/>
                </w:tcPr>
                <w:p w14:paraId="16D0262A">
                  <w:pPr>
                    <w:adjustRightInd w:val="0"/>
                    <w:snapToGrid w:val="0"/>
                    <w:jc w:val="center"/>
                    <w:rPr>
                      <w:rFonts w:hint="eastAsia"/>
                      <w:szCs w:val="21"/>
                      <w:lang w:val="en-US" w:eastAsia="zh-CN"/>
                    </w:rPr>
                  </w:pPr>
                  <w:r>
                    <w:rPr>
                      <w:rFonts w:hint="eastAsia" w:ascii="Times New Roman" w:hAnsi="Times New Roman" w:eastAsia="宋体" w:cs="Times New Roman"/>
                      <w:kern w:val="0"/>
                      <w:szCs w:val="21"/>
                      <w14:ligatures w14:val="none"/>
                    </w:rPr>
                    <w:t>研发中心建设项目</w:t>
                  </w:r>
                </w:p>
              </w:tc>
              <w:tc>
                <w:tcPr>
                  <w:tcW w:w="416" w:type="pct"/>
                  <w:vMerge w:val="continue"/>
                  <w:noWrap/>
                  <w:vAlign w:val="center"/>
                </w:tcPr>
                <w:p w14:paraId="6CDC395A">
                  <w:pPr>
                    <w:jc w:val="center"/>
                    <w:rPr>
                      <w:rFonts w:hint="default"/>
                      <w:szCs w:val="21"/>
                      <w:lang w:val="en-US" w:eastAsia="zh-CN"/>
                    </w:rPr>
                  </w:pPr>
                </w:p>
              </w:tc>
              <w:tc>
                <w:tcPr>
                  <w:tcW w:w="847" w:type="pct"/>
                  <w:noWrap/>
                  <w:vAlign w:val="center"/>
                </w:tcPr>
                <w:p w14:paraId="0AADA607">
                  <w:pPr>
                    <w:jc w:val="center"/>
                    <w:rPr>
                      <w:rFonts w:hint="default"/>
                      <w:szCs w:val="21"/>
                      <w:lang w:val="en-US" w:eastAsia="zh-CN"/>
                    </w:rPr>
                  </w:pPr>
                  <w:r>
                    <w:rPr>
                      <w:rFonts w:hint="eastAsia"/>
                      <w:szCs w:val="21"/>
                      <w:lang w:val="en-US" w:eastAsia="zh-CN"/>
                    </w:rPr>
                    <w:t>/</w:t>
                  </w:r>
                </w:p>
              </w:tc>
              <w:tc>
                <w:tcPr>
                  <w:tcW w:w="848" w:type="pct"/>
                  <w:noWrap/>
                  <w:vAlign w:val="center"/>
                </w:tcPr>
                <w:p w14:paraId="10B7A280">
                  <w:pPr>
                    <w:jc w:val="center"/>
                    <w:rPr>
                      <w:rFonts w:hint="default"/>
                      <w:szCs w:val="21"/>
                      <w:lang w:val="en-US" w:eastAsia="zh-CN"/>
                    </w:rPr>
                  </w:pPr>
                  <w:r>
                    <w:rPr>
                      <w:rFonts w:hint="eastAsia"/>
                      <w:szCs w:val="21"/>
                      <w:lang w:val="en-US" w:eastAsia="zh-CN"/>
                    </w:rPr>
                    <w:t>/</w:t>
                  </w:r>
                </w:p>
              </w:tc>
              <w:tc>
                <w:tcPr>
                  <w:tcW w:w="604" w:type="pct"/>
                  <w:noWrap/>
                  <w:vAlign w:val="center"/>
                </w:tcPr>
                <w:p w14:paraId="15E08585">
                  <w:pPr>
                    <w:jc w:val="center"/>
                    <w:rPr>
                      <w:rFonts w:hint="default"/>
                      <w:bCs/>
                      <w:szCs w:val="21"/>
                      <w:lang w:val="en-US" w:eastAsia="zh-CN"/>
                    </w:rPr>
                  </w:pPr>
                  <w:r>
                    <w:rPr>
                      <w:rFonts w:hint="eastAsia"/>
                      <w:bCs/>
                      <w:szCs w:val="21"/>
                      <w:lang w:val="en-US" w:eastAsia="zh-CN"/>
                    </w:rPr>
                    <w:t>2021年6月皋行审环表复</w:t>
                  </w:r>
                  <w:r>
                    <w:rPr>
                      <w:rFonts w:hint="eastAsia" w:ascii="Times New Roman" w:hAnsi="Times New Roman" w:cs="Times New Roman"/>
                      <w:color w:val="auto"/>
                      <w:szCs w:val="21"/>
                    </w:rPr>
                    <w:t>〔20</w:t>
                  </w:r>
                  <w:r>
                    <w:rPr>
                      <w:rFonts w:hint="eastAsia" w:ascii="Times New Roman" w:hAnsi="Times New Roman" w:cs="Times New Roman"/>
                      <w:color w:val="auto"/>
                      <w:szCs w:val="21"/>
                      <w:lang w:val="en-US" w:eastAsia="zh-CN"/>
                    </w:rPr>
                    <w:t>21</w:t>
                  </w:r>
                  <w:r>
                    <w:rPr>
                      <w:rFonts w:hint="eastAsia" w:ascii="Times New Roman" w:hAnsi="Times New Roman" w:cs="Times New Roman"/>
                      <w:color w:val="auto"/>
                      <w:szCs w:val="21"/>
                    </w:rPr>
                    <w:t>〕</w:t>
                  </w:r>
                  <w:r>
                    <w:rPr>
                      <w:rFonts w:hint="eastAsia" w:ascii="Times New Roman" w:hAnsi="Times New Roman" w:cs="Times New Roman"/>
                      <w:color w:val="auto"/>
                      <w:szCs w:val="21"/>
                      <w:lang w:val="en-US" w:eastAsia="zh-CN"/>
                    </w:rPr>
                    <w:t>117号</w:t>
                  </w:r>
                </w:p>
              </w:tc>
              <w:tc>
                <w:tcPr>
                  <w:tcW w:w="604" w:type="pct"/>
                  <w:noWrap/>
                  <w:vAlign w:val="center"/>
                </w:tcPr>
                <w:p w14:paraId="3701C3EA">
                  <w:pPr>
                    <w:jc w:val="center"/>
                    <w:rPr>
                      <w:rFonts w:hint="eastAsia"/>
                      <w:szCs w:val="21"/>
                    </w:rPr>
                  </w:pPr>
                  <w:r>
                    <w:rPr>
                      <w:rFonts w:hint="eastAsia"/>
                      <w:szCs w:val="21"/>
                      <w:lang w:val="en-US" w:eastAsia="zh-CN"/>
                    </w:rPr>
                    <w:t>2024年8月已完成自主验收</w:t>
                  </w:r>
                </w:p>
              </w:tc>
              <w:tc>
                <w:tcPr>
                  <w:tcW w:w="604" w:type="pct"/>
                  <w:noWrap/>
                  <w:vAlign w:val="center"/>
                </w:tcPr>
                <w:p w14:paraId="44B405A1">
                  <w:pPr>
                    <w:jc w:val="center"/>
                    <w:rPr>
                      <w:rFonts w:hint="eastAsia"/>
                      <w:szCs w:val="21"/>
                      <w:lang w:val="en-US" w:eastAsia="zh-CN"/>
                    </w:rPr>
                  </w:pPr>
                  <w:r>
                    <w:rPr>
                      <w:rFonts w:hint="eastAsia"/>
                      <w:bCs/>
                      <w:szCs w:val="21"/>
                      <w:lang w:val="en-US" w:eastAsia="zh-CN"/>
                    </w:rPr>
                    <w:t>已建正常运行</w:t>
                  </w:r>
                </w:p>
              </w:tc>
            </w:tr>
            <w:tr w14:paraId="2C0035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 w:type="pct"/>
                  <w:noWrap/>
                  <w:vAlign w:val="center"/>
                </w:tcPr>
                <w:p w14:paraId="793467FF">
                  <w:pPr>
                    <w:jc w:val="center"/>
                    <w:rPr>
                      <w:rFonts w:hint="eastAsia" w:eastAsia="宋体"/>
                      <w:szCs w:val="21"/>
                      <w:lang w:val="en-US" w:eastAsia="zh-CN"/>
                    </w:rPr>
                  </w:pPr>
                  <w:r>
                    <w:rPr>
                      <w:rFonts w:hint="eastAsia"/>
                      <w:szCs w:val="21"/>
                      <w:lang w:val="en-US" w:eastAsia="zh-CN"/>
                    </w:rPr>
                    <w:t>7</w:t>
                  </w:r>
                </w:p>
              </w:tc>
              <w:tc>
                <w:tcPr>
                  <w:tcW w:w="823" w:type="pct"/>
                  <w:noWrap/>
                  <w:vAlign w:val="center"/>
                </w:tcPr>
                <w:p w14:paraId="5F245BC0">
                  <w:pPr>
                    <w:adjustRightInd w:val="0"/>
                    <w:snapToGrid w:val="0"/>
                    <w:jc w:val="center"/>
                    <w:rPr>
                      <w:rFonts w:hint="eastAsia"/>
                      <w:szCs w:val="21"/>
                      <w:lang w:val="en-US" w:eastAsia="zh-CN"/>
                    </w:rPr>
                  </w:pPr>
                  <w:r>
                    <w:rPr>
                      <w:rFonts w:hint="eastAsia" w:ascii="Times New Roman" w:hAnsi="Times New Roman" w:eastAsia="宋体" w:cs="Times New Roman"/>
                      <w:kern w:val="0"/>
                      <w:szCs w:val="21"/>
                      <w14:ligatures w14:val="none"/>
                    </w:rPr>
                    <w:t>年产1044万只（套）特高压电力金具技改项目（一期年产444万只（套）特高压电力金具技改项目）</w:t>
                  </w:r>
                </w:p>
              </w:tc>
              <w:tc>
                <w:tcPr>
                  <w:tcW w:w="416" w:type="pct"/>
                  <w:vMerge w:val="continue"/>
                  <w:noWrap/>
                  <w:vAlign w:val="center"/>
                </w:tcPr>
                <w:p w14:paraId="0B04D079">
                  <w:pPr>
                    <w:jc w:val="center"/>
                    <w:rPr>
                      <w:rFonts w:hint="default"/>
                      <w:szCs w:val="21"/>
                      <w:lang w:val="en-US" w:eastAsia="zh-CN"/>
                    </w:rPr>
                  </w:pPr>
                </w:p>
              </w:tc>
              <w:tc>
                <w:tcPr>
                  <w:tcW w:w="847" w:type="pct"/>
                  <w:noWrap/>
                  <w:vAlign w:val="center"/>
                </w:tcPr>
                <w:p w14:paraId="62DB062C">
                  <w:pPr>
                    <w:jc w:val="center"/>
                    <w:rPr>
                      <w:rFonts w:hint="default"/>
                      <w:szCs w:val="21"/>
                      <w:lang w:val="en-US" w:eastAsia="zh-CN"/>
                    </w:rPr>
                  </w:pPr>
                  <w:r>
                    <w:rPr>
                      <w:rFonts w:hint="eastAsia"/>
                      <w:szCs w:val="21"/>
                      <w:lang w:val="en-US" w:eastAsia="zh-CN"/>
                    </w:rPr>
                    <w:t>444万只（技改）</w:t>
                  </w:r>
                </w:p>
              </w:tc>
              <w:tc>
                <w:tcPr>
                  <w:tcW w:w="848" w:type="pct"/>
                  <w:noWrap/>
                  <w:vAlign w:val="center"/>
                </w:tcPr>
                <w:p w14:paraId="4BF41033">
                  <w:pPr>
                    <w:jc w:val="center"/>
                    <w:rPr>
                      <w:rFonts w:hint="default"/>
                      <w:szCs w:val="21"/>
                      <w:lang w:val="en-US" w:eastAsia="zh-CN"/>
                    </w:rPr>
                  </w:pPr>
                  <w:r>
                    <w:rPr>
                      <w:rFonts w:hint="eastAsia"/>
                      <w:szCs w:val="21"/>
                      <w:lang w:val="en-US" w:eastAsia="zh-CN"/>
                    </w:rPr>
                    <w:t>444万只（技改）</w:t>
                  </w:r>
                </w:p>
              </w:tc>
              <w:tc>
                <w:tcPr>
                  <w:tcW w:w="604" w:type="pct"/>
                  <w:noWrap/>
                  <w:vAlign w:val="center"/>
                </w:tcPr>
                <w:p w14:paraId="61D94F9F">
                  <w:pPr>
                    <w:jc w:val="center"/>
                    <w:rPr>
                      <w:rFonts w:hint="default"/>
                      <w:bCs/>
                      <w:szCs w:val="21"/>
                      <w:lang w:val="en-US" w:eastAsia="zh-CN"/>
                    </w:rPr>
                  </w:pPr>
                  <w:r>
                    <w:rPr>
                      <w:rFonts w:hint="eastAsia"/>
                      <w:bCs/>
                      <w:szCs w:val="21"/>
                      <w:lang w:val="en-US" w:eastAsia="zh-CN"/>
                    </w:rPr>
                    <w:t>2022年1月</w:t>
                  </w:r>
                  <w:r>
                    <w:rPr>
                      <w:rFonts w:hint="default" w:ascii="Times New Roman" w:hAnsi="Times New Roman" w:cs="Times New Roman"/>
                      <w:color w:val="auto"/>
                    </w:rPr>
                    <w:t>皋行审环表复〔</w:t>
                  </w:r>
                  <w:r>
                    <w:rPr>
                      <w:rFonts w:hint="eastAsia" w:ascii="Times New Roman" w:hAnsi="Times New Roman" w:cs="Times New Roman"/>
                      <w:color w:val="auto"/>
                      <w:lang w:val="en-US" w:eastAsia="zh-CN"/>
                    </w:rPr>
                    <w:t>2022</w:t>
                  </w:r>
                  <w:r>
                    <w:rPr>
                      <w:rFonts w:hint="default" w:ascii="Times New Roman" w:hAnsi="Times New Roman" w:cs="Times New Roman"/>
                      <w:color w:val="auto"/>
                    </w:rPr>
                    <w:t>〕</w:t>
                  </w:r>
                  <w:r>
                    <w:rPr>
                      <w:rFonts w:hint="eastAsia" w:ascii="Times New Roman" w:hAnsi="Times New Roman" w:cs="Times New Roman"/>
                      <w:color w:val="auto"/>
                      <w:lang w:val="en-US" w:eastAsia="zh-CN"/>
                    </w:rPr>
                    <w:t>1</w:t>
                  </w:r>
                  <w:r>
                    <w:rPr>
                      <w:rFonts w:hint="default" w:ascii="Times New Roman" w:hAnsi="Times New Roman" w:cs="Times New Roman"/>
                      <w:color w:val="auto"/>
                    </w:rPr>
                    <w:t>号</w:t>
                  </w:r>
                </w:p>
              </w:tc>
              <w:tc>
                <w:tcPr>
                  <w:tcW w:w="604" w:type="pct"/>
                  <w:noWrap/>
                  <w:vAlign w:val="center"/>
                </w:tcPr>
                <w:p w14:paraId="0F599C19">
                  <w:pPr>
                    <w:jc w:val="center"/>
                    <w:rPr>
                      <w:rFonts w:hint="default" w:eastAsia="宋体"/>
                      <w:szCs w:val="21"/>
                      <w:lang w:val="en-US" w:eastAsia="zh-CN"/>
                    </w:rPr>
                  </w:pPr>
                  <w:r>
                    <w:rPr>
                      <w:rFonts w:hint="eastAsia"/>
                      <w:szCs w:val="21"/>
                      <w:lang w:val="en-US" w:eastAsia="zh-CN"/>
                    </w:rPr>
                    <w:t>2024年8月已完成自主验收</w:t>
                  </w:r>
                </w:p>
              </w:tc>
              <w:tc>
                <w:tcPr>
                  <w:tcW w:w="604" w:type="pct"/>
                  <w:noWrap/>
                  <w:vAlign w:val="center"/>
                </w:tcPr>
                <w:p w14:paraId="05668A05">
                  <w:pPr>
                    <w:jc w:val="center"/>
                    <w:rPr>
                      <w:rFonts w:hint="eastAsia"/>
                      <w:szCs w:val="21"/>
                      <w:lang w:val="en-US" w:eastAsia="zh-CN"/>
                    </w:rPr>
                  </w:pPr>
                  <w:r>
                    <w:rPr>
                      <w:rFonts w:hint="eastAsia"/>
                      <w:bCs/>
                      <w:szCs w:val="21"/>
                      <w:lang w:val="en-US" w:eastAsia="zh-CN"/>
                    </w:rPr>
                    <w:t>已建正常运行</w:t>
                  </w:r>
                </w:p>
              </w:tc>
            </w:tr>
            <w:tr w14:paraId="22DCBD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 w:type="pct"/>
                  <w:noWrap/>
                  <w:vAlign w:val="center"/>
                </w:tcPr>
                <w:p w14:paraId="757FD76A">
                  <w:pPr>
                    <w:jc w:val="center"/>
                    <w:rPr>
                      <w:rFonts w:hint="eastAsia" w:eastAsia="宋体"/>
                      <w:szCs w:val="21"/>
                      <w:lang w:val="en-US" w:eastAsia="zh-CN"/>
                    </w:rPr>
                  </w:pPr>
                  <w:r>
                    <w:rPr>
                      <w:rFonts w:hint="eastAsia"/>
                      <w:szCs w:val="21"/>
                      <w:lang w:val="en-US" w:eastAsia="zh-CN"/>
                    </w:rPr>
                    <w:t>8</w:t>
                  </w:r>
                </w:p>
              </w:tc>
              <w:tc>
                <w:tcPr>
                  <w:tcW w:w="823" w:type="pct"/>
                  <w:noWrap/>
                  <w:vAlign w:val="center"/>
                </w:tcPr>
                <w:p w14:paraId="7A50C4A7">
                  <w:pPr>
                    <w:jc w:val="center"/>
                    <w:rPr>
                      <w:rFonts w:hint="eastAsia"/>
                      <w:szCs w:val="21"/>
                      <w:lang w:val="en-US" w:eastAsia="zh-CN"/>
                    </w:rPr>
                  </w:pPr>
                  <w:r>
                    <w:rPr>
                      <w:rFonts w:hint="eastAsia" w:ascii="Times New Roman" w:hAnsi="Times New Roman" w:eastAsia="宋体" w:cs="Times New Roman"/>
                      <w:color w:val="auto"/>
                      <w:szCs w:val="21"/>
                      <w:lang w:eastAsia="zh-CN"/>
                    </w:rPr>
                    <w:t>锻造铝合金电力金具技改扩建项目</w:t>
                  </w:r>
                </w:p>
              </w:tc>
              <w:tc>
                <w:tcPr>
                  <w:tcW w:w="416" w:type="pct"/>
                  <w:noWrap/>
                  <w:vAlign w:val="center"/>
                </w:tcPr>
                <w:p w14:paraId="7C673383">
                  <w:pPr>
                    <w:jc w:val="center"/>
                    <w:rPr>
                      <w:rFonts w:hint="eastAsia"/>
                      <w:szCs w:val="21"/>
                      <w:lang w:val="en-US" w:eastAsia="zh-CN"/>
                    </w:rPr>
                  </w:pPr>
                  <w:r>
                    <w:rPr>
                      <w:rFonts w:hint="eastAsia" w:ascii="Times New Roman" w:hAnsi="Times New Roman" w:cs="Times New Roman"/>
                      <w:color w:val="auto"/>
                      <w:szCs w:val="21"/>
                      <w:lang w:eastAsia="zh-CN"/>
                    </w:rPr>
                    <w:t>锻造铝合金电力金具</w:t>
                  </w:r>
                </w:p>
              </w:tc>
              <w:tc>
                <w:tcPr>
                  <w:tcW w:w="847" w:type="pct"/>
                  <w:noWrap/>
                  <w:vAlign w:val="center"/>
                </w:tcPr>
                <w:p w14:paraId="4265DE5D">
                  <w:pPr>
                    <w:jc w:val="center"/>
                    <w:rPr>
                      <w:rFonts w:hint="default"/>
                      <w:szCs w:val="21"/>
                      <w:lang w:val="en-US" w:eastAsia="zh-CN"/>
                    </w:rPr>
                  </w:pPr>
                  <w:r>
                    <w:rPr>
                      <w:rFonts w:hint="eastAsia"/>
                      <w:szCs w:val="21"/>
                      <w:lang w:val="en-US" w:eastAsia="zh-CN"/>
                    </w:rPr>
                    <w:t>200万件（套）</w:t>
                  </w:r>
                </w:p>
              </w:tc>
              <w:tc>
                <w:tcPr>
                  <w:tcW w:w="848" w:type="pct"/>
                  <w:noWrap/>
                  <w:vAlign w:val="center"/>
                </w:tcPr>
                <w:p w14:paraId="61EBC41A">
                  <w:pPr>
                    <w:jc w:val="center"/>
                    <w:rPr>
                      <w:rFonts w:hint="eastAsia"/>
                      <w:szCs w:val="21"/>
                      <w:lang w:val="en-US" w:eastAsia="zh-CN"/>
                    </w:rPr>
                  </w:pPr>
                  <w:r>
                    <w:rPr>
                      <w:rFonts w:hint="eastAsia"/>
                      <w:szCs w:val="21"/>
                      <w:lang w:val="en-US" w:eastAsia="zh-CN"/>
                    </w:rPr>
                    <w:t>200万件（套）</w:t>
                  </w:r>
                </w:p>
              </w:tc>
              <w:tc>
                <w:tcPr>
                  <w:tcW w:w="604" w:type="pct"/>
                  <w:noWrap/>
                  <w:vAlign w:val="center"/>
                </w:tcPr>
                <w:p w14:paraId="2CBC03F5">
                  <w:pPr>
                    <w:jc w:val="center"/>
                    <w:rPr>
                      <w:rFonts w:hint="default"/>
                      <w:bCs/>
                      <w:szCs w:val="21"/>
                      <w:lang w:val="en-US" w:eastAsia="zh-CN"/>
                    </w:rPr>
                  </w:pPr>
                  <w:r>
                    <w:rPr>
                      <w:rFonts w:hint="eastAsia"/>
                      <w:bCs/>
                      <w:szCs w:val="21"/>
                      <w:lang w:val="en-US" w:eastAsia="zh-CN"/>
                    </w:rPr>
                    <w:t>2023年3月皋行审环表复〔2023〕27号</w:t>
                  </w:r>
                </w:p>
              </w:tc>
              <w:tc>
                <w:tcPr>
                  <w:tcW w:w="604" w:type="pct"/>
                  <w:noWrap/>
                  <w:vAlign w:val="center"/>
                </w:tcPr>
                <w:p w14:paraId="46C6F110">
                  <w:pPr>
                    <w:jc w:val="center"/>
                    <w:rPr>
                      <w:rFonts w:hint="default" w:eastAsia="宋体"/>
                      <w:szCs w:val="21"/>
                      <w:lang w:val="en-US" w:eastAsia="zh-CN"/>
                    </w:rPr>
                  </w:pPr>
                  <w:r>
                    <w:rPr>
                      <w:rFonts w:hint="eastAsia"/>
                      <w:szCs w:val="21"/>
                      <w:lang w:val="en-US" w:eastAsia="zh-CN"/>
                    </w:rPr>
                    <w:t>未验</w:t>
                  </w:r>
                </w:p>
              </w:tc>
              <w:tc>
                <w:tcPr>
                  <w:tcW w:w="604" w:type="pct"/>
                  <w:noWrap/>
                  <w:vAlign w:val="center"/>
                </w:tcPr>
                <w:p w14:paraId="661346FD">
                  <w:pPr>
                    <w:jc w:val="center"/>
                    <w:rPr>
                      <w:rFonts w:hint="default"/>
                      <w:szCs w:val="21"/>
                      <w:lang w:val="en-US" w:eastAsia="zh-CN"/>
                    </w:rPr>
                  </w:pPr>
                  <w:r>
                    <w:rPr>
                      <w:rFonts w:hint="eastAsia"/>
                      <w:szCs w:val="21"/>
                      <w:lang w:val="en-US" w:eastAsia="zh-CN"/>
                    </w:rPr>
                    <w:t>未建</w:t>
                  </w:r>
                </w:p>
              </w:tc>
            </w:tr>
            <w:tr w14:paraId="1F618A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 w:type="pct"/>
                  <w:noWrap/>
                  <w:vAlign w:val="center"/>
                </w:tcPr>
                <w:p w14:paraId="7600795C">
                  <w:pPr>
                    <w:jc w:val="center"/>
                    <w:rPr>
                      <w:rFonts w:hint="default"/>
                      <w:szCs w:val="21"/>
                      <w:lang w:val="en-US" w:eastAsia="zh-CN"/>
                    </w:rPr>
                  </w:pPr>
                  <w:r>
                    <w:rPr>
                      <w:rFonts w:hint="eastAsia"/>
                      <w:szCs w:val="21"/>
                      <w:lang w:val="en-US" w:eastAsia="zh-CN"/>
                    </w:rPr>
                    <w:t>9</w:t>
                  </w:r>
                </w:p>
              </w:tc>
              <w:tc>
                <w:tcPr>
                  <w:tcW w:w="823" w:type="pct"/>
                  <w:noWrap/>
                  <w:vAlign w:val="center"/>
                </w:tcPr>
                <w:p w14:paraId="1578EE9D">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压铸脱模处理废气治理设施项目</w:t>
                  </w:r>
                </w:p>
              </w:tc>
              <w:tc>
                <w:tcPr>
                  <w:tcW w:w="416" w:type="pct"/>
                  <w:noWrap/>
                  <w:vAlign w:val="center"/>
                </w:tcPr>
                <w:p w14:paraId="450AB2B0">
                  <w:pPr>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w:t>
                  </w:r>
                </w:p>
              </w:tc>
              <w:tc>
                <w:tcPr>
                  <w:tcW w:w="847" w:type="pct"/>
                  <w:noWrap/>
                  <w:vAlign w:val="center"/>
                </w:tcPr>
                <w:p w14:paraId="6B16F7CD">
                  <w:pPr>
                    <w:jc w:val="center"/>
                    <w:rPr>
                      <w:rFonts w:hint="default"/>
                      <w:szCs w:val="21"/>
                      <w:lang w:val="en-US" w:eastAsia="zh-CN"/>
                    </w:rPr>
                  </w:pPr>
                  <w:r>
                    <w:rPr>
                      <w:rFonts w:hint="eastAsia"/>
                      <w:szCs w:val="21"/>
                      <w:lang w:val="en-US" w:eastAsia="zh-CN"/>
                    </w:rPr>
                    <w:t>/</w:t>
                  </w:r>
                </w:p>
              </w:tc>
              <w:tc>
                <w:tcPr>
                  <w:tcW w:w="848" w:type="pct"/>
                  <w:noWrap/>
                  <w:vAlign w:val="center"/>
                </w:tcPr>
                <w:p w14:paraId="0C981565">
                  <w:pPr>
                    <w:jc w:val="center"/>
                    <w:rPr>
                      <w:rFonts w:hint="default"/>
                      <w:szCs w:val="21"/>
                      <w:lang w:val="en-US" w:eastAsia="zh-CN"/>
                    </w:rPr>
                  </w:pPr>
                  <w:r>
                    <w:rPr>
                      <w:rFonts w:hint="eastAsia"/>
                      <w:szCs w:val="21"/>
                      <w:lang w:val="en-US" w:eastAsia="zh-CN"/>
                    </w:rPr>
                    <w:t>/</w:t>
                  </w:r>
                </w:p>
              </w:tc>
              <w:tc>
                <w:tcPr>
                  <w:tcW w:w="604" w:type="pct"/>
                  <w:noWrap/>
                  <w:vAlign w:val="center"/>
                </w:tcPr>
                <w:p w14:paraId="63C45D02">
                  <w:pPr>
                    <w:jc w:val="center"/>
                    <w:rPr>
                      <w:rFonts w:hint="default"/>
                      <w:bCs/>
                      <w:szCs w:val="21"/>
                      <w:lang w:val="en-US" w:eastAsia="zh-CN"/>
                    </w:rPr>
                  </w:pPr>
                  <w:r>
                    <w:rPr>
                      <w:rFonts w:hint="eastAsia"/>
                      <w:bCs/>
                      <w:szCs w:val="21"/>
                      <w:lang w:val="en-US" w:eastAsia="zh-CN"/>
                    </w:rPr>
                    <w:t>2024年7月已完成备案，备案号：202432068200000165</w:t>
                  </w:r>
                </w:p>
              </w:tc>
              <w:tc>
                <w:tcPr>
                  <w:tcW w:w="604" w:type="pct"/>
                  <w:noWrap/>
                  <w:vAlign w:val="center"/>
                </w:tcPr>
                <w:p w14:paraId="35787A2F">
                  <w:pPr>
                    <w:jc w:val="center"/>
                    <w:rPr>
                      <w:rFonts w:hint="default"/>
                      <w:szCs w:val="21"/>
                      <w:lang w:val="en-US" w:eastAsia="zh-CN"/>
                    </w:rPr>
                  </w:pPr>
                  <w:r>
                    <w:rPr>
                      <w:rFonts w:hint="eastAsia"/>
                      <w:szCs w:val="21"/>
                      <w:lang w:val="en-US" w:eastAsia="zh-CN"/>
                    </w:rPr>
                    <w:t>/</w:t>
                  </w:r>
                </w:p>
              </w:tc>
              <w:tc>
                <w:tcPr>
                  <w:tcW w:w="604" w:type="pct"/>
                  <w:noWrap/>
                  <w:vAlign w:val="center"/>
                </w:tcPr>
                <w:p w14:paraId="65AF6C40">
                  <w:pPr>
                    <w:jc w:val="center"/>
                    <w:rPr>
                      <w:rFonts w:hint="default"/>
                      <w:szCs w:val="21"/>
                      <w:lang w:val="en-US" w:eastAsia="zh-CN"/>
                    </w:rPr>
                  </w:pPr>
                  <w:r>
                    <w:rPr>
                      <w:rFonts w:hint="eastAsia"/>
                      <w:szCs w:val="21"/>
                      <w:lang w:val="en-US" w:eastAsia="zh-CN"/>
                    </w:rPr>
                    <w:t>已建正常运行</w:t>
                  </w:r>
                </w:p>
              </w:tc>
            </w:tr>
          </w:tbl>
          <w:p w14:paraId="1B227FB9">
            <w:pPr>
              <w:spacing w:line="360" w:lineRule="auto"/>
              <w:ind w:firstLine="480"/>
              <w:jc w:val="left"/>
              <w:rPr>
                <w:b/>
                <w:bCs/>
                <w:szCs w:val="21"/>
              </w:rPr>
            </w:pPr>
            <w:r>
              <w:rPr>
                <w:rFonts w:hint="eastAsia"/>
                <w:b/>
                <w:lang w:val="en-US" w:eastAsia="zh-CN"/>
              </w:rPr>
              <w:t>二、</w:t>
            </w:r>
            <w:r>
              <w:rPr>
                <w:rFonts w:hint="eastAsia"/>
                <w:b/>
                <w:bCs/>
                <w:szCs w:val="21"/>
              </w:rPr>
              <w:t>现有项目污染治理情况</w:t>
            </w:r>
          </w:p>
          <w:p w14:paraId="5D48C2D7">
            <w:pPr>
              <w:adjustRightInd w:val="0"/>
              <w:snapToGrid w:val="0"/>
              <w:spacing w:line="360" w:lineRule="auto"/>
              <w:ind w:firstLine="422" w:firstLineChars="200"/>
              <w:rPr>
                <w:rFonts w:hint="eastAsia"/>
                <w:b/>
                <w:bCs/>
                <w:szCs w:val="21"/>
                <w:lang w:val="en-US" w:eastAsia="zh-CN"/>
              </w:rPr>
            </w:pPr>
            <w:r>
              <w:rPr>
                <w:rFonts w:hint="eastAsia"/>
                <w:b/>
                <w:bCs/>
                <w:szCs w:val="21"/>
              </w:rPr>
              <w:t>1、</w:t>
            </w:r>
            <w:r>
              <w:rPr>
                <w:rFonts w:hint="eastAsia"/>
                <w:b/>
                <w:bCs/>
                <w:szCs w:val="21"/>
                <w:lang w:val="en-US" w:eastAsia="zh-CN"/>
              </w:rPr>
              <w:t>废气</w:t>
            </w:r>
          </w:p>
          <w:p w14:paraId="7DD28CDE">
            <w:pPr>
              <w:adjustRightInd w:val="0"/>
              <w:snapToGrid w:val="0"/>
              <w:spacing w:line="360" w:lineRule="auto"/>
              <w:ind w:firstLine="420" w:firstLineChars="200"/>
              <w:rPr>
                <w:rFonts w:hint="eastAsia"/>
                <w:b/>
                <w:bCs/>
                <w:szCs w:val="21"/>
                <w:lang w:val="en-US" w:eastAsia="zh-CN"/>
              </w:rPr>
            </w:pPr>
            <w:r>
              <w:rPr>
                <w:rFonts w:hint="eastAsia"/>
                <w:lang w:val="en-US" w:eastAsia="zh-CN"/>
              </w:rPr>
              <w:t>现有项目废气主要包括焊接烟尘、熔铸铝烟尘和天然气燃烧废气、酸洗产生的氯化氢和氨化助镀产生的氨气、热镀锌锅天然气燃烧废气、压铸脱模废气、抛丸粉尘、热镀锌产生的含锌烟尘。</w:t>
            </w:r>
          </w:p>
          <w:p w14:paraId="721C8239">
            <w:pPr>
              <w:jc w:val="center"/>
              <w:rPr>
                <w:rFonts w:hint="default" w:eastAsia="宋体"/>
                <w:b/>
                <w:bCs/>
                <w:szCs w:val="21"/>
                <w:lang w:val="en-US" w:eastAsia="zh-CN"/>
              </w:rPr>
            </w:pPr>
            <w:r>
              <w:rPr>
                <w:rFonts w:hAnsi="宋体"/>
                <w:b/>
                <w:bCs/>
                <w:szCs w:val="21"/>
              </w:rPr>
              <w:t>表</w:t>
            </w:r>
            <w:r>
              <w:rPr>
                <w:rFonts w:hint="eastAsia"/>
                <w:b/>
                <w:bCs/>
                <w:szCs w:val="21"/>
              </w:rPr>
              <w:t>2-</w:t>
            </w:r>
            <w:r>
              <w:rPr>
                <w:rFonts w:hint="eastAsia"/>
                <w:b/>
                <w:bCs/>
                <w:szCs w:val="21"/>
                <w:lang w:val="en-US" w:eastAsia="zh-CN"/>
              </w:rPr>
              <w:t>9</w:t>
            </w:r>
            <w:r>
              <w:rPr>
                <w:rFonts w:hint="eastAsia"/>
                <w:b/>
                <w:bCs/>
                <w:lang w:val="en-US" w:eastAsia="zh-CN"/>
              </w:rPr>
              <w:t>现有项目污染治理情况</w:t>
            </w:r>
          </w:p>
          <w:tbl>
            <w:tblPr>
              <w:tblStyle w:val="19"/>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134"/>
              <w:gridCol w:w="3435"/>
              <w:gridCol w:w="1440"/>
            </w:tblGrid>
            <w:tr w14:paraId="26B1A5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56" w:type="pct"/>
                  <w:noWrap/>
                  <w:vAlign w:val="center"/>
                </w:tcPr>
                <w:p w14:paraId="42042B69">
                  <w:pPr>
                    <w:jc w:val="center"/>
                    <w:rPr>
                      <w:rFonts w:hint="eastAsia" w:eastAsia="宋体"/>
                      <w:b/>
                      <w:bCs/>
                      <w:szCs w:val="21"/>
                      <w:lang w:val="en-US" w:eastAsia="zh-CN"/>
                    </w:rPr>
                  </w:pPr>
                  <w:r>
                    <w:rPr>
                      <w:rFonts w:hint="eastAsia"/>
                      <w:b/>
                      <w:bCs/>
                      <w:szCs w:val="21"/>
                      <w:lang w:val="en-US" w:eastAsia="zh-CN"/>
                    </w:rPr>
                    <w:t>废气</w:t>
                  </w:r>
                </w:p>
              </w:tc>
              <w:tc>
                <w:tcPr>
                  <w:tcW w:w="2144" w:type="pct"/>
                  <w:noWrap/>
                  <w:vAlign w:val="center"/>
                </w:tcPr>
                <w:p w14:paraId="54A155F1">
                  <w:pPr>
                    <w:jc w:val="center"/>
                    <w:rPr>
                      <w:rFonts w:hint="default" w:eastAsia="宋体"/>
                      <w:b/>
                      <w:bCs/>
                      <w:szCs w:val="21"/>
                      <w:lang w:val="en-US" w:eastAsia="zh-CN"/>
                    </w:rPr>
                  </w:pPr>
                  <w:r>
                    <w:rPr>
                      <w:rFonts w:hint="eastAsia" w:eastAsia="宋体"/>
                      <w:b/>
                      <w:bCs/>
                      <w:szCs w:val="21"/>
                      <w:lang w:val="en-US" w:eastAsia="zh-CN"/>
                    </w:rPr>
                    <w:t>治理措施</w:t>
                  </w:r>
                </w:p>
              </w:tc>
              <w:tc>
                <w:tcPr>
                  <w:tcW w:w="898" w:type="pct"/>
                  <w:noWrap/>
                  <w:vAlign w:val="center"/>
                </w:tcPr>
                <w:p w14:paraId="7B6DFAA2">
                  <w:pPr>
                    <w:jc w:val="center"/>
                    <w:rPr>
                      <w:rFonts w:hint="default" w:eastAsia="宋体"/>
                      <w:b/>
                      <w:bCs/>
                      <w:szCs w:val="21"/>
                      <w:lang w:val="en-US" w:eastAsia="zh-CN"/>
                    </w:rPr>
                  </w:pPr>
                  <w:r>
                    <w:rPr>
                      <w:rFonts w:hint="eastAsia" w:eastAsia="宋体"/>
                      <w:b/>
                      <w:bCs/>
                      <w:szCs w:val="21"/>
                      <w:lang w:val="en-US" w:eastAsia="zh-CN"/>
                    </w:rPr>
                    <w:t>排放形式</w:t>
                  </w:r>
                </w:p>
              </w:tc>
            </w:tr>
            <w:tr w14:paraId="3FC657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56" w:type="pct"/>
                  <w:shd w:val="clear" w:color="auto" w:fill="auto"/>
                  <w:noWrap/>
                  <w:vAlign w:val="center"/>
                </w:tcPr>
                <w:p w14:paraId="725FEB40">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焊接烟尘</w:t>
                  </w:r>
                </w:p>
              </w:tc>
              <w:tc>
                <w:tcPr>
                  <w:tcW w:w="2144" w:type="pct"/>
                  <w:noWrap/>
                  <w:vAlign w:val="center"/>
                </w:tcPr>
                <w:p w14:paraId="4360B2E2">
                  <w:pPr>
                    <w:jc w:val="center"/>
                    <w:rPr>
                      <w:rFonts w:hint="eastAsia" w:eastAsia="宋体"/>
                      <w:b w:val="0"/>
                      <w:bCs w:val="0"/>
                      <w:szCs w:val="21"/>
                      <w:lang w:val="en-US" w:eastAsia="zh-CN"/>
                    </w:rPr>
                  </w:pPr>
                  <w:r>
                    <w:rPr>
                      <w:rFonts w:hint="eastAsia"/>
                      <w:b w:val="0"/>
                      <w:bCs w:val="0"/>
                      <w:lang w:val="en-US" w:eastAsia="zh-CN"/>
                    </w:rPr>
                    <w:t>移动式工业除尘器</w:t>
                  </w:r>
                </w:p>
              </w:tc>
              <w:tc>
                <w:tcPr>
                  <w:tcW w:w="898" w:type="pct"/>
                  <w:noWrap/>
                  <w:vAlign w:val="center"/>
                </w:tcPr>
                <w:p w14:paraId="766A5EE4">
                  <w:pPr>
                    <w:jc w:val="center"/>
                    <w:rPr>
                      <w:rFonts w:hint="default" w:eastAsia="宋体"/>
                      <w:b w:val="0"/>
                      <w:bCs w:val="0"/>
                      <w:szCs w:val="21"/>
                      <w:lang w:val="en-US" w:eastAsia="zh-CN"/>
                    </w:rPr>
                  </w:pPr>
                  <w:r>
                    <w:rPr>
                      <w:rFonts w:hint="eastAsia" w:eastAsia="宋体"/>
                      <w:b w:val="0"/>
                      <w:bCs w:val="0"/>
                      <w:szCs w:val="21"/>
                      <w:lang w:val="en-US" w:eastAsia="zh-CN"/>
                    </w:rPr>
                    <w:t>无组织</w:t>
                  </w:r>
                </w:p>
              </w:tc>
            </w:tr>
            <w:tr w14:paraId="52177F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56" w:type="pct"/>
                  <w:shd w:val="clear" w:color="auto" w:fill="auto"/>
                  <w:noWrap/>
                  <w:vAlign w:val="center"/>
                </w:tcPr>
                <w:p w14:paraId="367FDD73">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熔铸铝烟尘、天然气燃烧废气</w:t>
                  </w:r>
                </w:p>
              </w:tc>
              <w:tc>
                <w:tcPr>
                  <w:tcW w:w="2144" w:type="pct"/>
                  <w:noWrap/>
                  <w:vAlign w:val="center"/>
                </w:tcPr>
                <w:p w14:paraId="184F7380">
                  <w:pPr>
                    <w:jc w:val="center"/>
                    <w:rPr>
                      <w:rFonts w:hint="default" w:eastAsia="宋体"/>
                      <w:b w:val="0"/>
                      <w:bCs w:val="0"/>
                      <w:szCs w:val="21"/>
                      <w:lang w:val="en-US" w:eastAsia="zh-CN"/>
                    </w:rPr>
                  </w:pPr>
                  <w:r>
                    <w:rPr>
                      <w:rFonts w:hint="eastAsia" w:ascii="Times New Roman" w:hAnsi="Times New Roman"/>
                      <w:color w:val="auto"/>
                      <w:szCs w:val="21"/>
                      <w:lang w:val="en-US" w:eastAsia="zh-CN"/>
                    </w:rPr>
                    <w:t>布袋除尘装置+1根15m高DA001排气筒</w:t>
                  </w:r>
                </w:p>
              </w:tc>
              <w:tc>
                <w:tcPr>
                  <w:tcW w:w="898" w:type="pct"/>
                  <w:noWrap/>
                  <w:vAlign w:val="center"/>
                </w:tcPr>
                <w:p w14:paraId="5BB7C5EA">
                  <w:pPr>
                    <w:jc w:val="center"/>
                    <w:rPr>
                      <w:rFonts w:hint="default" w:eastAsia="宋体"/>
                      <w:b w:val="0"/>
                      <w:bCs w:val="0"/>
                      <w:szCs w:val="21"/>
                      <w:lang w:val="en-US" w:eastAsia="zh-CN"/>
                    </w:rPr>
                  </w:pPr>
                  <w:r>
                    <w:rPr>
                      <w:rFonts w:hint="eastAsia" w:eastAsia="宋体"/>
                      <w:b w:val="0"/>
                      <w:bCs w:val="0"/>
                      <w:szCs w:val="21"/>
                      <w:lang w:val="en-US" w:eastAsia="zh-CN"/>
                    </w:rPr>
                    <w:t>有组织</w:t>
                  </w:r>
                </w:p>
              </w:tc>
            </w:tr>
            <w:tr w14:paraId="07B88D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56" w:type="pct"/>
                  <w:shd w:val="clear" w:color="auto" w:fill="auto"/>
                  <w:noWrap/>
                  <w:vAlign w:val="center"/>
                </w:tcPr>
                <w:p w14:paraId="1871EA8F">
                  <w:pPr>
                    <w:pStyle w:val="11"/>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酸洗产生的氯化氢和氨化助镀产生的氨气</w:t>
                  </w:r>
                </w:p>
              </w:tc>
              <w:tc>
                <w:tcPr>
                  <w:tcW w:w="2144" w:type="pct"/>
                  <w:shd w:val="clear" w:color="auto" w:fill="auto"/>
                  <w:noWrap/>
                  <w:vAlign w:val="center"/>
                </w:tcPr>
                <w:p w14:paraId="508267C5">
                  <w:pPr>
                    <w:jc w:val="center"/>
                    <w:rPr>
                      <w:rFonts w:hint="eastAsia" w:ascii="Times New Roman" w:hAnsi="Times New Roman" w:eastAsia="宋体" w:cs="Times New Roman"/>
                      <w:b w:val="0"/>
                      <w:bCs w:val="0"/>
                      <w:kern w:val="2"/>
                      <w:sz w:val="21"/>
                      <w:szCs w:val="21"/>
                      <w:lang w:val="en-US" w:eastAsia="zh-CN" w:bidi="ar-SA"/>
                    </w:rPr>
                  </w:pPr>
                  <w:r>
                    <w:rPr>
                      <w:rFonts w:hint="eastAsia" w:ascii="Times New Roman" w:hAnsi="Times New Roman" w:cs="Times New Roman"/>
                      <w:color w:val="auto"/>
                      <w:kern w:val="2"/>
                      <w:sz w:val="21"/>
                      <w:szCs w:val="21"/>
                      <w:lang w:val="en-US" w:eastAsia="zh-CN" w:bidi="ar-SA"/>
                    </w:rPr>
                    <w:t>碱液喷淋装置+1根15m高DA002排气筒</w:t>
                  </w:r>
                </w:p>
              </w:tc>
              <w:tc>
                <w:tcPr>
                  <w:tcW w:w="898" w:type="pct"/>
                  <w:shd w:val="clear" w:color="auto" w:fill="auto"/>
                  <w:noWrap/>
                  <w:vAlign w:val="center"/>
                </w:tcPr>
                <w:p w14:paraId="53DA4FB9">
                  <w:pPr>
                    <w:jc w:val="center"/>
                    <w:rPr>
                      <w:rFonts w:hint="eastAsia" w:ascii="Times New Roman" w:hAnsi="Times New Roman" w:eastAsia="宋体" w:cs="Times New Roman"/>
                      <w:b w:val="0"/>
                      <w:bCs w:val="0"/>
                      <w:kern w:val="2"/>
                      <w:sz w:val="21"/>
                      <w:szCs w:val="21"/>
                      <w:lang w:val="en-US" w:eastAsia="zh-CN" w:bidi="ar-SA"/>
                    </w:rPr>
                  </w:pPr>
                  <w:r>
                    <w:rPr>
                      <w:rFonts w:hint="eastAsia" w:eastAsia="宋体"/>
                      <w:b w:val="0"/>
                      <w:bCs w:val="0"/>
                      <w:szCs w:val="21"/>
                      <w:lang w:val="en-US" w:eastAsia="zh-CN"/>
                    </w:rPr>
                    <w:t>有组织</w:t>
                  </w:r>
                </w:p>
              </w:tc>
            </w:tr>
            <w:tr w14:paraId="5999DD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56" w:type="pct"/>
                  <w:shd w:val="clear" w:color="auto" w:fill="auto"/>
                  <w:noWrap/>
                  <w:vAlign w:val="center"/>
                </w:tcPr>
                <w:p w14:paraId="6954EE75">
                  <w:pPr>
                    <w:pStyle w:val="11"/>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热镀锌锅天然气燃烧废气</w:t>
                  </w:r>
                </w:p>
              </w:tc>
              <w:tc>
                <w:tcPr>
                  <w:tcW w:w="2144" w:type="pct"/>
                  <w:shd w:val="clear" w:color="auto" w:fill="auto"/>
                  <w:noWrap/>
                  <w:vAlign w:val="center"/>
                </w:tcPr>
                <w:p w14:paraId="0A5B618A">
                  <w:pPr>
                    <w:jc w:val="center"/>
                    <w:rPr>
                      <w:rFonts w:hint="eastAsia" w:ascii="Times New Roman" w:hAnsi="Times New Roman" w:eastAsia="宋体" w:cs="Times New Roman"/>
                      <w:b w:val="0"/>
                      <w:bCs w:val="0"/>
                      <w:kern w:val="2"/>
                      <w:sz w:val="21"/>
                      <w:szCs w:val="21"/>
                      <w:lang w:val="en-US" w:eastAsia="zh-CN" w:bidi="ar-SA"/>
                    </w:rPr>
                  </w:pPr>
                  <w:r>
                    <w:rPr>
                      <w:rFonts w:hint="eastAsia"/>
                      <w:lang w:val="en-US" w:eastAsia="zh-CN"/>
                    </w:rPr>
                    <w:t>1根15m 高DA003排气简</w:t>
                  </w:r>
                </w:p>
              </w:tc>
              <w:tc>
                <w:tcPr>
                  <w:tcW w:w="898" w:type="pct"/>
                  <w:shd w:val="clear" w:color="auto" w:fill="auto"/>
                  <w:noWrap/>
                  <w:vAlign w:val="center"/>
                </w:tcPr>
                <w:p w14:paraId="26F74AB2">
                  <w:pPr>
                    <w:jc w:val="center"/>
                    <w:rPr>
                      <w:rFonts w:hint="eastAsia" w:ascii="Times New Roman" w:hAnsi="Times New Roman" w:eastAsia="宋体" w:cs="Times New Roman"/>
                      <w:b w:val="0"/>
                      <w:bCs w:val="0"/>
                      <w:kern w:val="2"/>
                      <w:sz w:val="21"/>
                      <w:szCs w:val="21"/>
                      <w:lang w:val="en-US" w:eastAsia="zh-CN" w:bidi="ar-SA"/>
                    </w:rPr>
                  </w:pPr>
                  <w:r>
                    <w:rPr>
                      <w:rFonts w:hint="eastAsia" w:eastAsia="宋体"/>
                      <w:b w:val="0"/>
                      <w:bCs w:val="0"/>
                      <w:szCs w:val="21"/>
                      <w:lang w:val="en-US" w:eastAsia="zh-CN"/>
                    </w:rPr>
                    <w:t>有组织</w:t>
                  </w:r>
                </w:p>
              </w:tc>
            </w:tr>
            <w:tr w14:paraId="21FE56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56" w:type="pct"/>
                  <w:shd w:val="clear" w:color="auto" w:fill="auto"/>
                  <w:noWrap/>
                  <w:vAlign w:val="center"/>
                </w:tcPr>
                <w:p w14:paraId="41F7A9E5">
                  <w:pPr>
                    <w:pStyle w:val="11"/>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压铸脱模废气</w:t>
                  </w:r>
                </w:p>
              </w:tc>
              <w:tc>
                <w:tcPr>
                  <w:tcW w:w="2144" w:type="pct"/>
                  <w:shd w:val="clear" w:color="auto" w:fill="auto"/>
                  <w:noWrap/>
                  <w:vAlign w:val="center"/>
                </w:tcPr>
                <w:p w14:paraId="6CF82B09">
                  <w:pPr>
                    <w:jc w:val="center"/>
                    <w:rPr>
                      <w:rFonts w:hint="eastAsia" w:ascii="Times New Roman" w:hAnsi="Times New Roman" w:eastAsia="宋体" w:cs="Times New Roman"/>
                      <w:kern w:val="2"/>
                      <w:sz w:val="21"/>
                      <w:szCs w:val="24"/>
                      <w:lang w:val="en-US" w:eastAsia="zh-CN" w:bidi="ar-SA"/>
                    </w:rPr>
                  </w:pPr>
                  <w:r>
                    <w:rPr>
                      <w:rFonts w:hint="eastAsia"/>
                      <w:lang w:val="en-US" w:eastAsia="zh-CN"/>
                    </w:rPr>
                    <w:t>一级活性炭吸附装置+1根15m高DA004排气筒</w:t>
                  </w:r>
                </w:p>
              </w:tc>
              <w:tc>
                <w:tcPr>
                  <w:tcW w:w="898" w:type="pct"/>
                  <w:shd w:val="clear" w:color="auto" w:fill="auto"/>
                  <w:noWrap/>
                  <w:vAlign w:val="center"/>
                </w:tcPr>
                <w:p w14:paraId="3CE58046">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有组织</w:t>
                  </w:r>
                </w:p>
              </w:tc>
            </w:tr>
            <w:tr w14:paraId="32E266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56" w:type="pct"/>
                  <w:shd w:val="clear" w:color="auto" w:fill="auto"/>
                  <w:noWrap/>
                  <w:vAlign w:val="center"/>
                </w:tcPr>
                <w:p w14:paraId="351423DB">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抛丸粉尘</w:t>
                  </w:r>
                </w:p>
              </w:tc>
              <w:tc>
                <w:tcPr>
                  <w:tcW w:w="2144" w:type="pct"/>
                  <w:noWrap/>
                  <w:vAlign w:val="center"/>
                </w:tcPr>
                <w:p w14:paraId="736C09FD">
                  <w:pPr>
                    <w:jc w:val="center"/>
                    <w:rPr>
                      <w:rFonts w:hint="default" w:eastAsia="宋体"/>
                      <w:b w:val="0"/>
                      <w:bCs w:val="0"/>
                      <w:szCs w:val="21"/>
                      <w:lang w:val="en-US" w:eastAsia="zh-CN"/>
                    </w:rPr>
                  </w:pPr>
                  <w:r>
                    <w:rPr>
                      <w:rFonts w:hint="eastAsia"/>
                      <w:lang w:val="en-US" w:eastAsia="zh-CN"/>
                    </w:rPr>
                    <w:t>设备自带袋式除尘装置+1根15m高DA005排气筒</w:t>
                  </w:r>
                </w:p>
              </w:tc>
              <w:tc>
                <w:tcPr>
                  <w:tcW w:w="898" w:type="pct"/>
                  <w:noWrap/>
                  <w:vAlign w:val="center"/>
                </w:tcPr>
                <w:p w14:paraId="6B1BC9DA">
                  <w:pPr>
                    <w:jc w:val="center"/>
                    <w:rPr>
                      <w:rFonts w:hint="eastAsia" w:eastAsia="宋体"/>
                      <w:b w:val="0"/>
                      <w:bCs w:val="0"/>
                      <w:szCs w:val="21"/>
                      <w:lang w:val="en-US" w:eastAsia="zh-CN"/>
                    </w:rPr>
                  </w:pPr>
                  <w:r>
                    <w:rPr>
                      <w:rFonts w:hint="eastAsia" w:eastAsia="宋体"/>
                      <w:b w:val="0"/>
                      <w:bCs w:val="0"/>
                      <w:szCs w:val="21"/>
                      <w:lang w:val="en-US" w:eastAsia="zh-CN"/>
                    </w:rPr>
                    <w:t>有组织</w:t>
                  </w:r>
                </w:p>
              </w:tc>
            </w:tr>
            <w:tr w14:paraId="4107DE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56" w:type="pct"/>
                  <w:shd w:val="clear" w:color="auto" w:fill="auto"/>
                  <w:noWrap/>
                  <w:vAlign w:val="center"/>
                </w:tcPr>
                <w:p w14:paraId="3D2E247C">
                  <w:pPr>
                    <w:pStyle w:val="11"/>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热镀锌产生的含锌烟尘</w:t>
                  </w:r>
                </w:p>
              </w:tc>
              <w:tc>
                <w:tcPr>
                  <w:tcW w:w="2144" w:type="pct"/>
                  <w:shd w:val="clear" w:color="auto" w:fill="auto"/>
                  <w:noWrap/>
                  <w:vAlign w:val="center"/>
                </w:tcPr>
                <w:p w14:paraId="403F0803">
                  <w:pPr>
                    <w:jc w:val="center"/>
                    <w:rPr>
                      <w:rFonts w:hint="default" w:ascii="Times New Roman" w:hAnsi="Times New Roman" w:eastAsia="宋体" w:cs="Times New Roman"/>
                      <w:b w:val="0"/>
                      <w:bCs w:val="0"/>
                      <w:kern w:val="2"/>
                      <w:sz w:val="21"/>
                      <w:szCs w:val="21"/>
                      <w:lang w:val="en-US" w:eastAsia="zh-CN" w:bidi="ar-SA"/>
                    </w:rPr>
                  </w:pPr>
                  <w:r>
                    <w:rPr>
                      <w:rFonts w:hint="eastAsia"/>
                      <w:lang w:val="en-US" w:eastAsia="zh-CN"/>
                    </w:rPr>
                    <w:t>布袋除尘装置+1根15m高DA006排气筒</w:t>
                  </w:r>
                </w:p>
              </w:tc>
              <w:tc>
                <w:tcPr>
                  <w:tcW w:w="898" w:type="pct"/>
                  <w:shd w:val="clear" w:color="auto" w:fill="auto"/>
                  <w:noWrap/>
                  <w:vAlign w:val="center"/>
                </w:tcPr>
                <w:p w14:paraId="03FFB1B6">
                  <w:pPr>
                    <w:jc w:val="center"/>
                    <w:rPr>
                      <w:rFonts w:hint="eastAsia" w:ascii="Times New Roman" w:hAnsi="Times New Roman" w:eastAsia="宋体" w:cs="Times New Roman"/>
                      <w:b w:val="0"/>
                      <w:bCs w:val="0"/>
                      <w:kern w:val="2"/>
                      <w:sz w:val="21"/>
                      <w:szCs w:val="21"/>
                      <w:lang w:val="en-US" w:eastAsia="zh-CN" w:bidi="ar-SA"/>
                    </w:rPr>
                  </w:pPr>
                  <w:r>
                    <w:rPr>
                      <w:rFonts w:hint="eastAsia" w:eastAsia="宋体"/>
                      <w:b w:val="0"/>
                      <w:bCs w:val="0"/>
                      <w:szCs w:val="21"/>
                      <w:lang w:val="en-US" w:eastAsia="zh-CN"/>
                    </w:rPr>
                    <w:t>有组织</w:t>
                  </w:r>
                </w:p>
              </w:tc>
            </w:tr>
          </w:tbl>
          <w:p w14:paraId="181343D1">
            <w:pPr>
              <w:adjustRightInd w:val="0"/>
              <w:snapToGrid w:val="0"/>
              <w:spacing w:line="360" w:lineRule="auto"/>
              <w:ind w:firstLine="420" w:firstLineChars="200"/>
              <w:rPr>
                <w:rFonts w:hint="default"/>
                <w:lang w:val="en-US" w:eastAsia="zh-CN"/>
              </w:rPr>
            </w:pPr>
            <w:r>
              <w:rPr>
                <w:rFonts w:hint="eastAsia"/>
                <w:lang w:val="en-US" w:eastAsia="zh-CN"/>
              </w:rPr>
              <w:t>（1）有组织废气</w:t>
            </w:r>
          </w:p>
          <w:p w14:paraId="778510E4">
            <w:pPr>
              <w:adjustRightInd w:val="0"/>
              <w:snapToGrid w:val="0"/>
              <w:spacing w:line="360" w:lineRule="auto"/>
              <w:ind w:firstLine="420" w:firstLineChars="200"/>
              <w:rPr>
                <w:rFonts w:hint="eastAsia"/>
                <w:lang w:val="en-US" w:eastAsia="zh-CN"/>
              </w:rPr>
            </w:pPr>
            <w:r>
              <w:rPr>
                <w:rFonts w:hint="eastAsia"/>
                <w:b w:val="0"/>
                <w:bCs w:val="0"/>
                <w:szCs w:val="21"/>
                <w:lang w:val="en-US" w:eastAsia="zh-CN"/>
              </w:rPr>
              <w:t>铸造车间废气排放口</w:t>
            </w:r>
            <w:r>
              <w:rPr>
                <w:rFonts w:hint="eastAsia"/>
                <w:lang w:val="en-US" w:eastAsia="zh-CN"/>
              </w:rPr>
              <w:t>DA001、镀锌车间废气排放口DA002中氯化氢、</w:t>
            </w:r>
            <w:r>
              <w:rPr>
                <w:rFonts w:hint="eastAsia"/>
                <w:b w:val="0"/>
                <w:bCs w:val="0"/>
                <w:szCs w:val="21"/>
                <w:lang w:val="en-US" w:eastAsia="zh-CN"/>
              </w:rPr>
              <w:t>镀锌车间燃料废气排放口DA003</w:t>
            </w:r>
            <w:r>
              <w:rPr>
                <w:rFonts w:hint="eastAsia"/>
                <w:lang w:val="en-US" w:eastAsia="zh-CN"/>
              </w:rPr>
              <w:t>检测数据引用江苏迈斯特环境检测有限公司2024年08月20日检测数据，报告编号：MST20240817003。</w:t>
            </w:r>
          </w:p>
          <w:p w14:paraId="7C8EB0D4">
            <w:pPr>
              <w:adjustRightInd w:val="0"/>
              <w:snapToGrid w:val="0"/>
              <w:spacing w:line="360" w:lineRule="auto"/>
              <w:ind w:firstLine="420" w:firstLineChars="200"/>
              <w:rPr>
                <w:rFonts w:hint="default"/>
                <w:lang w:val="en-US" w:eastAsia="zh-CN"/>
              </w:rPr>
            </w:pPr>
            <w:r>
              <w:rPr>
                <w:rFonts w:hint="eastAsia"/>
                <w:b w:val="0"/>
                <w:bCs w:val="0"/>
                <w:szCs w:val="21"/>
                <w:lang w:val="en-US" w:eastAsia="zh-CN"/>
              </w:rPr>
              <w:t>镀锌车间废气排放口DA002中氨、压铸脱模废气排放口DA004、抛丸废气排放口DA005、镀锌车间热浸锌废气排放口DA006检测数据引用</w:t>
            </w:r>
            <w:r>
              <w:rPr>
                <w:rFonts w:hint="eastAsia"/>
                <w:lang w:val="en-US" w:eastAsia="zh-CN"/>
              </w:rPr>
              <w:t>江苏迈斯特环境检测有限公司2024年10月26日检测数据，报告编号：MST20241017018。</w:t>
            </w:r>
          </w:p>
          <w:p w14:paraId="181E7CCD">
            <w:pPr>
              <w:jc w:val="center"/>
              <w:rPr>
                <w:rFonts w:hint="default" w:hAnsi="宋体" w:eastAsia="宋体"/>
                <w:b/>
                <w:bCs/>
                <w:szCs w:val="21"/>
                <w:lang w:val="en-US" w:eastAsia="zh-CN"/>
              </w:rPr>
            </w:pPr>
            <w:r>
              <w:rPr>
                <w:rFonts w:hAnsi="宋体"/>
                <w:b/>
                <w:bCs/>
                <w:szCs w:val="21"/>
              </w:rPr>
              <w:t>表</w:t>
            </w:r>
            <w:r>
              <w:rPr>
                <w:rFonts w:hint="eastAsia"/>
                <w:b/>
                <w:bCs/>
                <w:szCs w:val="21"/>
              </w:rPr>
              <w:t>2-</w:t>
            </w:r>
            <w:r>
              <w:rPr>
                <w:rFonts w:hint="eastAsia"/>
                <w:b/>
                <w:bCs/>
                <w:szCs w:val="21"/>
                <w:lang w:val="en-US" w:eastAsia="zh-CN"/>
              </w:rPr>
              <w:t>10</w:t>
            </w:r>
            <w:r>
              <w:rPr>
                <w:rFonts w:hint="eastAsia"/>
                <w:b/>
                <w:bCs/>
                <w:lang w:val="en-US" w:eastAsia="zh-CN"/>
              </w:rPr>
              <w:t>有组织废气监测结果（DA001）</w:t>
            </w:r>
          </w:p>
          <w:tbl>
            <w:tblPr>
              <w:tblStyle w:val="19"/>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1088"/>
              <w:gridCol w:w="1088"/>
              <w:gridCol w:w="1088"/>
              <w:gridCol w:w="1088"/>
              <w:gridCol w:w="1092"/>
            </w:tblGrid>
            <w:tr w14:paraId="7644E3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73965493">
                  <w:pPr>
                    <w:jc w:val="center"/>
                    <w:rPr>
                      <w:rFonts w:hint="default" w:eastAsia="宋体"/>
                      <w:b/>
                      <w:bCs/>
                      <w:szCs w:val="21"/>
                      <w:lang w:val="en-US" w:eastAsia="zh-CN"/>
                    </w:rPr>
                  </w:pPr>
                  <w:r>
                    <w:rPr>
                      <w:rFonts w:hint="eastAsia"/>
                      <w:b/>
                      <w:bCs/>
                      <w:szCs w:val="21"/>
                      <w:lang w:val="en-US" w:eastAsia="zh-CN"/>
                    </w:rPr>
                    <w:t>监测点位</w:t>
                  </w:r>
                </w:p>
              </w:tc>
              <w:tc>
                <w:tcPr>
                  <w:tcW w:w="5444" w:type="dxa"/>
                  <w:gridSpan w:val="5"/>
                  <w:shd w:val="clear" w:color="auto" w:fill="auto"/>
                  <w:noWrap/>
                  <w:vAlign w:val="center"/>
                </w:tcPr>
                <w:p w14:paraId="6004DEB4">
                  <w:pPr>
                    <w:jc w:val="center"/>
                    <w:rPr>
                      <w:rFonts w:hint="default" w:eastAsia="宋体"/>
                      <w:b/>
                      <w:bCs/>
                      <w:szCs w:val="21"/>
                      <w:lang w:val="en-US" w:eastAsia="zh-CN"/>
                    </w:rPr>
                  </w:pPr>
                  <w:r>
                    <w:rPr>
                      <w:rFonts w:hint="eastAsia"/>
                      <w:b w:val="0"/>
                      <w:bCs w:val="0"/>
                      <w:szCs w:val="21"/>
                      <w:lang w:val="en-US" w:eastAsia="zh-CN"/>
                    </w:rPr>
                    <w:t>铸造车间废气排放口DA001</w:t>
                  </w:r>
                </w:p>
              </w:tc>
            </w:tr>
            <w:tr w14:paraId="3EB5AF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1C1F7A05">
                  <w:pPr>
                    <w:jc w:val="center"/>
                    <w:rPr>
                      <w:rFonts w:hint="default" w:eastAsia="宋体"/>
                      <w:b/>
                      <w:bCs/>
                      <w:szCs w:val="21"/>
                      <w:lang w:val="en-US" w:eastAsia="zh-CN"/>
                    </w:rPr>
                  </w:pPr>
                  <w:r>
                    <w:rPr>
                      <w:rFonts w:hint="eastAsia"/>
                      <w:b/>
                      <w:bCs/>
                      <w:szCs w:val="21"/>
                      <w:lang w:val="en-US" w:eastAsia="zh-CN"/>
                    </w:rPr>
                    <w:t>处理设施/方式</w:t>
                  </w:r>
                </w:p>
              </w:tc>
              <w:tc>
                <w:tcPr>
                  <w:tcW w:w="5444" w:type="dxa"/>
                  <w:gridSpan w:val="5"/>
                  <w:shd w:val="clear" w:color="auto" w:fill="auto"/>
                  <w:noWrap/>
                  <w:vAlign w:val="center"/>
                </w:tcPr>
                <w:p w14:paraId="2C6B9731">
                  <w:pPr>
                    <w:jc w:val="center"/>
                    <w:rPr>
                      <w:rFonts w:hint="default" w:eastAsia="宋体"/>
                      <w:b w:val="0"/>
                      <w:bCs w:val="0"/>
                      <w:szCs w:val="21"/>
                      <w:lang w:val="en-US" w:eastAsia="zh-CN"/>
                    </w:rPr>
                  </w:pPr>
                  <w:r>
                    <w:rPr>
                      <w:rFonts w:hint="eastAsia"/>
                      <w:b w:val="0"/>
                      <w:bCs w:val="0"/>
                      <w:szCs w:val="21"/>
                      <w:lang w:val="en-US" w:eastAsia="zh-CN"/>
                    </w:rPr>
                    <w:t>布袋除尘</w:t>
                  </w:r>
                </w:p>
              </w:tc>
            </w:tr>
            <w:tr w14:paraId="72E5A5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6D01ADBE">
                  <w:pPr>
                    <w:jc w:val="center"/>
                    <w:rPr>
                      <w:rFonts w:hint="default"/>
                      <w:b/>
                      <w:bCs/>
                      <w:szCs w:val="21"/>
                      <w:lang w:val="en-US" w:eastAsia="zh-CN"/>
                    </w:rPr>
                  </w:pPr>
                  <w:r>
                    <w:rPr>
                      <w:rFonts w:hint="eastAsia"/>
                      <w:b/>
                      <w:bCs/>
                      <w:szCs w:val="21"/>
                      <w:lang w:val="en-US" w:eastAsia="zh-CN"/>
                    </w:rPr>
                    <w:t>采样日期</w:t>
                  </w:r>
                </w:p>
              </w:tc>
              <w:tc>
                <w:tcPr>
                  <w:tcW w:w="5444" w:type="dxa"/>
                  <w:gridSpan w:val="5"/>
                  <w:shd w:val="clear" w:color="auto" w:fill="auto"/>
                  <w:noWrap/>
                  <w:vAlign w:val="center"/>
                </w:tcPr>
                <w:p w14:paraId="7664FC19">
                  <w:pPr>
                    <w:jc w:val="center"/>
                    <w:rPr>
                      <w:rFonts w:hint="default"/>
                      <w:b w:val="0"/>
                      <w:bCs w:val="0"/>
                      <w:szCs w:val="21"/>
                      <w:lang w:val="en-US" w:eastAsia="zh-CN"/>
                    </w:rPr>
                  </w:pPr>
                  <w:r>
                    <w:rPr>
                      <w:rFonts w:hint="eastAsia"/>
                      <w:b w:val="0"/>
                      <w:bCs w:val="0"/>
                      <w:szCs w:val="21"/>
                      <w:lang w:val="en-US" w:eastAsia="zh-CN"/>
                    </w:rPr>
                    <w:t>2024.08.20</w:t>
                  </w:r>
                </w:p>
              </w:tc>
            </w:tr>
            <w:tr w14:paraId="2FA3B8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1E47423F">
                  <w:pPr>
                    <w:jc w:val="center"/>
                    <w:rPr>
                      <w:rFonts w:hint="default"/>
                      <w:b/>
                      <w:bCs/>
                      <w:szCs w:val="21"/>
                      <w:lang w:val="en-US" w:eastAsia="zh-CN"/>
                    </w:rPr>
                  </w:pPr>
                  <w:r>
                    <w:rPr>
                      <w:rFonts w:hint="eastAsia"/>
                      <w:b/>
                      <w:bCs/>
                      <w:szCs w:val="21"/>
                      <w:lang w:val="en-US" w:eastAsia="zh-CN"/>
                    </w:rPr>
                    <w:t>检测项目</w:t>
                  </w:r>
                </w:p>
              </w:tc>
              <w:tc>
                <w:tcPr>
                  <w:tcW w:w="1088" w:type="dxa"/>
                  <w:shd w:val="clear" w:color="auto" w:fill="auto"/>
                  <w:noWrap/>
                  <w:vAlign w:val="center"/>
                </w:tcPr>
                <w:p w14:paraId="74F0B79A">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第一次</w:t>
                  </w:r>
                </w:p>
              </w:tc>
              <w:tc>
                <w:tcPr>
                  <w:tcW w:w="1088" w:type="dxa"/>
                  <w:shd w:val="clear" w:color="auto" w:fill="auto"/>
                  <w:noWrap/>
                  <w:vAlign w:val="center"/>
                </w:tcPr>
                <w:p w14:paraId="34800C15">
                  <w:pPr>
                    <w:jc w:val="center"/>
                    <w:rPr>
                      <w:rFonts w:hint="default"/>
                      <w:b w:val="0"/>
                      <w:bCs w:val="0"/>
                      <w:szCs w:val="21"/>
                      <w:lang w:val="en-US" w:eastAsia="zh-CN"/>
                    </w:rPr>
                  </w:pPr>
                  <w:r>
                    <w:rPr>
                      <w:rFonts w:hint="eastAsia"/>
                      <w:b w:val="0"/>
                      <w:bCs w:val="0"/>
                      <w:szCs w:val="21"/>
                      <w:lang w:val="en-US" w:eastAsia="zh-CN"/>
                    </w:rPr>
                    <w:t>第二次</w:t>
                  </w:r>
                </w:p>
              </w:tc>
              <w:tc>
                <w:tcPr>
                  <w:tcW w:w="1088" w:type="dxa"/>
                  <w:shd w:val="clear" w:color="auto" w:fill="auto"/>
                  <w:noWrap/>
                  <w:vAlign w:val="center"/>
                </w:tcPr>
                <w:p w14:paraId="67903358">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第三次</w:t>
                  </w:r>
                </w:p>
              </w:tc>
              <w:tc>
                <w:tcPr>
                  <w:tcW w:w="1088" w:type="dxa"/>
                  <w:shd w:val="clear" w:color="auto" w:fill="auto"/>
                  <w:noWrap/>
                  <w:vAlign w:val="center"/>
                </w:tcPr>
                <w:p w14:paraId="0C0DD334">
                  <w:pPr>
                    <w:jc w:val="center"/>
                    <w:rPr>
                      <w:rFonts w:hint="default" w:eastAsia="宋体"/>
                      <w:b w:val="0"/>
                      <w:bCs w:val="0"/>
                      <w:szCs w:val="21"/>
                      <w:lang w:val="en-US" w:eastAsia="zh-CN"/>
                    </w:rPr>
                  </w:pPr>
                  <w:r>
                    <w:rPr>
                      <w:rFonts w:hint="eastAsia"/>
                      <w:b w:val="0"/>
                      <w:bCs w:val="0"/>
                      <w:szCs w:val="21"/>
                      <w:lang w:val="en-US" w:eastAsia="zh-CN"/>
                    </w:rPr>
                    <w:t>均值</w:t>
                  </w:r>
                </w:p>
              </w:tc>
              <w:tc>
                <w:tcPr>
                  <w:tcW w:w="1092" w:type="dxa"/>
                  <w:shd w:val="clear" w:color="auto" w:fill="auto"/>
                  <w:noWrap/>
                  <w:vAlign w:val="center"/>
                </w:tcPr>
                <w:p w14:paraId="5A24404B">
                  <w:pPr>
                    <w:jc w:val="center"/>
                    <w:rPr>
                      <w:rFonts w:hint="default" w:eastAsia="宋体"/>
                      <w:b w:val="0"/>
                      <w:bCs w:val="0"/>
                      <w:szCs w:val="21"/>
                      <w:lang w:val="en-US" w:eastAsia="zh-CN"/>
                    </w:rPr>
                  </w:pPr>
                  <w:r>
                    <w:rPr>
                      <w:rFonts w:hint="eastAsia"/>
                      <w:b w:val="0"/>
                      <w:bCs w:val="0"/>
                      <w:szCs w:val="21"/>
                      <w:lang w:val="en-US" w:eastAsia="zh-CN"/>
                    </w:rPr>
                    <w:t>标准限值</w:t>
                  </w:r>
                </w:p>
              </w:tc>
            </w:tr>
            <w:tr w14:paraId="57770C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2D1DB2AB">
                  <w:pPr>
                    <w:jc w:val="center"/>
                    <w:rPr>
                      <w:rFonts w:hint="default"/>
                      <w:b w:val="0"/>
                      <w:bCs w:val="0"/>
                      <w:szCs w:val="21"/>
                      <w:lang w:val="en-US" w:eastAsia="zh-CN"/>
                    </w:rPr>
                  </w:pPr>
                  <w:r>
                    <w:rPr>
                      <w:rFonts w:hint="eastAsia"/>
                      <w:b w:val="0"/>
                      <w:bCs w:val="0"/>
                      <w:szCs w:val="21"/>
                      <w:lang w:val="en-US" w:eastAsia="zh-CN"/>
                    </w:rPr>
                    <w:t>标干流量</w:t>
                  </w:r>
                  <w:r>
                    <w:rPr>
                      <w:b w:val="0"/>
                      <w:bCs w:val="0"/>
                      <w:kern w:val="0"/>
                    </w:rPr>
                    <w:t>Nm</w:t>
                  </w:r>
                  <w:r>
                    <w:rPr>
                      <w:b w:val="0"/>
                      <w:bCs w:val="0"/>
                      <w:kern w:val="0"/>
                      <w:vertAlign w:val="superscript"/>
                    </w:rPr>
                    <w:t>3</w:t>
                  </w:r>
                  <w:r>
                    <w:rPr>
                      <w:b w:val="0"/>
                      <w:bCs w:val="0"/>
                      <w:kern w:val="0"/>
                    </w:rPr>
                    <w:t>/h</w:t>
                  </w:r>
                </w:p>
              </w:tc>
              <w:tc>
                <w:tcPr>
                  <w:tcW w:w="1088" w:type="dxa"/>
                  <w:shd w:val="clear" w:color="auto" w:fill="auto"/>
                  <w:noWrap/>
                  <w:vAlign w:val="center"/>
                </w:tcPr>
                <w:p w14:paraId="2CBE346D">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4237</w:t>
                  </w:r>
                </w:p>
              </w:tc>
              <w:tc>
                <w:tcPr>
                  <w:tcW w:w="1088" w:type="dxa"/>
                  <w:shd w:val="clear" w:color="auto" w:fill="auto"/>
                  <w:noWrap/>
                  <w:vAlign w:val="center"/>
                </w:tcPr>
                <w:p w14:paraId="09F26BF6">
                  <w:pPr>
                    <w:jc w:val="center"/>
                    <w:rPr>
                      <w:rFonts w:hint="default"/>
                      <w:b w:val="0"/>
                      <w:bCs w:val="0"/>
                      <w:szCs w:val="21"/>
                      <w:lang w:val="en-US" w:eastAsia="zh-CN"/>
                    </w:rPr>
                  </w:pPr>
                  <w:r>
                    <w:rPr>
                      <w:rFonts w:hint="eastAsia"/>
                      <w:b w:val="0"/>
                      <w:bCs w:val="0"/>
                      <w:szCs w:val="21"/>
                      <w:lang w:val="en-US" w:eastAsia="zh-CN"/>
                    </w:rPr>
                    <w:t>4054</w:t>
                  </w:r>
                </w:p>
              </w:tc>
              <w:tc>
                <w:tcPr>
                  <w:tcW w:w="1088" w:type="dxa"/>
                  <w:shd w:val="clear" w:color="auto" w:fill="auto"/>
                  <w:noWrap/>
                  <w:vAlign w:val="center"/>
                </w:tcPr>
                <w:p w14:paraId="0896CC71">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4625</w:t>
                  </w:r>
                </w:p>
              </w:tc>
              <w:tc>
                <w:tcPr>
                  <w:tcW w:w="1088" w:type="dxa"/>
                  <w:shd w:val="clear" w:color="auto" w:fill="auto"/>
                  <w:noWrap/>
                  <w:vAlign w:val="center"/>
                </w:tcPr>
                <w:p w14:paraId="116F7A40">
                  <w:pPr>
                    <w:jc w:val="center"/>
                    <w:rPr>
                      <w:rFonts w:hint="default" w:eastAsia="宋体"/>
                      <w:b w:val="0"/>
                      <w:bCs w:val="0"/>
                      <w:szCs w:val="21"/>
                      <w:lang w:val="en-US" w:eastAsia="zh-CN"/>
                    </w:rPr>
                  </w:pPr>
                  <w:r>
                    <w:rPr>
                      <w:rFonts w:hint="eastAsia" w:cs="Times New Roman"/>
                      <w:b w:val="0"/>
                      <w:bCs w:val="0"/>
                      <w:kern w:val="2"/>
                      <w:sz w:val="21"/>
                      <w:szCs w:val="21"/>
                      <w:lang w:val="en-US" w:eastAsia="zh-CN" w:bidi="ar-SA"/>
                    </w:rPr>
                    <w:t>/</w:t>
                  </w:r>
                </w:p>
              </w:tc>
              <w:tc>
                <w:tcPr>
                  <w:tcW w:w="1092" w:type="dxa"/>
                  <w:shd w:val="clear" w:color="auto" w:fill="auto"/>
                  <w:noWrap/>
                  <w:vAlign w:val="center"/>
                </w:tcPr>
                <w:p w14:paraId="64A2CC70">
                  <w:pPr>
                    <w:jc w:val="center"/>
                    <w:rPr>
                      <w:rFonts w:hint="default" w:eastAsia="宋体"/>
                      <w:b w:val="0"/>
                      <w:bCs w:val="0"/>
                      <w:szCs w:val="21"/>
                      <w:lang w:val="en-US" w:eastAsia="zh-CN"/>
                    </w:rPr>
                  </w:pPr>
                  <w:r>
                    <w:rPr>
                      <w:rFonts w:hint="eastAsia" w:cs="Times New Roman"/>
                      <w:b w:val="0"/>
                      <w:bCs w:val="0"/>
                      <w:kern w:val="2"/>
                      <w:sz w:val="21"/>
                      <w:szCs w:val="21"/>
                      <w:lang w:val="en-US" w:eastAsia="zh-CN" w:bidi="ar-SA"/>
                    </w:rPr>
                    <w:t>/</w:t>
                  </w:r>
                </w:p>
              </w:tc>
            </w:tr>
            <w:tr w14:paraId="1555CC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754FA0EB">
                  <w:pPr>
                    <w:jc w:val="center"/>
                    <w:rPr>
                      <w:rFonts w:hint="default"/>
                      <w:b w:val="0"/>
                      <w:bCs w:val="0"/>
                      <w:szCs w:val="21"/>
                      <w:lang w:val="en-US" w:eastAsia="zh-CN"/>
                    </w:rPr>
                  </w:pPr>
                  <w:r>
                    <w:rPr>
                      <w:rFonts w:hint="eastAsia"/>
                      <w:b w:val="0"/>
                      <w:bCs w:val="0"/>
                      <w:szCs w:val="21"/>
                      <w:lang w:val="en-US" w:eastAsia="zh-CN"/>
                    </w:rPr>
                    <w:t>烟气含氧量％</w:t>
                  </w:r>
                </w:p>
              </w:tc>
              <w:tc>
                <w:tcPr>
                  <w:tcW w:w="1088" w:type="dxa"/>
                  <w:shd w:val="clear" w:color="auto" w:fill="auto"/>
                  <w:noWrap/>
                  <w:vAlign w:val="center"/>
                </w:tcPr>
                <w:p w14:paraId="165EDB3E">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20.5</w:t>
                  </w:r>
                </w:p>
              </w:tc>
              <w:tc>
                <w:tcPr>
                  <w:tcW w:w="1088" w:type="dxa"/>
                  <w:shd w:val="clear" w:color="auto" w:fill="auto"/>
                  <w:noWrap/>
                  <w:vAlign w:val="center"/>
                </w:tcPr>
                <w:p w14:paraId="6F7F9BED">
                  <w:pPr>
                    <w:jc w:val="center"/>
                    <w:rPr>
                      <w:rFonts w:hint="default"/>
                      <w:b w:val="0"/>
                      <w:bCs w:val="0"/>
                      <w:szCs w:val="21"/>
                      <w:lang w:val="en-US" w:eastAsia="zh-CN"/>
                    </w:rPr>
                  </w:pPr>
                  <w:r>
                    <w:rPr>
                      <w:rFonts w:hint="eastAsia"/>
                      <w:b w:val="0"/>
                      <w:bCs w:val="0"/>
                      <w:szCs w:val="21"/>
                      <w:lang w:val="en-US" w:eastAsia="zh-CN"/>
                    </w:rPr>
                    <w:t>20.5</w:t>
                  </w:r>
                </w:p>
              </w:tc>
              <w:tc>
                <w:tcPr>
                  <w:tcW w:w="1088" w:type="dxa"/>
                  <w:shd w:val="clear" w:color="auto" w:fill="auto"/>
                  <w:noWrap/>
                  <w:vAlign w:val="center"/>
                </w:tcPr>
                <w:p w14:paraId="599E1569">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20.4</w:t>
                  </w:r>
                </w:p>
              </w:tc>
              <w:tc>
                <w:tcPr>
                  <w:tcW w:w="1088" w:type="dxa"/>
                  <w:shd w:val="clear" w:color="auto" w:fill="auto"/>
                  <w:noWrap/>
                  <w:vAlign w:val="center"/>
                </w:tcPr>
                <w:p w14:paraId="57FB2BFF">
                  <w:pPr>
                    <w:jc w:val="center"/>
                    <w:rPr>
                      <w:rFonts w:hint="default" w:eastAsia="宋体"/>
                      <w:b w:val="0"/>
                      <w:bCs w:val="0"/>
                      <w:szCs w:val="21"/>
                      <w:lang w:val="en-US" w:eastAsia="zh-CN"/>
                    </w:rPr>
                  </w:pPr>
                  <w:r>
                    <w:rPr>
                      <w:rFonts w:hint="eastAsia" w:cs="Times New Roman"/>
                      <w:b w:val="0"/>
                      <w:bCs w:val="0"/>
                      <w:kern w:val="2"/>
                      <w:sz w:val="21"/>
                      <w:szCs w:val="21"/>
                      <w:lang w:val="en-US" w:eastAsia="zh-CN" w:bidi="ar-SA"/>
                    </w:rPr>
                    <w:t>/</w:t>
                  </w:r>
                </w:p>
              </w:tc>
              <w:tc>
                <w:tcPr>
                  <w:tcW w:w="1092" w:type="dxa"/>
                  <w:shd w:val="clear" w:color="auto" w:fill="auto"/>
                  <w:noWrap/>
                  <w:vAlign w:val="center"/>
                </w:tcPr>
                <w:p w14:paraId="4A87FECD">
                  <w:pPr>
                    <w:jc w:val="center"/>
                    <w:rPr>
                      <w:rFonts w:hint="default" w:eastAsia="宋体"/>
                      <w:b w:val="0"/>
                      <w:bCs w:val="0"/>
                      <w:szCs w:val="21"/>
                      <w:lang w:val="en-US" w:eastAsia="zh-CN"/>
                    </w:rPr>
                  </w:pPr>
                  <w:r>
                    <w:rPr>
                      <w:rFonts w:hint="eastAsia" w:cs="Times New Roman"/>
                      <w:b w:val="0"/>
                      <w:bCs w:val="0"/>
                      <w:kern w:val="2"/>
                      <w:sz w:val="21"/>
                      <w:szCs w:val="21"/>
                      <w:lang w:val="en-US" w:eastAsia="zh-CN" w:bidi="ar-SA"/>
                    </w:rPr>
                    <w:t>/</w:t>
                  </w:r>
                </w:p>
              </w:tc>
            </w:tr>
            <w:tr w14:paraId="37080D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06303192">
                  <w:pPr>
                    <w:jc w:val="center"/>
                    <w:rPr>
                      <w:rFonts w:hint="default"/>
                      <w:b w:val="0"/>
                      <w:bCs w:val="0"/>
                      <w:szCs w:val="21"/>
                      <w:lang w:val="en-US" w:eastAsia="zh-CN"/>
                    </w:rPr>
                  </w:pPr>
                  <w:r>
                    <w:rPr>
                      <w:rFonts w:hint="eastAsia"/>
                      <w:b w:val="0"/>
                      <w:bCs w:val="0"/>
                      <w:szCs w:val="21"/>
                      <w:lang w:val="en-US" w:eastAsia="zh-CN"/>
                    </w:rPr>
                    <w:t>颗粒物实测浓度mg/m³</w:t>
                  </w:r>
                </w:p>
              </w:tc>
              <w:tc>
                <w:tcPr>
                  <w:tcW w:w="1088" w:type="dxa"/>
                  <w:shd w:val="clear" w:color="auto" w:fill="auto"/>
                  <w:noWrap/>
                  <w:vAlign w:val="center"/>
                </w:tcPr>
                <w:p w14:paraId="5BFCDB2A">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ND（1.0）</w:t>
                  </w:r>
                </w:p>
              </w:tc>
              <w:tc>
                <w:tcPr>
                  <w:tcW w:w="1088" w:type="dxa"/>
                  <w:shd w:val="clear" w:color="auto" w:fill="auto"/>
                  <w:noWrap/>
                  <w:vAlign w:val="center"/>
                </w:tcPr>
                <w:p w14:paraId="1A79F92F">
                  <w:pPr>
                    <w:jc w:val="center"/>
                    <w:rPr>
                      <w:rFonts w:hint="default"/>
                      <w:b w:val="0"/>
                      <w:bCs w:val="0"/>
                      <w:szCs w:val="21"/>
                      <w:lang w:val="en-US" w:eastAsia="zh-CN"/>
                    </w:rPr>
                  </w:pPr>
                  <w:r>
                    <w:rPr>
                      <w:rFonts w:hint="eastAsia" w:cs="Times New Roman"/>
                      <w:b w:val="0"/>
                      <w:bCs w:val="0"/>
                      <w:kern w:val="2"/>
                      <w:sz w:val="21"/>
                      <w:szCs w:val="21"/>
                      <w:lang w:val="en-US" w:eastAsia="zh-CN" w:bidi="ar-SA"/>
                    </w:rPr>
                    <w:t>ND（1.0）</w:t>
                  </w:r>
                </w:p>
              </w:tc>
              <w:tc>
                <w:tcPr>
                  <w:tcW w:w="1088" w:type="dxa"/>
                  <w:shd w:val="clear" w:color="auto" w:fill="auto"/>
                  <w:noWrap/>
                  <w:vAlign w:val="center"/>
                </w:tcPr>
                <w:p w14:paraId="5C9836C2">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ND（1.0）</w:t>
                  </w:r>
                </w:p>
              </w:tc>
              <w:tc>
                <w:tcPr>
                  <w:tcW w:w="1088" w:type="dxa"/>
                  <w:shd w:val="clear" w:color="auto" w:fill="auto"/>
                  <w:noWrap/>
                  <w:vAlign w:val="center"/>
                </w:tcPr>
                <w:p w14:paraId="1CDCBF50">
                  <w:pPr>
                    <w:jc w:val="center"/>
                    <w:rPr>
                      <w:rFonts w:hint="default" w:eastAsia="宋体"/>
                      <w:b w:val="0"/>
                      <w:bCs w:val="0"/>
                      <w:szCs w:val="21"/>
                      <w:lang w:val="en-US" w:eastAsia="zh-CN"/>
                    </w:rPr>
                  </w:pPr>
                  <w:r>
                    <w:rPr>
                      <w:rFonts w:hint="eastAsia" w:cs="Times New Roman"/>
                      <w:b w:val="0"/>
                      <w:bCs w:val="0"/>
                      <w:kern w:val="2"/>
                      <w:sz w:val="21"/>
                      <w:szCs w:val="21"/>
                      <w:lang w:val="en-US" w:eastAsia="zh-CN" w:bidi="ar-SA"/>
                    </w:rPr>
                    <w:t>ND（1.0）</w:t>
                  </w:r>
                </w:p>
              </w:tc>
              <w:tc>
                <w:tcPr>
                  <w:tcW w:w="1092" w:type="dxa"/>
                  <w:shd w:val="clear" w:color="auto" w:fill="auto"/>
                  <w:noWrap/>
                  <w:vAlign w:val="center"/>
                </w:tcPr>
                <w:p w14:paraId="42CD36F7">
                  <w:pPr>
                    <w:jc w:val="center"/>
                    <w:rPr>
                      <w:rFonts w:hint="default" w:eastAsia="宋体"/>
                      <w:b w:val="0"/>
                      <w:bCs w:val="0"/>
                      <w:szCs w:val="21"/>
                      <w:lang w:val="en-US" w:eastAsia="zh-CN"/>
                    </w:rPr>
                  </w:pPr>
                  <w:r>
                    <w:rPr>
                      <w:rFonts w:hint="eastAsia" w:cs="Times New Roman"/>
                      <w:b w:val="0"/>
                      <w:bCs w:val="0"/>
                      <w:kern w:val="2"/>
                      <w:sz w:val="21"/>
                      <w:szCs w:val="21"/>
                      <w:lang w:val="en-US" w:eastAsia="zh-CN" w:bidi="ar-SA"/>
                    </w:rPr>
                    <w:t>/</w:t>
                  </w:r>
                </w:p>
              </w:tc>
            </w:tr>
            <w:tr w14:paraId="66D94A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150BCD74">
                  <w:pPr>
                    <w:jc w:val="center"/>
                    <w:rPr>
                      <w:rFonts w:hint="default"/>
                      <w:b w:val="0"/>
                      <w:bCs w:val="0"/>
                      <w:szCs w:val="21"/>
                      <w:lang w:val="en-US" w:eastAsia="zh-CN"/>
                    </w:rPr>
                  </w:pPr>
                  <w:r>
                    <w:rPr>
                      <w:rFonts w:hint="eastAsia"/>
                      <w:b w:val="0"/>
                      <w:bCs w:val="0"/>
                      <w:szCs w:val="21"/>
                      <w:lang w:val="en-US" w:eastAsia="zh-CN"/>
                    </w:rPr>
                    <w:t>颗粒物折算浓度mg/m³</w:t>
                  </w:r>
                </w:p>
              </w:tc>
              <w:tc>
                <w:tcPr>
                  <w:tcW w:w="1088" w:type="dxa"/>
                  <w:shd w:val="clear" w:color="auto" w:fill="auto"/>
                  <w:noWrap/>
                  <w:vAlign w:val="center"/>
                </w:tcPr>
                <w:p w14:paraId="019731D0">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06E0E040">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76F3967E">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4C3588EC">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92" w:type="dxa"/>
                  <w:shd w:val="clear" w:color="auto" w:fill="auto"/>
                  <w:noWrap/>
                  <w:vAlign w:val="center"/>
                </w:tcPr>
                <w:p w14:paraId="522CD9F3">
                  <w:pPr>
                    <w:jc w:val="center"/>
                    <w:rPr>
                      <w:rFonts w:hint="default" w:eastAsia="宋体"/>
                      <w:b w:val="0"/>
                      <w:bCs w:val="0"/>
                      <w:szCs w:val="21"/>
                      <w:lang w:val="en-US" w:eastAsia="zh-CN"/>
                    </w:rPr>
                  </w:pPr>
                  <w:r>
                    <w:rPr>
                      <w:rFonts w:hint="eastAsia"/>
                      <w:b w:val="0"/>
                      <w:bCs w:val="0"/>
                      <w:szCs w:val="21"/>
                      <w:lang w:val="en-US" w:eastAsia="zh-CN"/>
                    </w:rPr>
                    <w:t>30</w:t>
                  </w:r>
                </w:p>
              </w:tc>
            </w:tr>
            <w:tr w14:paraId="038279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4D2C7AE3">
                  <w:pPr>
                    <w:jc w:val="center"/>
                    <w:rPr>
                      <w:rFonts w:hint="default"/>
                      <w:b w:val="0"/>
                      <w:bCs w:val="0"/>
                      <w:szCs w:val="21"/>
                      <w:lang w:val="en-US" w:eastAsia="zh-CN"/>
                    </w:rPr>
                  </w:pPr>
                  <w:r>
                    <w:rPr>
                      <w:rFonts w:hint="eastAsia"/>
                      <w:b w:val="0"/>
                      <w:bCs w:val="0"/>
                      <w:szCs w:val="21"/>
                      <w:lang w:val="en-US" w:eastAsia="zh-CN"/>
                    </w:rPr>
                    <w:t>颗粒物排放速率</w:t>
                  </w:r>
                  <w:r>
                    <w:rPr>
                      <w:rFonts w:hint="eastAsia" w:eastAsia="宋体"/>
                      <w:b w:val="0"/>
                      <w:bCs w:val="0"/>
                      <w:szCs w:val="21"/>
                      <w:lang w:val="en-US" w:eastAsia="zh-CN"/>
                    </w:rPr>
                    <w:t>kg/h</w:t>
                  </w:r>
                </w:p>
              </w:tc>
              <w:tc>
                <w:tcPr>
                  <w:tcW w:w="1088" w:type="dxa"/>
                  <w:shd w:val="clear" w:color="auto" w:fill="auto"/>
                  <w:noWrap/>
                  <w:vAlign w:val="center"/>
                </w:tcPr>
                <w:p w14:paraId="0D98734D">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5FAADF0E">
                  <w:pPr>
                    <w:jc w:val="center"/>
                    <w:rPr>
                      <w:rFonts w:hint="default"/>
                      <w:b w:val="0"/>
                      <w:bCs w:val="0"/>
                      <w:szCs w:val="21"/>
                      <w:lang w:val="en-US" w:eastAsia="zh-CN"/>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2C3B972C">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18440759">
                  <w:pPr>
                    <w:jc w:val="center"/>
                    <w:rPr>
                      <w:rFonts w:hint="default" w:eastAsia="宋体"/>
                      <w:b w:val="0"/>
                      <w:bCs w:val="0"/>
                      <w:szCs w:val="21"/>
                      <w:lang w:val="en-US" w:eastAsia="zh-CN"/>
                    </w:rPr>
                  </w:pPr>
                  <w:r>
                    <w:rPr>
                      <w:rFonts w:hint="eastAsia" w:cs="Times New Roman"/>
                      <w:b w:val="0"/>
                      <w:bCs w:val="0"/>
                      <w:kern w:val="2"/>
                      <w:sz w:val="21"/>
                      <w:szCs w:val="21"/>
                      <w:lang w:val="en-US" w:eastAsia="zh-CN" w:bidi="ar-SA"/>
                    </w:rPr>
                    <w:t>/</w:t>
                  </w:r>
                </w:p>
              </w:tc>
              <w:tc>
                <w:tcPr>
                  <w:tcW w:w="1092" w:type="dxa"/>
                  <w:shd w:val="clear" w:color="auto" w:fill="auto"/>
                  <w:noWrap/>
                  <w:vAlign w:val="center"/>
                </w:tcPr>
                <w:p w14:paraId="49D77BE6">
                  <w:pPr>
                    <w:jc w:val="center"/>
                    <w:rPr>
                      <w:rFonts w:hint="default" w:eastAsia="宋体"/>
                      <w:b w:val="0"/>
                      <w:bCs w:val="0"/>
                      <w:szCs w:val="21"/>
                      <w:lang w:val="en-US" w:eastAsia="zh-CN"/>
                    </w:rPr>
                  </w:pPr>
                  <w:r>
                    <w:rPr>
                      <w:rFonts w:hint="eastAsia" w:cs="Times New Roman"/>
                      <w:b w:val="0"/>
                      <w:bCs w:val="0"/>
                      <w:kern w:val="2"/>
                      <w:sz w:val="21"/>
                      <w:szCs w:val="21"/>
                      <w:lang w:val="en-US" w:eastAsia="zh-CN" w:bidi="ar-SA"/>
                    </w:rPr>
                    <w:t>/</w:t>
                  </w:r>
                </w:p>
              </w:tc>
            </w:tr>
            <w:tr w14:paraId="4C9F97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07AD3E02">
                  <w:pPr>
                    <w:jc w:val="center"/>
                    <w:rPr>
                      <w:rFonts w:hint="eastAsia" w:ascii="Times New Roman" w:hAnsi="Times New Roman" w:eastAsia="宋体" w:cs="Times New Roman"/>
                      <w:b/>
                      <w:bCs/>
                      <w:kern w:val="2"/>
                      <w:sz w:val="21"/>
                      <w:szCs w:val="21"/>
                      <w:lang w:val="en-US" w:eastAsia="zh-CN" w:bidi="ar-SA"/>
                    </w:rPr>
                  </w:pPr>
                  <w:r>
                    <w:rPr>
                      <w:rFonts w:hint="eastAsia"/>
                      <w:b/>
                      <w:bCs/>
                      <w:szCs w:val="21"/>
                      <w:lang w:val="en-US" w:eastAsia="zh-CN"/>
                    </w:rPr>
                    <w:t>检测项目</w:t>
                  </w:r>
                </w:p>
              </w:tc>
              <w:tc>
                <w:tcPr>
                  <w:tcW w:w="1088" w:type="dxa"/>
                  <w:shd w:val="clear" w:color="auto" w:fill="auto"/>
                  <w:noWrap/>
                  <w:vAlign w:val="center"/>
                </w:tcPr>
                <w:p w14:paraId="43619457">
                  <w:pPr>
                    <w:jc w:val="center"/>
                    <w:rPr>
                      <w:rFonts w:hint="eastAsia"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第一次</w:t>
                  </w:r>
                </w:p>
              </w:tc>
              <w:tc>
                <w:tcPr>
                  <w:tcW w:w="1088" w:type="dxa"/>
                  <w:shd w:val="clear" w:color="auto" w:fill="auto"/>
                  <w:noWrap/>
                  <w:vAlign w:val="center"/>
                </w:tcPr>
                <w:p w14:paraId="27EAE62A">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第二次</w:t>
                  </w:r>
                </w:p>
              </w:tc>
              <w:tc>
                <w:tcPr>
                  <w:tcW w:w="1088" w:type="dxa"/>
                  <w:shd w:val="clear" w:color="auto" w:fill="auto"/>
                  <w:noWrap/>
                  <w:vAlign w:val="center"/>
                </w:tcPr>
                <w:p w14:paraId="620E5FDC">
                  <w:pPr>
                    <w:jc w:val="center"/>
                    <w:rPr>
                      <w:rFonts w:hint="eastAsia"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第三次</w:t>
                  </w:r>
                </w:p>
              </w:tc>
              <w:tc>
                <w:tcPr>
                  <w:tcW w:w="1088" w:type="dxa"/>
                  <w:shd w:val="clear" w:color="auto" w:fill="auto"/>
                  <w:noWrap/>
                  <w:vAlign w:val="center"/>
                </w:tcPr>
                <w:p w14:paraId="3F36D113">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均值</w:t>
                  </w:r>
                </w:p>
              </w:tc>
              <w:tc>
                <w:tcPr>
                  <w:tcW w:w="1092" w:type="dxa"/>
                  <w:shd w:val="clear" w:color="auto" w:fill="auto"/>
                  <w:noWrap/>
                  <w:vAlign w:val="center"/>
                </w:tcPr>
                <w:p w14:paraId="056E81DD">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标准限值</w:t>
                  </w:r>
                </w:p>
              </w:tc>
            </w:tr>
            <w:tr w14:paraId="12CB94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5EA482FE">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标干流量</w:t>
                  </w:r>
                  <w:r>
                    <w:rPr>
                      <w:b w:val="0"/>
                      <w:bCs w:val="0"/>
                      <w:kern w:val="0"/>
                    </w:rPr>
                    <w:t>Nm</w:t>
                  </w:r>
                  <w:r>
                    <w:rPr>
                      <w:b w:val="0"/>
                      <w:bCs w:val="0"/>
                      <w:kern w:val="0"/>
                      <w:vertAlign w:val="superscript"/>
                    </w:rPr>
                    <w:t>3</w:t>
                  </w:r>
                  <w:r>
                    <w:rPr>
                      <w:b w:val="0"/>
                      <w:bCs w:val="0"/>
                      <w:kern w:val="0"/>
                    </w:rPr>
                    <w:t>/h</w:t>
                  </w:r>
                </w:p>
              </w:tc>
              <w:tc>
                <w:tcPr>
                  <w:tcW w:w="1088" w:type="dxa"/>
                  <w:shd w:val="clear" w:color="auto" w:fill="auto"/>
                  <w:noWrap/>
                  <w:vAlign w:val="center"/>
                </w:tcPr>
                <w:p w14:paraId="0CA484EA">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4237</w:t>
                  </w:r>
                </w:p>
              </w:tc>
              <w:tc>
                <w:tcPr>
                  <w:tcW w:w="1088" w:type="dxa"/>
                  <w:shd w:val="clear" w:color="auto" w:fill="auto"/>
                  <w:noWrap/>
                  <w:vAlign w:val="center"/>
                </w:tcPr>
                <w:p w14:paraId="351C1261">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4237</w:t>
                  </w:r>
                </w:p>
              </w:tc>
              <w:tc>
                <w:tcPr>
                  <w:tcW w:w="1088" w:type="dxa"/>
                  <w:shd w:val="clear" w:color="auto" w:fill="auto"/>
                  <w:noWrap/>
                  <w:vAlign w:val="center"/>
                </w:tcPr>
                <w:p w14:paraId="5C71AD7B">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4237</w:t>
                  </w:r>
                </w:p>
              </w:tc>
              <w:tc>
                <w:tcPr>
                  <w:tcW w:w="1088" w:type="dxa"/>
                  <w:shd w:val="clear" w:color="auto" w:fill="auto"/>
                  <w:noWrap/>
                  <w:vAlign w:val="center"/>
                </w:tcPr>
                <w:p w14:paraId="291F7444">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92" w:type="dxa"/>
                  <w:shd w:val="clear" w:color="auto" w:fill="auto"/>
                  <w:noWrap/>
                  <w:vAlign w:val="center"/>
                </w:tcPr>
                <w:p w14:paraId="073AEB59">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r>
            <w:tr w14:paraId="5E85AB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25960587">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烟气含氧量％</w:t>
                  </w:r>
                </w:p>
              </w:tc>
              <w:tc>
                <w:tcPr>
                  <w:tcW w:w="1088" w:type="dxa"/>
                  <w:shd w:val="clear" w:color="auto" w:fill="auto"/>
                  <w:noWrap/>
                  <w:vAlign w:val="center"/>
                </w:tcPr>
                <w:p w14:paraId="4A52372D">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20.5</w:t>
                  </w:r>
                </w:p>
              </w:tc>
              <w:tc>
                <w:tcPr>
                  <w:tcW w:w="1088" w:type="dxa"/>
                  <w:shd w:val="clear" w:color="auto" w:fill="auto"/>
                  <w:noWrap/>
                  <w:vAlign w:val="center"/>
                </w:tcPr>
                <w:p w14:paraId="1FA21A44">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20.5</w:t>
                  </w:r>
                </w:p>
              </w:tc>
              <w:tc>
                <w:tcPr>
                  <w:tcW w:w="1088" w:type="dxa"/>
                  <w:shd w:val="clear" w:color="auto" w:fill="auto"/>
                  <w:noWrap/>
                  <w:vAlign w:val="center"/>
                </w:tcPr>
                <w:p w14:paraId="3309C38F">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20.5</w:t>
                  </w:r>
                </w:p>
              </w:tc>
              <w:tc>
                <w:tcPr>
                  <w:tcW w:w="1088" w:type="dxa"/>
                  <w:shd w:val="clear" w:color="auto" w:fill="auto"/>
                  <w:noWrap/>
                  <w:vAlign w:val="center"/>
                </w:tcPr>
                <w:p w14:paraId="26409961">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92" w:type="dxa"/>
                  <w:shd w:val="clear" w:color="auto" w:fill="auto"/>
                  <w:noWrap/>
                  <w:vAlign w:val="center"/>
                </w:tcPr>
                <w:p w14:paraId="6F533B09">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r>
            <w:tr w14:paraId="449D1D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432FBC06">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二氧化硫实测浓度mg/m³</w:t>
                  </w:r>
                </w:p>
              </w:tc>
              <w:tc>
                <w:tcPr>
                  <w:tcW w:w="1088" w:type="dxa"/>
                  <w:shd w:val="clear" w:color="auto" w:fill="auto"/>
                  <w:noWrap/>
                  <w:vAlign w:val="center"/>
                </w:tcPr>
                <w:p w14:paraId="2CAB41C4">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ND（3）</w:t>
                  </w:r>
                </w:p>
              </w:tc>
              <w:tc>
                <w:tcPr>
                  <w:tcW w:w="1088" w:type="dxa"/>
                  <w:shd w:val="clear" w:color="auto" w:fill="auto"/>
                  <w:noWrap/>
                  <w:vAlign w:val="center"/>
                </w:tcPr>
                <w:p w14:paraId="207F9BFB">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ND（3）</w:t>
                  </w:r>
                </w:p>
              </w:tc>
              <w:tc>
                <w:tcPr>
                  <w:tcW w:w="1088" w:type="dxa"/>
                  <w:shd w:val="clear" w:color="auto" w:fill="auto"/>
                  <w:noWrap/>
                  <w:vAlign w:val="center"/>
                </w:tcPr>
                <w:p w14:paraId="65E0E021">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ND（3）</w:t>
                  </w:r>
                </w:p>
              </w:tc>
              <w:tc>
                <w:tcPr>
                  <w:tcW w:w="1088" w:type="dxa"/>
                  <w:shd w:val="clear" w:color="auto" w:fill="auto"/>
                  <w:noWrap/>
                  <w:vAlign w:val="center"/>
                </w:tcPr>
                <w:p w14:paraId="6E9A051D">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ND（3）</w:t>
                  </w:r>
                </w:p>
              </w:tc>
              <w:tc>
                <w:tcPr>
                  <w:tcW w:w="1092" w:type="dxa"/>
                  <w:shd w:val="clear" w:color="auto" w:fill="auto"/>
                  <w:noWrap/>
                  <w:vAlign w:val="center"/>
                </w:tcPr>
                <w:p w14:paraId="0609A1DB">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r>
            <w:tr w14:paraId="265478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28D354F0">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二氧化硫折算浓度mg/m³</w:t>
                  </w:r>
                </w:p>
              </w:tc>
              <w:tc>
                <w:tcPr>
                  <w:tcW w:w="1088" w:type="dxa"/>
                  <w:shd w:val="clear" w:color="auto" w:fill="auto"/>
                  <w:noWrap/>
                  <w:vAlign w:val="center"/>
                </w:tcPr>
                <w:p w14:paraId="1B6FE30C">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34AD3510">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6F1BF854">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2234EBF3">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92" w:type="dxa"/>
                  <w:shd w:val="clear" w:color="auto" w:fill="auto"/>
                  <w:noWrap/>
                  <w:vAlign w:val="center"/>
                </w:tcPr>
                <w:p w14:paraId="79C99E5A">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100</w:t>
                  </w:r>
                </w:p>
              </w:tc>
            </w:tr>
            <w:tr w14:paraId="6FAF93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7FC69218">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二氧化硫排放速率</w:t>
                  </w:r>
                  <w:r>
                    <w:rPr>
                      <w:rFonts w:hint="eastAsia" w:eastAsia="宋体"/>
                      <w:b w:val="0"/>
                      <w:bCs w:val="0"/>
                      <w:szCs w:val="21"/>
                      <w:lang w:val="en-US" w:eastAsia="zh-CN"/>
                    </w:rPr>
                    <w:t>kg/h</w:t>
                  </w:r>
                </w:p>
              </w:tc>
              <w:tc>
                <w:tcPr>
                  <w:tcW w:w="1088" w:type="dxa"/>
                  <w:shd w:val="clear" w:color="auto" w:fill="auto"/>
                  <w:noWrap/>
                  <w:vAlign w:val="center"/>
                </w:tcPr>
                <w:p w14:paraId="76C173A1">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386EC2BD">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6D6FF100">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011B0D47">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92" w:type="dxa"/>
                  <w:shd w:val="clear" w:color="auto" w:fill="auto"/>
                  <w:noWrap/>
                  <w:vAlign w:val="center"/>
                </w:tcPr>
                <w:p w14:paraId="2BAC8D45">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r>
            <w:tr w14:paraId="511F51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240EDD92">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氮氧化物实测浓度mg/m³</w:t>
                  </w:r>
                </w:p>
              </w:tc>
              <w:tc>
                <w:tcPr>
                  <w:tcW w:w="1088" w:type="dxa"/>
                  <w:shd w:val="clear" w:color="auto" w:fill="auto"/>
                  <w:noWrap/>
                  <w:vAlign w:val="center"/>
                </w:tcPr>
                <w:p w14:paraId="75209C05">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ND（3）</w:t>
                  </w:r>
                </w:p>
              </w:tc>
              <w:tc>
                <w:tcPr>
                  <w:tcW w:w="1088" w:type="dxa"/>
                  <w:shd w:val="clear" w:color="auto" w:fill="auto"/>
                  <w:noWrap/>
                  <w:vAlign w:val="center"/>
                </w:tcPr>
                <w:p w14:paraId="531EB170">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ND（3）</w:t>
                  </w:r>
                </w:p>
              </w:tc>
              <w:tc>
                <w:tcPr>
                  <w:tcW w:w="1088" w:type="dxa"/>
                  <w:shd w:val="clear" w:color="auto" w:fill="auto"/>
                  <w:noWrap/>
                  <w:vAlign w:val="center"/>
                </w:tcPr>
                <w:p w14:paraId="6B1EE097">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ND（3）</w:t>
                  </w:r>
                </w:p>
              </w:tc>
              <w:tc>
                <w:tcPr>
                  <w:tcW w:w="1088" w:type="dxa"/>
                  <w:shd w:val="clear" w:color="auto" w:fill="auto"/>
                  <w:noWrap/>
                  <w:vAlign w:val="center"/>
                </w:tcPr>
                <w:p w14:paraId="4FBC7BD9">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ND（3）</w:t>
                  </w:r>
                </w:p>
              </w:tc>
              <w:tc>
                <w:tcPr>
                  <w:tcW w:w="1092" w:type="dxa"/>
                  <w:shd w:val="clear" w:color="auto" w:fill="auto"/>
                  <w:noWrap/>
                  <w:vAlign w:val="center"/>
                </w:tcPr>
                <w:p w14:paraId="6C2EDD40">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r>
            <w:tr w14:paraId="3AFACF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2C1C9603">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氮氧化物折算浓度mg/m³</w:t>
                  </w:r>
                </w:p>
              </w:tc>
              <w:tc>
                <w:tcPr>
                  <w:tcW w:w="1088" w:type="dxa"/>
                  <w:shd w:val="clear" w:color="auto" w:fill="auto"/>
                  <w:noWrap/>
                  <w:vAlign w:val="center"/>
                </w:tcPr>
                <w:p w14:paraId="0033DBF4">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2898D722">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50EFB4E3">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53837A73">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92" w:type="dxa"/>
                  <w:shd w:val="clear" w:color="auto" w:fill="auto"/>
                  <w:noWrap/>
                  <w:vAlign w:val="center"/>
                </w:tcPr>
                <w:p w14:paraId="5A28151B">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400</w:t>
                  </w:r>
                </w:p>
              </w:tc>
            </w:tr>
            <w:tr w14:paraId="189B7D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1F057620">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氮氧化物排放速率</w:t>
                  </w:r>
                  <w:r>
                    <w:rPr>
                      <w:rFonts w:hint="eastAsia" w:eastAsia="宋体"/>
                      <w:b w:val="0"/>
                      <w:bCs w:val="0"/>
                      <w:szCs w:val="21"/>
                      <w:lang w:val="en-US" w:eastAsia="zh-CN"/>
                    </w:rPr>
                    <w:t>kg/h</w:t>
                  </w:r>
                </w:p>
              </w:tc>
              <w:tc>
                <w:tcPr>
                  <w:tcW w:w="1088" w:type="dxa"/>
                  <w:shd w:val="clear" w:color="auto" w:fill="auto"/>
                  <w:noWrap/>
                  <w:vAlign w:val="center"/>
                </w:tcPr>
                <w:p w14:paraId="77CDEA42">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138EE1B6">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50A212E2">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536175EC">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92" w:type="dxa"/>
                  <w:shd w:val="clear" w:color="auto" w:fill="auto"/>
                  <w:noWrap/>
                  <w:vAlign w:val="center"/>
                </w:tcPr>
                <w:p w14:paraId="0B6002A7">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r>
            <w:tr w14:paraId="0D6C31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0560C9A9">
                  <w:pPr>
                    <w:jc w:val="center"/>
                    <w:rPr>
                      <w:rFonts w:hint="default"/>
                      <w:b w:val="0"/>
                      <w:bCs w:val="0"/>
                      <w:szCs w:val="21"/>
                      <w:lang w:val="en-US" w:eastAsia="zh-CN"/>
                    </w:rPr>
                  </w:pPr>
                  <w:r>
                    <w:rPr>
                      <w:rFonts w:hint="eastAsia"/>
                      <w:b w:val="0"/>
                      <w:bCs w:val="0"/>
                      <w:szCs w:val="21"/>
                      <w:lang w:val="en-US" w:eastAsia="zh-CN"/>
                    </w:rPr>
                    <w:t>林格曼烟气黑度（级）</w:t>
                  </w:r>
                </w:p>
              </w:tc>
              <w:tc>
                <w:tcPr>
                  <w:tcW w:w="1088" w:type="dxa"/>
                  <w:shd w:val="clear" w:color="auto" w:fill="auto"/>
                  <w:noWrap/>
                  <w:vAlign w:val="center"/>
                </w:tcPr>
                <w:p w14:paraId="4478E155">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＜1</w:t>
                  </w:r>
                </w:p>
              </w:tc>
              <w:tc>
                <w:tcPr>
                  <w:tcW w:w="1088" w:type="dxa"/>
                  <w:shd w:val="clear" w:color="auto" w:fill="auto"/>
                  <w:noWrap/>
                  <w:vAlign w:val="center"/>
                </w:tcPr>
                <w:p w14:paraId="4B0BE980">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＜1</w:t>
                  </w:r>
                </w:p>
              </w:tc>
              <w:tc>
                <w:tcPr>
                  <w:tcW w:w="1088" w:type="dxa"/>
                  <w:shd w:val="clear" w:color="auto" w:fill="auto"/>
                  <w:noWrap/>
                  <w:vAlign w:val="center"/>
                </w:tcPr>
                <w:p w14:paraId="33D00BC7">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＜1</w:t>
                  </w:r>
                </w:p>
              </w:tc>
              <w:tc>
                <w:tcPr>
                  <w:tcW w:w="1088" w:type="dxa"/>
                  <w:shd w:val="clear" w:color="auto" w:fill="auto"/>
                  <w:noWrap/>
                  <w:vAlign w:val="center"/>
                </w:tcPr>
                <w:p w14:paraId="6A6DE0A3">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92" w:type="dxa"/>
                  <w:shd w:val="clear" w:color="auto" w:fill="auto"/>
                  <w:noWrap/>
                  <w:vAlign w:val="center"/>
                </w:tcPr>
                <w:p w14:paraId="2049DF3F">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1</w:t>
                  </w:r>
                </w:p>
              </w:tc>
            </w:tr>
            <w:tr w14:paraId="12ECCF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33790C81">
                  <w:pPr>
                    <w:jc w:val="center"/>
                    <w:rPr>
                      <w:rFonts w:hint="default"/>
                      <w:b/>
                      <w:bCs/>
                      <w:szCs w:val="21"/>
                      <w:lang w:val="en-US" w:eastAsia="zh-CN"/>
                    </w:rPr>
                  </w:pPr>
                  <w:r>
                    <w:rPr>
                      <w:rFonts w:hint="eastAsia"/>
                      <w:b/>
                      <w:bCs/>
                      <w:szCs w:val="21"/>
                      <w:lang w:val="en-US" w:eastAsia="zh-CN"/>
                    </w:rPr>
                    <w:t>备注</w:t>
                  </w:r>
                </w:p>
              </w:tc>
              <w:tc>
                <w:tcPr>
                  <w:tcW w:w="5444" w:type="dxa"/>
                  <w:gridSpan w:val="5"/>
                  <w:shd w:val="clear" w:color="auto" w:fill="auto"/>
                  <w:noWrap/>
                  <w:vAlign w:val="center"/>
                </w:tcPr>
                <w:p w14:paraId="27175675">
                  <w:pPr>
                    <w:jc w:val="left"/>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参考标准：</w:t>
                  </w:r>
                  <w:r>
                    <w:rPr>
                      <w:rFonts w:hint="eastAsia"/>
                      <w:lang w:val="en-US" w:eastAsia="zh-CN"/>
                    </w:rPr>
                    <w:t>《铸造工业大气污染物排放标准》（GB39726-2020）表1标准</w:t>
                  </w:r>
                </w:p>
              </w:tc>
            </w:tr>
          </w:tbl>
          <w:p w14:paraId="521A925D">
            <w:pPr>
              <w:jc w:val="both"/>
              <w:rPr>
                <w:rFonts w:hAnsi="宋体"/>
                <w:b/>
                <w:bCs/>
                <w:szCs w:val="21"/>
              </w:rPr>
            </w:pPr>
          </w:p>
          <w:p w14:paraId="5D63CBCF">
            <w:pPr>
              <w:jc w:val="center"/>
              <w:rPr>
                <w:rFonts w:hint="default" w:hAnsi="宋体" w:eastAsia="宋体"/>
                <w:b/>
                <w:bCs/>
                <w:szCs w:val="21"/>
                <w:lang w:val="en-US" w:eastAsia="zh-CN"/>
              </w:rPr>
            </w:pPr>
            <w:r>
              <w:rPr>
                <w:rFonts w:hAnsi="宋体"/>
                <w:b/>
                <w:bCs/>
                <w:szCs w:val="21"/>
              </w:rPr>
              <w:t>表</w:t>
            </w:r>
            <w:r>
              <w:rPr>
                <w:rFonts w:hint="eastAsia"/>
                <w:b/>
                <w:bCs/>
                <w:szCs w:val="21"/>
              </w:rPr>
              <w:t>2-</w:t>
            </w:r>
            <w:r>
              <w:rPr>
                <w:rFonts w:hint="eastAsia"/>
                <w:b/>
                <w:bCs/>
                <w:szCs w:val="21"/>
                <w:lang w:val="en-US" w:eastAsia="zh-CN"/>
              </w:rPr>
              <w:t>11</w:t>
            </w:r>
            <w:r>
              <w:rPr>
                <w:rFonts w:hint="eastAsia"/>
                <w:b/>
                <w:bCs/>
                <w:lang w:val="en-US" w:eastAsia="zh-CN"/>
              </w:rPr>
              <w:t>有组织废气监测结果（DA002）</w:t>
            </w:r>
          </w:p>
          <w:tbl>
            <w:tblPr>
              <w:tblStyle w:val="19"/>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1088"/>
              <w:gridCol w:w="1088"/>
              <w:gridCol w:w="1088"/>
              <w:gridCol w:w="1088"/>
              <w:gridCol w:w="1092"/>
            </w:tblGrid>
            <w:tr w14:paraId="5E5573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6F4B5041">
                  <w:pPr>
                    <w:jc w:val="center"/>
                    <w:rPr>
                      <w:rFonts w:hint="default" w:eastAsia="宋体"/>
                      <w:b/>
                      <w:bCs/>
                      <w:szCs w:val="21"/>
                      <w:lang w:val="en-US" w:eastAsia="zh-CN"/>
                    </w:rPr>
                  </w:pPr>
                  <w:r>
                    <w:rPr>
                      <w:rFonts w:hint="eastAsia"/>
                      <w:b/>
                      <w:bCs/>
                      <w:szCs w:val="21"/>
                      <w:lang w:val="en-US" w:eastAsia="zh-CN"/>
                    </w:rPr>
                    <w:t>监测点位</w:t>
                  </w:r>
                </w:p>
              </w:tc>
              <w:tc>
                <w:tcPr>
                  <w:tcW w:w="5444" w:type="dxa"/>
                  <w:gridSpan w:val="5"/>
                  <w:shd w:val="clear" w:color="auto" w:fill="auto"/>
                  <w:noWrap/>
                  <w:vAlign w:val="center"/>
                </w:tcPr>
                <w:p w14:paraId="35481C38">
                  <w:pPr>
                    <w:jc w:val="center"/>
                    <w:rPr>
                      <w:rFonts w:hint="default" w:eastAsia="宋体"/>
                      <w:b/>
                      <w:bCs/>
                      <w:szCs w:val="21"/>
                      <w:lang w:val="en-US" w:eastAsia="zh-CN"/>
                    </w:rPr>
                  </w:pPr>
                  <w:r>
                    <w:rPr>
                      <w:rFonts w:hint="eastAsia"/>
                      <w:b w:val="0"/>
                      <w:bCs w:val="0"/>
                      <w:szCs w:val="21"/>
                      <w:lang w:val="en-US" w:eastAsia="zh-CN"/>
                    </w:rPr>
                    <w:t>镀锌车间废气排放口DA002</w:t>
                  </w:r>
                </w:p>
              </w:tc>
            </w:tr>
            <w:tr w14:paraId="584F5C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4984DAEF">
                  <w:pPr>
                    <w:jc w:val="center"/>
                    <w:rPr>
                      <w:rFonts w:hint="default" w:eastAsia="宋体"/>
                      <w:b/>
                      <w:bCs/>
                      <w:szCs w:val="21"/>
                      <w:lang w:val="en-US" w:eastAsia="zh-CN"/>
                    </w:rPr>
                  </w:pPr>
                  <w:r>
                    <w:rPr>
                      <w:rFonts w:hint="eastAsia"/>
                      <w:b/>
                      <w:bCs/>
                      <w:szCs w:val="21"/>
                      <w:lang w:val="en-US" w:eastAsia="zh-CN"/>
                    </w:rPr>
                    <w:t>处理设施/方式</w:t>
                  </w:r>
                </w:p>
              </w:tc>
              <w:tc>
                <w:tcPr>
                  <w:tcW w:w="5444" w:type="dxa"/>
                  <w:gridSpan w:val="5"/>
                  <w:shd w:val="clear" w:color="auto" w:fill="auto"/>
                  <w:noWrap/>
                  <w:vAlign w:val="center"/>
                </w:tcPr>
                <w:p w14:paraId="5D07371E">
                  <w:pPr>
                    <w:jc w:val="center"/>
                    <w:rPr>
                      <w:rFonts w:hint="default" w:eastAsia="宋体"/>
                      <w:b w:val="0"/>
                      <w:bCs w:val="0"/>
                      <w:szCs w:val="21"/>
                      <w:lang w:val="en-US" w:eastAsia="zh-CN"/>
                    </w:rPr>
                  </w:pPr>
                  <w:r>
                    <w:rPr>
                      <w:rFonts w:hint="eastAsia"/>
                      <w:b w:val="0"/>
                      <w:bCs w:val="0"/>
                      <w:szCs w:val="21"/>
                      <w:lang w:val="en-US" w:eastAsia="zh-CN"/>
                    </w:rPr>
                    <w:t>水喷淋</w:t>
                  </w:r>
                </w:p>
              </w:tc>
            </w:tr>
            <w:tr w14:paraId="5D2E69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79C8679C">
                  <w:pPr>
                    <w:jc w:val="center"/>
                    <w:rPr>
                      <w:rFonts w:hint="default"/>
                      <w:b/>
                      <w:bCs/>
                      <w:szCs w:val="21"/>
                      <w:lang w:val="en-US" w:eastAsia="zh-CN"/>
                    </w:rPr>
                  </w:pPr>
                  <w:r>
                    <w:rPr>
                      <w:rFonts w:hint="eastAsia"/>
                      <w:b/>
                      <w:bCs/>
                      <w:szCs w:val="21"/>
                      <w:lang w:val="en-US" w:eastAsia="zh-CN"/>
                    </w:rPr>
                    <w:t>采样日期</w:t>
                  </w:r>
                </w:p>
              </w:tc>
              <w:tc>
                <w:tcPr>
                  <w:tcW w:w="5444" w:type="dxa"/>
                  <w:gridSpan w:val="5"/>
                  <w:shd w:val="clear" w:color="auto" w:fill="auto"/>
                  <w:noWrap/>
                  <w:vAlign w:val="center"/>
                </w:tcPr>
                <w:p w14:paraId="101F2121">
                  <w:pPr>
                    <w:jc w:val="center"/>
                    <w:rPr>
                      <w:rFonts w:hint="default"/>
                      <w:b w:val="0"/>
                      <w:bCs w:val="0"/>
                      <w:szCs w:val="21"/>
                      <w:lang w:val="en-US" w:eastAsia="zh-CN"/>
                    </w:rPr>
                  </w:pPr>
                  <w:r>
                    <w:rPr>
                      <w:rFonts w:hint="eastAsia"/>
                      <w:b w:val="0"/>
                      <w:bCs w:val="0"/>
                      <w:szCs w:val="21"/>
                      <w:lang w:val="en-US" w:eastAsia="zh-CN"/>
                    </w:rPr>
                    <w:t>2024.08.20</w:t>
                  </w:r>
                </w:p>
              </w:tc>
            </w:tr>
            <w:tr w14:paraId="7F4989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3EB0ABD4">
                  <w:pPr>
                    <w:jc w:val="center"/>
                    <w:rPr>
                      <w:rFonts w:hint="default"/>
                      <w:b/>
                      <w:bCs/>
                      <w:szCs w:val="21"/>
                      <w:lang w:val="en-US" w:eastAsia="zh-CN"/>
                    </w:rPr>
                  </w:pPr>
                  <w:r>
                    <w:rPr>
                      <w:rFonts w:hint="eastAsia"/>
                      <w:b/>
                      <w:bCs/>
                      <w:szCs w:val="21"/>
                      <w:lang w:val="en-US" w:eastAsia="zh-CN"/>
                    </w:rPr>
                    <w:t>检测项目</w:t>
                  </w:r>
                </w:p>
              </w:tc>
              <w:tc>
                <w:tcPr>
                  <w:tcW w:w="1088" w:type="dxa"/>
                  <w:shd w:val="clear" w:color="auto" w:fill="auto"/>
                  <w:noWrap/>
                  <w:vAlign w:val="center"/>
                </w:tcPr>
                <w:p w14:paraId="36CF1390">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第一次</w:t>
                  </w:r>
                </w:p>
              </w:tc>
              <w:tc>
                <w:tcPr>
                  <w:tcW w:w="1088" w:type="dxa"/>
                  <w:shd w:val="clear" w:color="auto" w:fill="auto"/>
                  <w:noWrap/>
                  <w:vAlign w:val="center"/>
                </w:tcPr>
                <w:p w14:paraId="2C3E4DE7">
                  <w:pPr>
                    <w:jc w:val="center"/>
                    <w:rPr>
                      <w:rFonts w:hint="default"/>
                      <w:b w:val="0"/>
                      <w:bCs w:val="0"/>
                      <w:szCs w:val="21"/>
                      <w:lang w:val="en-US" w:eastAsia="zh-CN"/>
                    </w:rPr>
                  </w:pPr>
                  <w:r>
                    <w:rPr>
                      <w:rFonts w:hint="eastAsia"/>
                      <w:b w:val="0"/>
                      <w:bCs w:val="0"/>
                      <w:szCs w:val="21"/>
                      <w:lang w:val="en-US" w:eastAsia="zh-CN"/>
                    </w:rPr>
                    <w:t>第二次</w:t>
                  </w:r>
                </w:p>
              </w:tc>
              <w:tc>
                <w:tcPr>
                  <w:tcW w:w="1088" w:type="dxa"/>
                  <w:shd w:val="clear" w:color="auto" w:fill="auto"/>
                  <w:noWrap/>
                  <w:vAlign w:val="center"/>
                </w:tcPr>
                <w:p w14:paraId="58C2606E">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第三次</w:t>
                  </w:r>
                </w:p>
              </w:tc>
              <w:tc>
                <w:tcPr>
                  <w:tcW w:w="1088" w:type="dxa"/>
                  <w:shd w:val="clear" w:color="auto" w:fill="auto"/>
                  <w:noWrap/>
                  <w:vAlign w:val="center"/>
                </w:tcPr>
                <w:p w14:paraId="373F41F4">
                  <w:pPr>
                    <w:jc w:val="center"/>
                    <w:rPr>
                      <w:rFonts w:hint="default" w:eastAsia="宋体"/>
                      <w:b w:val="0"/>
                      <w:bCs w:val="0"/>
                      <w:szCs w:val="21"/>
                      <w:lang w:val="en-US" w:eastAsia="zh-CN"/>
                    </w:rPr>
                  </w:pPr>
                  <w:r>
                    <w:rPr>
                      <w:rFonts w:hint="eastAsia"/>
                      <w:b w:val="0"/>
                      <w:bCs w:val="0"/>
                      <w:szCs w:val="21"/>
                      <w:lang w:val="en-US" w:eastAsia="zh-CN"/>
                    </w:rPr>
                    <w:t>均值</w:t>
                  </w:r>
                </w:p>
              </w:tc>
              <w:tc>
                <w:tcPr>
                  <w:tcW w:w="1092" w:type="dxa"/>
                  <w:shd w:val="clear" w:color="auto" w:fill="auto"/>
                  <w:noWrap/>
                  <w:vAlign w:val="center"/>
                </w:tcPr>
                <w:p w14:paraId="6EDC8B29">
                  <w:pPr>
                    <w:jc w:val="center"/>
                    <w:rPr>
                      <w:rFonts w:hint="default" w:eastAsia="宋体"/>
                      <w:b w:val="0"/>
                      <w:bCs w:val="0"/>
                      <w:szCs w:val="21"/>
                      <w:lang w:val="en-US" w:eastAsia="zh-CN"/>
                    </w:rPr>
                  </w:pPr>
                  <w:r>
                    <w:rPr>
                      <w:rFonts w:hint="eastAsia"/>
                      <w:b w:val="0"/>
                      <w:bCs w:val="0"/>
                      <w:szCs w:val="21"/>
                      <w:lang w:val="en-US" w:eastAsia="zh-CN"/>
                    </w:rPr>
                    <w:t>标准限值</w:t>
                  </w:r>
                </w:p>
              </w:tc>
            </w:tr>
            <w:tr w14:paraId="29F974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6491E016">
                  <w:pPr>
                    <w:jc w:val="center"/>
                    <w:rPr>
                      <w:rFonts w:hint="default"/>
                      <w:b w:val="0"/>
                      <w:bCs w:val="0"/>
                      <w:szCs w:val="21"/>
                      <w:lang w:val="en-US" w:eastAsia="zh-CN"/>
                    </w:rPr>
                  </w:pPr>
                  <w:r>
                    <w:rPr>
                      <w:rFonts w:hint="eastAsia"/>
                      <w:b w:val="0"/>
                      <w:bCs w:val="0"/>
                      <w:szCs w:val="21"/>
                      <w:lang w:val="en-US" w:eastAsia="zh-CN"/>
                    </w:rPr>
                    <w:t>标干流量</w:t>
                  </w:r>
                  <w:r>
                    <w:rPr>
                      <w:b w:val="0"/>
                      <w:bCs w:val="0"/>
                      <w:kern w:val="0"/>
                    </w:rPr>
                    <w:t>Nm</w:t>
                  </w:r>
                  <w:r>
                    <w:rPr>
                      <w:b w:val="0"/>
                      <w:bCs w:val="0"/>
                      <w:kern w:val="0"/>
                      <w:vertAlign w:val="superscript"/>
                    </w:rPr>
                    <w:t>3</w:t>
                  </w:r>
                  <w:r>
                    <w:rPr>
                      <w:b w:val="0"/>
                      <w:bCs w:val="0"/>
                      <w:kern w:val="0"/>
                    </w:rPr>
                    <w:t>/h</w:t>
                  </w:r>
                </w:p>
              </w:tc>
              <w:tc>
                <w:tcPr>
                  <w:tcW w:w="1088" w:type="dxa"/>
                  <w:shd w:val="clear" w:color="auto" w:fill="auto"/>
                  <w:noWrap/>
                  <w:vAlign w:val="center"/>
                </w:tcPr>
                <w:p w14:paraId="439505B7">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22412</w:t>
                  </w:r>
                </w:p>
              </w:tc>
              <w:tc>
                <w:tcPr>
                  <w:tcW w:w="1088" w:type="dxa"/>
                  <w:shd w:val="clear" w:color="auto" w:fill="auto"/>
                  <w:noWrap/>
                  <w:vAlign w:val="center"/>
                </w:tcPr>
                <w:p w14:paraId="5EA451FC">
                  <w:pPr>
                    <w:jc w:val="center"/>
                    <w:rPr>
                      <w:rFonts w:hint="default"/>
                      <w:b w:val="0"/>
                      <w:bCs w:val="0"/>
                      <w:szCs w:val="21"/>
                      <w:lang w:val="en-US" w:eastAsia="zh-CN"/>
                    </w:rPr>
                  </w:pPr>
                  <w:r>
                    <w:rPr>
                      <w:rFonts w:hint="eastAsia"/>
                      <w:b w:val="0"/>
                      <w:bCs w:val="0"/>
                      <w:szCs w:val="21"/>
                      <w:lang w:val="en-US" w:eastAsia="zh-CN"/>
                    </w:rPr>
                    <w:t>21904</w:t>
                  </w:r>
                </w:p>
              </w:tc>
              <w:tc>
                <w:tcPr>
                  <w:tcW w:w="1088" w:type="dxa"/>
                  <w:shd w:val="clear" w:color="auto" w:fill="auto"/>
                  <w:noWrap/>
                  <w:vAlign w:val="center"/>
                </w:tcPr>
                <w:p w14:paraId="5A6C0374">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22506</w:t>
                  </w:r>
                </w:p>
              </w:tc>
              <w:tc>
                <w:tcPr>
                  <w:tcW w:w="1088" w:type="dxa"/>
                  <w:shd w:val="clear" w:color="auto" w:fill="auto"/>
                  <w:noWrap/>
                  <w:vAlign w:val="center"/>
                </w:tcPr>
                <w:p w14:paraId="144C49A5">
                  <w:pPr>
                    <w:jc w:val="center"/>
                    <w:rPr>
                      <w:rFonts w:hint="default" w:eastAsia="宋体"/>
                      <w:b w:val="0"/>
                      <w:bCs w:val="0"/>
                      <w:szCs w:val="21"/>
                      <w:lang w:val="en-US" w:eastAsia="zh-CN"/>
                    </w:rPr>
                  </w:pPr>
                  <w:r>
                    <w:rPr>
                      <w:rFonts w:hint="eastAsia" w:cs="Times New Roman"/>
                      <w:b w:val="0"/>
                      <w:bCs w:val="0"/>
                      <w:kern w:val="2"/>
                      <w:sz w:val="21"/>
                      <w:szCs w:val="21"/>
                      <w:lang w:val="en-US" w:eastAsia="zh-CN" w:bidi="ar-SA"/>
                    </w:rPr>
                    <w:t>/</w:t>
                  </w:r>
                </w:p>
              </w:tc>
              <w:tc>
                <w:tcPr>
                  <w:tcW w:w="1092" w:type="dxa"/>
                  <w:shd w:val="clear" w:color="auto" w:fill="auto"/>
                  <w:noWrap/>
                  <w:vAlign w:val="center"/>
                </w:tcPr>
                <w:p w14:paraId="32902550">
                  <w:pPr>
                    <w:jc w:val="center"/>
                    <w:rPr>
                      <w:rFonts w:hint="default" w:eastAsia="宋体"/>
                      <w:b w:val="0"/>
                      <w:bCs w:val="0"/>
                      <w:szCs w:val="21"/>
                      <w:lang w:val="en-US" w:eastAsia="zh-CN"/>
                    </w:rPr>
                  </w:pPr>
                  <w:r>
                    <w:rPr>
                      <w:rFonts w:hint="eastAsia" w:cs="Times New Roman"/>
                      <w:b w:val="0"/>
                      <w:bCs w:val="0"/>
                      <w:kern w:val="2"/>
                      <w:sz w:val="21"/>
                      <w:szCs w:val="21"/>
                      <w:lang w:val="en-US" w:eastAsia="zh-CN" w:bidi="ar-SA"/>
                    </w:rPr>
                    <w:t>/</w:t>
                  </w:r>
                </w:p>
              </w:tc>
            </w:tr>
            <w:tr w14:paraId="338B58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13718862">
                  <w:pPr>
                    <w:jc w:val="center"/>
                    <w:rPr>
                      <w:rFonts w:hint="default"/>
                      <w:b w:val="0"/>
                      <w:bCs w:val="0"/>
                      <w:szCs w:val="21"/>
                      <w:lang w:val="en-US" w:eastAsia="zh-CN"/>
                    </w:rPr>
                  </w:pPr>
                  <w:r>
                    <w:rPr>
                      <w:rFonts w:hint="eastAsia"/>
                      <w:b w:val="0"/>
                      <w:bCs w:val="0"/>
                      <w:szCs w:val="21"/>
                      <w:lang w:val="en-US" w:eastAsia="zh-CN"/>
                    </w:rPr>
                    <w:t>氯化氢排放浓度mg/m³</w:t>
                  </w:r>
                </w:p>
              </w:tc>
              <w:tc>
                <w:tcPr>
                  <w:tcW w:w="1088" w:type="dxa"/>
                  <w:shd w:val="clear" w:color="auto" w:fill="auto"/>
                  <w:noWrap/>
                  <w:vAlign w:val="center"/>
                </w:tcPr>
                <w:p w14:paraId="6C2CA014">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0.76</w:t>
                  </w:r>
                </w:p>
              </w:tc>
              <w:tc>
                <w:tcPr>
                  <w:tcW w:w="1088" w:type="dxa"/>
                  <w:shd w:val="clear" w:color="auto" w:fill="auto"/>
                  <w:noWrap/>
                  <w:vAlign w:val="center"/>
                </w:tcPr>
                <w:p w14:paraId="43A52AB5">
                  <w:pPr>
                    <w:jc w:val="center"/>
                    <w:rPr>
                      <w:rFonts w:hint="default"/>
                      <w:b w:val="0"/>
                      <w:bCs w:val="0"/>
                      <w:szCs w:val="21"/>
                      <w:lang w:val="en-US" w:eastAsia="zh-CN"/>
                    </w:rPr>
                  </w:pPr>
                  <w:r>
                    <w:rPr>
                      <w:rFonts w:hint="eastAsia"/>
                      <w:b w:val="0"/>
                      <w:bCs w:val="0"/>
                      <w:szCs w:val="21"/>
                      <w:lang w:val="en-US" w:eastAsia="zh-CN"/>
                    </w:rPr>
                    <w:t>0.73</w:t>
                  </w:r>
                </w:p>
              </w:tc>
              <w:tc>
                <w:tcPr>
                  <w:tcW w:w="1088" w:type="dxa"/>
                  <w:shd w:val="clear" w:color="auto" w:fill="auto"/>
                  <w:noWrap/>
                  <w:vAlign w:val="center"/>
                </w:tcPr>
                <w:p w14:paraId="5E4CD005">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0.80</w:t>
                  </w:r>
                </w:p>
              </w:tc>
              <w:tc>
                <w:tcPr>
                  <w:tcW w:w="1088" w:type="dxa"/>
                  <w:shd w:val="clear" w:color="auto" w:fill="auto"/>
                  <w:noWrap/>
                  <w:vAlign w:val="center"/>
                </w:tcPr>
                <w:p w14:paraId="2C4DF16E">
                  <w:pPr>
                    <w:jc w:val="center"/>
                    <w:rPr>
                      <w:rFonts w:hint="default" w:eastAsia="宋体"/>
                      <w:b w:val="0"/>
                      <w:bCs w:val="0"/>
                      <w:szCs w:val="21"/>
                      <w:lang w:val="en-US" w:eastAsia="zh-CN"/>
                    </w:rPr>
                  </w:pPr>
                  <w:r>
                    <w:rPr>
                      <w:rFonts w:hint="eastAsia"/>
                      <w:b w:val="0"/>
                      <w:bCs w:val="0"/>
                      <w:szCs w:val="21"/>
                      <w:lang w:val="en-US" w:eastAsia="zh-CN"/>
                    </w:rPr>
                    <w:t>0.76</w:t>
                  </w:r>
                </w:p>
              </w:tc>
              <w:tc>
                <w:tcPr>
                  <w:tcW w:w="1092" w:type="dxa"/>
                  <w:shd w:val="clear" w:color="auto" w:fill="auto"/>
                  <w:noWrap/>
                  <w:vAlign w:val="center"/>
                </w:tcPr>
                <w:p w14:paraId="642ED7E0">
                  <w:pPr>
                    <w:jc w:val="center"/>
                    <w:rPr>
                      <w:rFonts w:hint="default" w:eastAsia="宋体"/>
                      <w:b w:val="0"/>
                      <w:bCs w:val="0"/>
                      <w:szCs w:val="21"/>
                      <w:lang w:val="en-US" w:eastAsia="zh-CN"/>
                    </w:rPr>
                  </w:pPr>
                  <w:r>
                    <w:rPr>
                      <w:rFonts w:hint="eastAsia"/>
                      <w:b w:val="0"/>
                      <w:bCs w:val="0"/>
                      <w:szCs w:val="21"/>
                      <w:lang w:val="en-US" w:eastAsia="zh-CN"/>
                    </w:rPr>
                    <w:t>10</w:t>
                  </w:r>
                </w:p>
              </w:tc>
            </w:tr>
            <w:tr w14:paraId="3A1AF7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02B5F39C">
                  <w:pPr>
                    <w:jc w:val="center"/>
                    <w:rPr>
                      <w:rFonts w:hint="default"/>
                      <w:b w:val="0"/>
                      <w:bCs w:val="0"/>
                      <w:szCs w:val="21"/>
                      <w:lang w:val="en-US" w:eastAsia="zh-CN"/>
                    </w:rPr>
                  </w:pPr>
                  <w:r>
                    <w:rPr>
                      <w:rFonts w:hint="eastAsia"/>
                      <w:b w:val="0"/>
                      <w:bCs w:val="0"/>
                      <w:szCs w:val="21"/>
                      <w:lang w:val="en-US" w:eastAsia="zh-CN"/>
                    </w:rPr>
                    <w:t>氯化氢排放速率</w:t>
                  </w:r>
                  <w:r>
                    <w:rPr>
                      <w:rFonts w:hint="eastAsia" w:eastAsia="宋体"/>
                      <w:b w:val="0"/>
                      <w:bCs w:val="0"/>
                      <w:szCs w:val="21"/>
                      <w:lang w:val="en-US" w:eastAsia="zh-CN"/>
                    </w:rPr>
                    <w:t>kg/h</w:t>
                  </w:r>
                </w:p>
              </w:tc>
              <w:tc>
                <w:tcPr>
                  <w:tcW w:w="1088" w:type="dxa"/>
                  <w:shd w:val="clear" w:color="auto" w:fill="auto"/>
                  <w:noWrap/>
                  <w:vAlign w:val="center"/>
                </w:tcPr>
                <w:p w14:paraId="4A9DCFEA">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0.017</w:t>
                  </w:r>
                </w:p>
              </w:tc>
              <w:tc>
                <w:tcPr>
                  <w:tcW w:w="1088" w:type="dxa"/>
                  <w:shd w:val="clear" w:color="auto" w:fill="auto"/>
                  <w:noWrap/>
                  <w:vAlign w:val="center"/>
                </w:tcPr>
                <w:p w14:paraId="3C508D06">
                  <w:pPr>
                    <w:jc w:val="center"/>
                    <w:rPr>
                      <w:rFonts w:hint="default"/>
                      <w:b w:val="0"/>
                      <w:bCs w:val="0"/>
                      <w:szCs w:val="21"/>
                      <w:lang w:val="en-US" w:eastAsia="zh-CN"/>
                    </w:rPr>
                  </w:pPr>
                  <w:r>
                    <w:rPr>
                      <w:rFonts w:hint="eastAsia"/>
                      <w:b w:val="0"/>
                      <w:bCs w:val="0"/>
                      <w:szCs w:val="21"/>
                      <w:lang w:val="en-US" w:eastAsia="zh-CN"/>
                    </w:rPr>
                    <w:t>0.016</w:t>
                  </w:r>
                </w:p>
              </w:tc>
              <w:tc>
                <w:tcPr>
                  <w:tcW w:w="1088" w:type="dxa"/>
                  <w:shd w:val="clear" w:color="auto" w:fill="auto"/>
                  <w:noWrap/>
                  <w:vAlign w:val="center"/>
                </w:tcPr>
                <w:p w14:paraId="405A6894">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0.018</w:t>
                  </w:r>
                </w:p>
              </w:tc>
              <w:tc>
                <w:tcPr>
                  <w:tcW w:w="1088" w:type="dxa"/>
                  <w:shd w:val="clear" w:color="auto" w:fill="auto"/>
                  <w:noWrap/>
                  <w:vAlign w:val="center"/>
                </w:tcPr>
                <w:p w14:paraId="5927F6D0">
                  <w:pPr>
                    <w:jc w:val="center"/>
                    <w:rPr>
                      <w:rFonts w:hint="default" w:eastAsia="宋体"/>
                      <w:b w:val="0"/>
                      <w:bCs w:val="0"/>
                      <w:szCs w:val="21"/>
                      <w:lang w:val="en-US" w:eastAsia="zh-CN"/>
                    </w:rPr>
                  </w:pPr>
                  <w:r>
                    <w:rPr>
                      <w:rFonts w:hint="eastAsia"/>
                      <w:b w:val="0"/>
                      <w:bCs w:val="0"/>
                      <w:szCs w:val="21"/>
                      <w:lang w:val="en-US" w:eastAsia="zh-CN"/>
                    </w:rPr>
                    <w:t>0.017</w:t>
                  </w:r>
                </w:p>
              </w:tc>
              <w:tc>
                <w:tcPr>
                  <w:tcW w:w="1092" w:type="dxa"/>
                  <w:shd w:val="clear" w:color="auto" w:fill="auto"/>
                  <w:noWrap/>
                  <w:vAlign w:val="center"/>
                </w:tcPr>
                <w:p w14:paraId="36227369">
                  <w:pPr>
                    <w:jc w:val="center"/>
                    <w:rPr>
                      <w:rFonts w:hint="default" w:eastAsia="宋体"/>
                      <w:b w:val="0"/>
                      <w:bCs w:val="0"/>
                      <w:szCs w:val="21"/>
                      <w:lang w:val="en-US" w:eastAsia="zh-CN"/>
                    </w:rPr>
                  </w:pPr>
                  <w:r>
                    <w:rPr>
                      <w:rFonts w:hint="eastAsia"/>
                      <w:b w:val="0"/>
                      <w:bCs w:val="0"/>
                      <w:szCs w:val="21"/>
                      <w:lang w:val="en-US" w:eastAsia="zh-CN"/>
                    </w:rPr>
                    <w:t>0.18</w:t>
                  </w:r>
                </w:p>
              </w:tc>
            </w:tr>
          </w:tbl>
          <w:p w14:paraId="2BD3FDA6">
            <w:pPr>
              <w:jc w:val="center"/>
              <w:rPr>
                <w:rFonts w:hAnsi="宋体"/>
                <w:b/>
                <w:bCs/>
                <w:szCs w:val="21"/>
              </w:rPr>
            </w:pPr>
          </w:p>
          <w:p w14:paraId="6F75793B">
            <w:pPr>
              <w:jc w:val="center"/>
              <w:rPr>
                <w:rFonts w:hint="default" w:hAnsi="宋体" w:eastAsia="宋体"/>
                <w:b/>
                <w:bCs/>
                <w:szCs w:val="21"/>
                <w:lang w:val="en-US" w:eastAsia="zh-CN"/>
              </w:rPr>
            </w:pPr>
            <w:r>
              <w:rPr>
                <w:rFonts w:hAnsi="宋体"/>
                <w:b/>
                <w:bCs/>
                <w:szCs w:val="21"/>
              </w:rPr>
              <w:t>表</w:t>
            </w:r>
            <w:r>
              <w:rPr>
                <w:rFonts w:hint="eastAsia"/>
                <w:b/>
                <w:bCs/>
                <w:szCs w:val="21"/>
              </w:rPr>
              <w:t>2-</w:t>
            </w:r>
            <w:r>
              <w:rPr>
                <w:rFonts w:hint="eastAsia"/>
                <w:b/>
                <w:bCs/>
                <w:szCs w:val="21"/>
                <w:lang w:val="en-US" w:eastAsia="zh-CN"/>
              </w:rPr>
              <w:t>12</w:t>
            </w:r>
            <w:r>
              <w:rPr>
                <w:rFonts w:hint="eastAsia"/>
                <w:b/>
                <w:bCs/>
                <w:lang w:val="en-US" w:eastAsia="zh-CN"/>
              </w:rPr>
              <w:t>有组织废气监测结果（DA003）</w:t>
            </w:r>
          </w:p>
          <w:tbl>
            <w:tblPr>
              <w:tblStyle w:val="19"/>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565"/>
              <w:gridCol w:w="1088"/>
              <w:gridCol w:w="1088"/>
              <w:gridCol w:w="1088"/>
              <w:gridCol w:w="1088"/>
              <w:gridCol w:w="1092"/>
            </w:tblGrid>
            <w:tr w14:paraId="5621FC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14ABDB32">
                  <w:pPr>
                    <w:jc w:val="center"/>
                    <w:rPr>
                      <w:rFonts w:hint="default" w:eastAsia="宋体"/>
                      <w:b/>
                      <w:bCs/>
                      <w:szCs w:val="21"/>
                      <w:lang w:val="en-US" w:eastAsia="zh-CN"/>
                    </w:rPr>
                  </w:pPr>
                  <w:r>
                    <w:rPr>
                      <w:rFonts w:hint="eastAsia"/>
                      <w:b/>
                      <w:bCs/>
                      <w:szCs w:val="21"/>
                      <w:lang w:val="en-US" w:eastAsia="zh-CN"/>
                    </w:rPr>
                    <w:t>监测点位</w:t>
                  </w:r>
                </w:p>
              </w:tc>
              <w:tc>
                <w:tcPr>
                  <w:tcW w:w="5444" w:type="dxa"/>
                  <w:gridSpan w:val="5"/>
                  <w:shd w:val="clear" w:color="auto" w:fill="auto"/>
                  <w:noWrap/>
                  <w:vAlign w:val="center"/>
                </w:tcPr>
                <w:p w14:paraId="5FDE125E">
                  <w:pPr>
                    <w:jc w:val="center"/>
                    <w:rPr>
                      <w:rFonts w:hint="default" w:eastAsia="宋体"/>
                      <w:b/>
                      <w:bCs/>
                      <w:szCs w:val="21"/>
                      <w:lang w:val="en-US" w:eastAsia="zh-CN"/>
                    </w:rPr>
                  </w:pPr>
                  <w:r>
                    <w:rPr>
                      <w:rFonts w:hint="eastAsia"/>
                      <w:b w:val="0"/>
                      <w:bCs w:val="0"/>
                      <w:szCs w:val="21"/>
                      <w:lang w:val="en-US" w:eastAsia="zh-CN"/>
                    </w:rPr>
                    <w:t>镀锌车间燃料废气排放口DA003</w:t>
                  </w:r>
                </w:p>
              </w:tc>
            </w:tr>
            <w:tr w14:paraId="5B2F93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6EACF2F9">
                  <w:pPr>
                    <w:jc w:val="center"/>
                    <w:rPr>
                      <w:rFonts w:hint="default" w:eastAsia="宋体"/>
                      <w:b/>
                      <w:bCs/>
                      <w:szCs w:val="21"/>
                      <w:lang w:val="en-US" w:eastAsia="zh-CN"/>
                    </w:rPr>
                  </w:pPr>
                  <w:r>
                    <w:rPr>
                      <w:rFonts w:hint="eastAsia"/>
                      <w:b/>
                      <w:bCs/>
                      <w:szCs w:val="21"/>
                      <w:lang w:val="en-US" w:eastAsia="zh-CN"/>
                    </w:rPr>
                    <w:t>处理设施/方式</w:t>
                  </w:r>
                </w:p>
              </w:tc>
              <w:tc>
                <w:tcPr>
                  <w:tcW w:w="5444" w:type="dxa"/>
                  <w:gridSpan w:val="5"/>
                  <w:shd w:val="clear" w:color="auto" w:fill="auto"/>
                  <w:noWrap/>
                  <w:vAlign w:val="center"/>
                </w:tcPr>
                <w:p w14:paraId="53FA7BF8">
                  <w:pPr>
                    <w:jc w:val="center"/>
                    <w:rPr>
                      <w:rFonts w:hint="default" w:eastAsia="宋体"/>
                      <w:b w:val="0"/>
                      <w:bCs w:val="0"/>
                      <w:szCs w:val="21"/>
                      <w:lang w:val="en-US" w:eastAsia="zh-CN"/>
                    </w:rPr>
                  </w:pPr>
                  <w:r>
                    <w:rPr>
                      <w:rFonts w:hint="eastAsia"/>
                      <w:b w:val="0"/>
                      <w:bCs w:val="0"/>
                      <w:szCs w:val="21"/>
                      <w:lang w:val="en-US" w:eastAsia="zh-CN"/>
                    </w:rPr>
                    <w:t>/</w:t>
                  </w:r>
                </w:p>
              </w:tc>
            </w:tr>
            <w:tr w14:paraId="3F0AB1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0F502819">
                  <w:pPr>
                    <w:jc w:val="center"/>
                    <w:rPr>
                      <w:rFonts w:hint="default"/>
                      <w:b/>
                      <w:bCs/>
                      <w:szCs w:val="21"/>
                      <w:lang w:val="en-US" w:eastAsia="zh-CN"/>
                    </w:rPr>
                  </w:pPr>
                  <w:r>
                    <w:rPr>
                      <w:rFonts w:hint="eastAsia"/>
                      <w:b/>
                      <w:bCs/>
                      <w:szCs w:val="21"/>
                      <w:lang w:val="en-US" w:eastAsia="zh-CN"/>
                    </w:rPr>
                    <w:t>采样日期</w:t>
                  </w:r>
                </w:p>
              </w:tc>
              <w:tc>
                <w:tcPr>
                  <w:tcW w:w="5444" w:type="dxa"/>
                  <w:gridSpan w:val="5"/>
                  <w:shd w:val="clear" w:color="auto" w:fill="auto"/>
                  <w:noWrap/>
                  <w:vAlign w:val="center"/>
                </w:tcPr>
                <w:p w14:paraId="05978850">
                  <w:pPr>
                    <w:jc w:val="center"/>
                    <w:rPr>
                      <w:rFonts w:hint="default"/>
                      <w:b w:val="0"/>
                      <w:bCs w:val="0"/>
                      <w:szCs w:val="21"/>
                      <w:lang w:val="en-US" w:eastAsia="zh-CN"/>
                    </w:rPr>
                  </w:pPr>
                  <w:r>
                    <w:rPr>
                      <w:rFonts w:hint="eastAsia"/>
                      <w:b w:val="0"/>
                      <w:bCs w:val="0"/>
                      <w:szCs w:val="21"/>
                      <w:lang w:val="en-US" w:eastAsia="zh-CN"/>
                    </w:rPr>
                    <w:t>2024.08.20</w:t>
                  </w:r>
                </w:p>
              </w:tc>
            </w:tr>
            <w:tr w14:paraId="3CA21D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46C3B800">
                  <w:pPr>
                    <w:jc w:val="center"/>
                    <w:rPr>
                      <w:rFonts w:hint="default"/>
                      <w:b/>
                      <w:bCs/>
                      <w:szCs w:val="21"/>
                      <w:lang w:val="en-US" w:eastAsia="zh-CN"/>
                    </w:rPr>
                  </w:pPr>
                  <w:r>
                    <w:rPr>
                      <w:rFonts w:hint="eastAsia"/>
                      <w:b/>
                      <w:bCs/>
                      <w:szCs w:val="21"/>
                      <w:lang w:val="en-US" w:eastAsia="zh-CN"/>
                    </w:rPr>
                    <w:t>检测项目</w:t>
                  </w:r>
                </w:p>
              </w:tc>
              <w:tc>
                <w:tcPr>
                  <w:tcW w:w="1088" w:type="dxa"/>
                  <w:shd w:val="clear" w:color="auto" w:fill="auto"/>
                  <w:noWrap/>
                  <w:vAlign w:val="center"/>
                </w:tcPr>
                <w:p w14:paraId="35F586CC">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第一次</w:t>
                  </w:r>
                </w:p>
              </w:tc>
              <w:tc>
                <w:tcPr>
                  <w:tcW w:w="1088" w:type="dxa"/>
                  <w:shd w:val="clear" w:color="auto" w:fill="auto"/>
                  <w:noWrap/>
                  <w:vAlign w:val="center"/>
                </w:tcPr>
                <w:p w14:paraId="24F9C256">
                  <w:pPr>
                    <w:jc w:val="center"/>
                    <w:rPr>
                      <w:rFonts w:hint="default"/>
                      <w:b w:val="0"/>
                      <w:bCs w:val="0"/>
                      <w:szCs w:val="21"/>
                      <w:lang w:val="en-US" w:eastAsia="zh-CN"/>
                    </w:rPr>
                  </w:pPr>
                  <w:r>
                    <w:rPr>
                      <w:rFonts w:hint="eastAsia"/>
                      <w:b w:val="0"/>
                      <w:bCs w:val="0"/>
                      <w:szCs w:val="21"/>
                      <w:lang w:val="en-US" w:eastAsia="zh-CN"/>
                    </w:rPr>
                    <w:t>第二次</w:t>
                  </w:r>
                </w:p>
              </w:tc>
              <w:tc>
                <w:tcPr>
                  <w:tcW w:w="1088" w:type="dxa"/>
                  <w:shd w:val="clear" w:color="auto" w:fill="auto"/>
                  <w:noWrap/>
                  <w:vAlign w:val="center"/>
                </w:tcPr>
                <w:p w14:paraId="25D992C2">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第三次</w:t>
                  </w:r>
                </w:p>
              </w:tc>
              <w:tc>
                <w:tcPr>
                  <w:tcW w:w="1088" w:type="dxa"/>
                  <w:shd w:val="clear" w:color="auto" w:fill="auto"/>
                  <w:noWrap/>
                  <w:vAlign w:val="center"/>
                </w:tcPr>
                <w:p w14:paraId="0AFA7D26">
                  <w:pPr>
                    <w:jc w:val="center"/>
                    <w:rPr>
                      <w:rFonts w:hint="default" w:eastAsia="宋体"/>
                      <w:b w:val="0"/>
                      <w:bCs w:val="0"/>
                      <w:szCs w:val="21"/>
                      <w:lang w:val="en-US" w:eastAsia="zh-CN"/>
                    </w:rPr>
                  </w:pPr>
                  <w:r>
                    <w:rPr>
                      <w:rFonts w:hint="eastAsia"/>
                      <w:b w:val="0"/>
                      <w:bCs w:val="0"/>
                      <w:szCs w:val="21"/>
                      <w:lang w:val="en-US" w:eastAsia="zh-CN"/>
                    </w:rPr>
                    <w:t>均值</w:t>
                  </w:r>
                </w:p>
              </w:tc>
              <w:tc>
                <w:tcPr>
                  <w:tcW w:w="1092" w:type="dxa"/>
                  <w:shd w:val="clear" w:color="auto" w:fill="auto"/>
                  <w:noWrap/>
                  <w:vAlign w:val="center"/>
                </w:tcPr>
                <w:p w14:paraId="47F02008">
                  <w:pPr>
                    <w:jc w:val="center"/>
                    <w:rPr>
                      <w:rFonts w:hint="default" w:eastAsia="宋体"/>
                      <w:b w:val="0"/>
                      <w:bCs w:val="0"/>
                      <w:szCs w:val="21"/>
                      <w:lang w:val="en-US" w:eastAsia="zh-CN"/>
                    </w:rPr>
                  </w:pPr>
                  <w:r>
                    <w:rPr>
                      <w:rFonts w:hint="eastAsia"/>
                      <w:b w:val="0"/>
                      <w:bCs w:val="0"/>
                      <w:szCs w:val="21"/>
                      <w:lang w:val="en-US" w:eastAsia="zh-CN"/>
                    </w:rPr>
                    <w:t>标准限值</w:t>
                  </w:r>
                </w:p>
              </w:tc>
            </w:tr>
            <w:tr w14:paraId="29165A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444494EA">
                  <w:pPr>
                    <w:jc w:val="center"/>
                    <w:rPr>
                      <w:rFonts w:hint="default"/>
                      <w:b w:val="0"/>
                      <w:bCs w:val="0"/>
                      <w:szCs w:val="21"/>
                      <w:lang w:val="en-US" w:eastAsia="zh-CN"/>
                    </w:rPr>
                  </w:pPr>
                  <w:r>
                    <w:rPr>
                      <w:rFonts w:hint="eastAsia"/>
                      <w:b w:val="0"/>
                      <w:bCs w:val="0"/>
                      <w:szCs w:val="21"/>
                      <w:lang w:val="en-US" w:eastAsia="zh-CN"/>
                    </w:rPr>
                    <w:t>标干流量</w:t>
                  </w:r>
                  <w:r>
                    <w:rPr>
                      <w:b w:val="0"/>
                      <w:bCs w:val="0"/>
                      <w:kern w:val="0"/>
                    </w:rPr>
                    <w:t>Nm</w:t>
                  </w:r>
                  <w:r>
                    <w:rPr>
                      <w:b w:val="0"/>
                      <w:bCs w:val="0"/>
                      <w:kern w:val="0"/>
                      <w:vertAlign w:val="superscript"/>
                    </w:rPr>
                    <w:t>3</w:t>
                  </w:r>
                  <w:r>
                    <w:rPr>
                      <w:b w:val="0"/>
                      <w:bCs w:val="0"/>
                      <w:kern w:val="0"/>
                    </w:rPr>
                    <w:t>/h</w:t>
                  </w:r>
                </w:p>
              </w:tc>
              <w:tc>
                <w:tcPr>
                  <w:tcW w:w="1088" w:type="dxa"/>
                  <w:shd w:val="clear" w:color="auto" w:fill="auto"/>
                  <w:noWrap/>
                  <w:vAlign w:val="center"/>
                </w:tcPr>
                <w:p w14:paraId="20607970">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562</w:t>
                  </w:r>
                </w:p>
              </w:tc>
              <w:tc>
                <w:tcPr>
                  <w:tcW w:w="1088" w:type="dxa"/>
                  <w:shd w:val="clear" w:color="auto" w:fill="auto"/>
                  <w:noWrap/>
                  <w:vAlign w:val="center"/>
                </w:tcPr>
                <w:p w14:paraId="7E3D8132">
                  <w:pPr>
                    <w:jc w:val="center"/>
                    <w:rPr>
                      <w:rFonts w:hint="default"/>
                      <w:b w:val="0"/>
                      <w:bCs w:val="0"/>
                      <w:szCs w:val="21"/>
                      <w:lang w:val="en-US" w:eastAsia="zh-CN"/>
                    </w:rPr>
                  </w:pPr>
                  <w:r>
                    <w:rPr>
                      <w:rFonts w:hint="eastAsia"/>
                      <w:b w:val="0"/>
                      <w:bCs w:val="0"/>
                      <w:szCs w:val="21"/>
                      <w:lang w:val="en-US" w:eastAsia="zh-CN"/>
                    </w:rPr>
                    <w:t>547</w:t>
                  </w:r>
                </w:p>
              </w:tc>
              <w:tc>
                <w:tcPr>
                  <w:tcW w:w="1088" w:type="dxa"/>
                  <w:shd w:val="clear" w:color="auto" w:fill="auto"/>
                  <w:noWrap/>
                  <w:vAlign w:val="center"/>
                </w:tcPr>
                <w:p w14:paraId="0C17420B">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595</w:t>
                  </w:r>
                </w:p>
              </w:tc>
              <w:tc>
                <w:tcPr>
                  <w:tcW w:w="1088" w:type="dxa"/>
                  <w:shd w:val="clear" w:color="auto" w:fill="auto"/>
                  <w:noWrap/>
                  <w:vAlign w:val="center"/>
                </w:tcPr>
                <w:p w14:paraId="513282E8">
                  <w:pPr>
                    <w:jc w:val="center"/>
                    <w:rPr>
                      <w:rFonts w:hint="default" w:eastAsia="宋体"/>
                      <w:b w:val="0"/>
                      <w:bCs w:val="0"/>
                      <w:szCs w:val="21"/>
                      <w:lang w:val="en-US" w:eastAsia="zh-CN"/>
                    </w:rPr>
                  </w:pPr>
                  <w:r>
                    <w:rPr>
                      <w:rFonts w:hint="eastAsia"/>
                      <w:b w:val="0"/>
                      <w:bCs w:val="0"/>
                      <w:szCs w:val="21"/>
                      <w:lang w:val="en-US" w:eastAsia="zh-CN"/>
                    </w:rPr>
                    <w:t>/</w:t>
                  </w:r>
                </w:p>
              </w:tc>
              <w:tc>
                <w:tcPr>
                  <w:tcW w:w="1092" w:type="dxa"/>
                  <w:shd w:val="clear" w:color="auto" w:fill="auto"/>
                  <w:noWrap/>
                  <w:vAlign w:val="center"/>
                </w:tcPr>
                <w:p w14:paraId="4033EA3B">
                  <w:pPr>
                    <w:jc w:val="center"/>
                    <w:rPr>
                      <w:rFonts w:hint="default" w:eastAsia="宋体"/>
                      <w:b w:val="0"/>
                      <w:bCs w:val="0"/>
                      <w:szCs w:val="21"/>
                      <w:lang w:val="en-US" w:eastAsia="zh-CN"/>
                    </w:rPr>
                  </w:pPr>
                  <w:r>
                    <w:rPr>
                      <w:rFonts w:hint="eastAsia"/>
                      <w:b w:val="0"/>
                      <w:bCs w:val="0"/>
                      <w:szCs w:val="21"/>
                      <w:lang w:val="en-US" w:eastAsia="zh-CN"/>
                    </w:rPr>
                    <w:t>/</w:t>
                  </w:r>
                </w:p>
              </w:tc>
            </w:tr>
            <w:tr w14:paraId="4E1C07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0DA25379">
                  <w:pPr>
                    <w:jc w:val="center"/>
                    <w:rPr>
                      <w:rFonts w:hint="default"/>
                      <w:b w:val="0"/>
                      <w:bCs w:val="0"/>
                      <w:szCs w:val="21"/>
                      <w:lang w:val="en-US" w:eastAsia="zh-CN"/>
                    </w:rPr>
                  </w:pPr>
                  <w:r>
                    <w:rPr>
                      <w:rFonts w:hint="eastAsia"/>
                      <w:b w:val="0"/>
                      <w:bCs w:val="0"/>
                      <w:szCs w:val="21"/>
                      <w:lang w:val="en-US" w:eastAsia="zh-CN"/>
                    </w:rPr>
                    <w:t>烟气含氧量％</w:t>
                  </w:r>
                </w:p>
              </w:tc>
              <w:tc>
                <w:tcPr>
                  <w:tcW w:w="1088" w:type="dxa"/>
                  <w:shd w:val="clear" w:color="auto" w:fill="auto"/>
                  <w:noWrap/>
                  <w:vAlign w:val="center"/>
                </w:tcPr>
                <w:p w14:paraId="0BB707F5">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6.5</w:t>
                  </w:r>
                </w:p>
              </w:tc>
              <w:tc>
                <w:tcPr>
                  <w:tcW w:w="1088" w:type="dxa"/>
                  <w:shd w:val="clear" w:color="auto" w:fill="auto"/>
                  <w:noWrap/>
                  <w:vAlign w:val="center"/>
                </w:tcPr>
                <w:p w14:paraId="2DE9ED0D">
                  <w:pPr>
                    <w:jc w:val="center"/>
                    <w:rPr>
                      <w:rFonts w:hint="default"/>
                      <w:b w:val="0"/>
                      <w:bCs w:val="0"/>
                      <w:szCs w:val="21"/>
                      <w:lang w:val="en-US" w:eastAsia="zh-CN"/>
                    </w:rPr>
                  </w:pPr>
                  <w:r>
                    <w:rPr>
                      <w:rFonts w:hint="eastAsia"/>
                      <w:b w:val="0"/>
                      <w:bCs w:val="0"/>
                      <w:szCs w:val="21"/>
                      <w:lang w:val="en-US" w:eastAsia="zh-CN"/>
                    </w:rPr>
                    <w:t>6.6</w:t>
                  </w:r>
                </w:p>
              </w:tc>
              <w:tc>
                <w:tcPr>
                  <w:tcW w:w="1088" w:type="dxa"/>
                  <w:shd w:val="clear" w:color="auto" w:fill="auto"/>
                  <w:noWrap/>
                  <w:vAlign w:val="center"/>
                </w:tcPr>
                <w:p w14:paraId="4A12C2C6">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6.5</w:t>
                  </w:r>
                </w:p>
              </w:tc>
              <w:tc>
                <w:tcPr>
                  <w:tcW w:w="1088" w:type="dxa"/>
                  <w:shd w:val="clear" w:color="auto" w:fill="auto"/>
                  <w:noWrap/>
                  <w:vAlign w:val="center"/>
                </w:tcPr>
                <w:p w14:paraId="568816FD">
                  <w:pPr>
                    <w:jc w:val="center"/>
                    <w:rPr>
                      <w:rFonts w:hint="default" w:eastAsia="宋体"/>
                      <w:b w:val="0"/>
                      <w:bCs w:val="0"/>
                      <w:szCs w:val="21"/>
                      <w:lang w:val="en-US" w:eastAsia="zh-CN"/>
                    </w:rPr>
                  </w:pPr>
                  <w:r>
                    <w:rPr>
                      <w:rFonts w:hint="eastAsia"/>
                      <w:b w:val="0"/>
                      <w:bCs w:val="0"/>
                      <w:szCs w:val="21"/>
                      <w:lang w:val="en-US" w:eastAsia="zh-CN"/>
                    </w:rPr>
                    <w:t>/</w:t>
                  </w:r>
                </w:p>
              </w:tc>
              <w:tc>
                <w:tcPr>
                  <w:tcW w:w="1092" w:type="dxa"/>
                  <w:shd w:val="clear" w:color="auto" w:fill="auto"/>
                  <w:noWrap/>
                  <w:vAlign w:val="center"/>
                </w:tcPr>
                <w:p w14:paraId="0BB4CAFF">
                  <w:pPr>
                    <w:jc w:val="center"/>
                    <w:rPr>
                      <w:rFonts w:hint="default" w:eastAsia="宋体"/>
                      <w:b w:val="0"/>
                      <w:bCs w:val="0"/>
                      <w:szCs w:val="21"/>
                      <w:lang w:val="en-US" w:eastAsia="zh-CN"/>
                    </w:rPr>
                  </w:pPr>
                  <w:r>
                    <w:rPr>
                      <w:rFonts w:hint="eastAsia"/>
                      <w:b w:val="0"/>
                      <w:bCs w:val="0"/>
                      <w:szCs w:val="21"/>
                      <w:lang w:val="en-US" w:eastAsia="zh-CN"/>
                    </w:rPr>
                    <w:t>/</w:t>
                  </w:r>
                </w:p>
              </w:tc>
            </w:tr>
            <w:tr w14:paraId="6C5811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463A85CB">
                  <w:pPr>
                    <w:jc w:val="center"/>
                    <w:rPr>
                      <w:rFonts w:hint="default"/>
                      <w:b w:val="0"/>
                      <w:bCs w:val="0"/>
                      <w:szCs w:val="21"/>
                      <w:lang w:val="en-US" w:eastAsia="zh-CN"/>
                    </w:rPr>
                  </w:pPr>
                  <w:r>
                    <w:rPr>
                      <w:rFonts w:hint="eastAsia"/>
                      <w:b w:val="0"/>
                      <w:bCs w:val="0"/>
                      <w:szCs w:val="21"/>
                      <w:lang w:val="en-US" w:eastAsia="zh-CN"/>
                    </w:rPr>
                    <w:t>颗粒物实测浓度mg/m³</w:t>
                  </w:r>
                </w:p>
              </w:tc>
              <w:tc>
                <w:tcPr>
                  <w:tcW w:w="1088" w:type="dxa"/>
                  <w:shd w:val="clear" w:color="auto" w:fill="auto"/>
                  <w:noWrap/>
                  <w:vAlign w:val="center"/>
                </w:tcPr>
                <w:p w14:paraId="245C75B9">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5.5</w:t>
                  </w:r>
                </w:p>
              </w:tc>
              <w:tc>
                <w:tcPr>
                  <w:tcW w:w="1088" w:type="dxa"/>
                  <w:shd w:val="clear" w:color="auto" w:fill="auto"/>
                  <w:noWrap/>
                  <w:vAlign w:val="center"/>
                </w:tcPr>
                <w:p w14:paraId="1A518861">
                  <w:pPr>
                    <w:jc w:val="center"/>
                    <w:rPr>
                      <w:rFonts w:hint="default"/>
                      <w:b w:val="0"/>
                      <w:bCs w:val="0"/>
                      <w:szCs w:val="21"/>
                      <w:lang w:val="en-US" w:eastAsia="zh-CN"/>
                    </w:rPr>
                  </w:pPr>
                  <w:r>
                    <w:rPr>
                      <w:rFonts w:hint="eastAsia"/>
                      <w:b w:val="0"/>
                      <w:bCs w:val="0"/>
                      <w:szCs w:val="21"/>
                      <w:lang w:val="en-US" w:eastAsia="zh-CN"/>
                    </w:rPr>
                    <w:t>4.9</w:t>
                  </w:r>
                </w:p>
              </w:tc>
              <w:tc>
                <w:tcPr>
                  <w:tcW w:w="1088" w:type="dxa"/>
                  <w:shd w:val="clear" w:color="auto" w:fill="auto"/>
                  <w:noWrap/>
                  <w:vAlign w:val="center"/>
                </w:tcPr>
                <w:p w14:paraId="00DBD0C5">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4.1</w:t>
                  </w:r>
                </w:p>
              </w:tc>
              <w:tc>
                <w:tcPr>
                  <w:tcW w:w="1088" w:type="dxa"/>
                  <w:shd w:val="clear" w:color="auto" w:fill="auto"/>
                  <w:noWrap/>
                  <w:vAlign w:val="center"/>
                </w:tcPr>
                <w:p w14:paraId="5E38933D">
                  <w:pPr>
                    <w:jc w:val="center"/>
                    <w:rPr>
                      <w:rFonts w:hint="default" w:eastAsia="宋体"/>
                      <w:b w:val="0"/>
                      <w:bCs w:val="0"/>
                      <w:szCs w:val="21"/>
                      <w:lang w:val="en-US" w:eastAsia="zh-CN"/>
                    </w:rPr>
                  </w:pPr>
                  <w:r>
                    <w:rPr>
                      <w:rFonts w:hint="eastAsia"/>
                      <w:b w:val="0"/>
                      <w:bCs w:val="0"/>
                      <w:szCs w:val="21"/>
                      <w:lang w:val="en-US" w:eastAsia="zh-CN"/>
                    </w:rPr>
                    <w:t>4.8</w:t>
                  </w:r>
                </w:p>
              </w:tc>
              <w:tc>
                <w:tcPr>
                  <w:tcW w:w="1092" w:type="dxa"/>
                  <w:shd w:val="clear" w:color="auto" w:fill="auto"/>
                  <w:noWrap/>
                  <w:vAlign w:val="center"/>
                </w:tcPr>
                <w:p w14:paraId="076084FE">
                  <w:pPr>
                    <w:jc w:val="center"/>
                    <w:rPr>
                      <w:rFonts w:hint="default" w:eastAsia="宋体"/>
                      <w:b w:val="0"/>
                      <w:bCs w:val="0"/>
                      <w:szCs w:val="21"/>
                      <w:lang w:val="en-US" w:eastAsia="zh-CN"/>
                    </w:rPr>
                  </w:pPr>
                  <w:r>
                    <w:rPr>
                      <w:rFonts w:hint="eastAsia"/>
                      <w:b w:val="0"/>
                      <w:bCs w:val="0"/>
                      <w:szCs w:val="21"/>
                      <w:lang w:val="en-US" w:eastAsia="zh-CN"/>
                    </w:rPr>
                    <w:t>/</w:t>
                  </w:r>
                </w:p>
              </w:tc>
            </w:tr>
            <w:tr w14:paraId="043295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3A648C05">
                  <w:pPr>
                    <w:jc w:val="center"/>
                    <w:rPr>
                      <w:rFonts w:hint="default"/>
                      <w:b w:val="0"/>
                      <w:bCs w:val="0"/>
                      <w:szCs w:val="21"/>
                      <w:lang w:val="en-US" w:eastAsia="zh-CN"/>
                    </w:rPr>
                  </w:pPr>
                  <w:r>
                    <w:rPr>
                      <w:rFonts w:hint="eastAsia"/>
                      <w:b w:val="0"/>
                      <w:bCs w:val="0"/>
                      <w:szCs w:val="21"/>
                      <w:lang w:val="en-US" w:eastAsia="zh-CN"/>
                    </w:rPr>
                    <w:t>颗粒物折算浓度mg/m³</w:t>
                  </w:r>
                </w:p>
              </w:tc>
              <w:tc>
                <w:tcPr>
                  <w:tcW w:w="1088" w:type="dxa"/>
                  <w:shd w:val="clear" w:color="auto" w:fill="auto"/>
                  <w:noWrap/>
                  <w:vAlign w:val="center"/>
                </w:tcPr>
                <w:p w14:paraId="251CF6C3">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4.6</w:t>
                  </w:r>
                </w:p>
              </w:tc>
              <w:tc>
                <w:tcPr>
                  <w:tcW w:w="1088" w:type="dxa"/>
                  <w:shd w:val="clear" w:color="auto" w:fill="auto"/>
                  <w:noWrap/>
                  <w:vAlign w:val="center"/>
                </w:tcPr>
                <w:p w14:paraId="18AF5ADC">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4.1</w:t>
                  </w:r>
                </w:p>
              </w:tc>
              <w:tc>
                <w:tcPr>
                  <w:tcW w:w="1088" w:type="dxa"/>
                  <w:shd w:val="clear" w:color="auto" w:fill="auto"/>
                  <w:noWrap/>
                  <w:vAlign w:val="center"/>
                </w:tcPr>
                <w:p w14:paraId="73E48B35">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3.4</w:t>
                  </w:r>
                </w:p>
              </w:tc>
              <w:tc>
                <w:tcPr>
                  <w:tcW w:w="1088" w:type="dxa"/>
                  <w:shd w:val="clear" w:color="auto" w:fill="auto"/>
                  <w:noWrap/>
                  <w:vAlign w:val="center"/>
                </w:tcPr>
                <w:p w14:paraId="3455D010">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4.0</w:t>
                  </w:r>
                </w:p>
              </w:tc>
              <w:tc>
                <w:tcPr>
                  <w:tcW w:w="1092" w:type="dxa"/>
                  <w:shd w:val="clear" w:color="auto" w:fill="auto"/>
                  <w:noWrap/>
                  <w:vAlign w:val="center"/>
                </w:tcPr>
                <w:p w14:paraId="78C8C6AE">
                  <w:pPr>
                    <w:jc w:val="center"/>
                    <w:rPr>
                      <w:rFonts w:hint="default" w:eastAsia="宋体"/>
                      <w:b w:val="0"/>
                      <w:bCs w:val="0"/>
                      <w:szCs w:val="21"/>
                      <w:lang w:val="en-US" w:eastAsia="zh-CN"/>
                    </w:rPr>
                  </w:pPr>
                  <w:r>
                    <w:rPr>
                      <w:rFonts w:hint="eastAsia"/>
                      <w:b w:val="0"/>
                      <w:bCs w:val="0"/>
                      <w:szCs w:val="21"/>
                      <w:lang w:val="en-US" w:eastAsia="zh-CN"/>
                    </w:rPr>
                    <w:t>20</w:t>
                  </w:r>
                </w:p>
              </w:tc>
            </w:tr>
            <w:tr w14:paraId="35BFD6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noWrap/>
                  <w:vAlign w:val="center"/>
                </w:tcPr>
                <w:p w14:paraId="7EF2F607">
                  <w:pPr>
                    <w:jc w:val="center"/>
                    <w:rPr>
                      <w:rFonts w:hint="default"/>
                      <w:b w:val="0"/>
                      <w:bCs w:val="0"/>
                      <w:szCs w:val="21"/>
                      <w:lang w:val="en-US" w:eastAsia="zh-CN"/>
                    </w:rPr>
                  </w:pPr>
                  <w:r>
                    <w:rPr>
                      <w:rFonts w:hint="eastAsia"/>
                      <w:b w:val="0"/>
                      <w:bCs w:val="0"/>
                      <w:szCs w:val="21"/>
                      <w:lang w:val="en-US" w:eastAsia="zh-CN"/>
                    </w:rPr>
                    <w:t>颗粒物排放速率</w:t>
                  </w:r>
                  <w:r>
                    <w:rPr>
                      <w:rFonts w:hint="eastAsia" w:eastAsia="宋体"/>
                      <w:b w:val="0"/>
                      <w:bCs w:val="0"/>
                      <w:szCs w:val="21"/>
                      <w:lang w:val="en-US" w:eastAsia="zh-CN"/>
                    </w:rPr>
                    <w:t>kg/h</w:t>
                  </w:r>
                </w:p>
              </w:tc>
              <w:tc>
                <w:tcPr>
                  <w:tcW w:w="1088" w:type="dxa"/>
                  <w:shd w:val="clear" w:color="auto" w:fill="auto"/>
                  <w:noWrap/>
                  <w:vAlign w:val="center"/>
                </w:tcPr>
                <w:p w14:paraId="737AA05A">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3.09</w:t>
                  </w:r>
                  <w:r>
                    <w:rPr>
                      <w:rFonts w:hint="default" w:ascii="Times New Roman" w:hAnsi="Times New Roman" w:cs="Times New Roman"/>
                      <w:b w:val="0"/>
                      <w:bCs w:val="0"/>
                      <w:kern w:val="2"/>
                      <w:sz w:val="21"/>
                      <w:szCs w:val="21"/>
                      <w:lang w:val="en-US" w:eastAsia="zh-CN" w:bidi="ar-SA"/>
                    </w:rPr>
                    <w:t>×</w:t>
                  </w:r>
                  <w:r>
                    <w:rPr>
                      <w:rFonts w:hint="eastAsia" w:cs="Times New Roman"/>
                      <w:b w:val="0"/>
                      <w:bCs w:val="0"/>
                      <w:kern w:val="2"/>
                      <w:sz w:val="21"/>
                      <w:szCs w:val="21"/>
                      <w:lang w:val="en-US" w:eastAsia="zh-CN" w:bidi="ar-SA"/>
                    </w:rPr>
                    <w:t>10</w:t>
                  </w:r>
                  <w:r>
                    <w:rPr>
                      <w:rFonts w:hint="eastAsia" w:cs="Times New Roman"/>
                      <w:b w:val="0"/>
                      <w:bCs w:val="0"/>
                      <w:kern w:val="2"/>
                      <w:sz w:val="21"/>
                      <w:szCs w:val="21"/>
                      <w:vertAlign w:val="superscript"/>
                      <w:lang w:val="en-US" w:eastAsia="zh-CN" w:bidi="ar-SA"/>
                    </w:rPr>
                    <w:t>-3</w:t>
                  </w:r>
                </w:p>
              </w:tc>
              <w:tc>
                <w:tcPr>
                  <w:tcW w:w="1088" w:type="dxa"/>
                  <w:shd w:val="clear" w:color="auto" w:fill="auto"/>
                  <w:noWrap/>
                  <w:vAlign w:val="center"/>
                </w:tcPr>
                <w:p w14:paraId="621E7853">
                  <w:pPr>
                    <w:jc w:val="center"/>
                    <w:rPr>
                      <w:rFonts w:hint="default"/>
                      <w:b w:val="0"/>
                      <w:bCs w:val="0"/>
                      <w:szCs w:val="21"/>
                      <w:lang w:val="en-US" w:eastAsia="zh-CN"/>
                    </w:rPr>
                  </w:pPr>
                  <w:r>
                    <w:rPr>
                      <w:rFonts w:hint="eastAsia"/>
                      <w:b w:val="0"/>
                      <w:bCs w:val="0"/>
                      <w:szCs w:val="21"/>
                      <w:lang w:val="en-US" w:eastAsia="zh-CN"/>
                    </w:rPr>
                    <w:t>2.68</w:t>
                  </w:r>
                  <w:r>
                    <w:rPr>
                      <w:rFonts w:hint="default" w:ascii="Times New Roman" w:hAnsi="Times New Roman" w:cs="Times New Roman"/>
                      <w:b w:val="0"/>
                      <w:bCs w:val="0"/>
                      <w:kern w:val="2"/>
                      <w:sz w:val="21"/>
                      <w:szCs w:val="21"/>
                      <w:lang w:val="en-US" w:eastAsia="zh-CN" w:bidi="ar-SA"/>
                    </w:rPr>
                    <w:t>×</w:t>
                  </w:r>
                  <w:r>
                    <w:rPr>
                      <w:rFonts w:hint="eastAsia" w:cs="Times New Roman"/>
                      <w:b w:val="0"/>
                      <w:bCs w:val="0"/>
                      <w:kern w:val="2"/>
                      <w:sz w:val="21"/>
                      <w:szCs w:val="21"/>
                      <w:lang w:val="en-US" w:eastAsia="zh-CN" w:bidi="ar-SA"/>
                    </w:rPr>
                    <w:t>10</w:t>
                  </w:r>
                  <w:r>
                    <w:rPr>
                      <w:rFonts w:hint="eastAsia" w:cs="Times New Roman"/>
                      <w:b w:val="0"/>
                      <w:bCs w:val="0"/>
                      <w:kern w:val="2"/>
                      <w:sz w:val="21"/>
                      <w:szCs w:val="21"/>
                      <w:vertAlign w:val="superscript"/>
                      <w:lang w:val="en-US" w:eastAsia="zh-CN" w:bidi="ar-SA"/>
                    </w:rPr>
                    <w:t>-3</w:t>
                  </w:r>
                </w:p>
              </w:tc>
              <w:tc>
                <w:tcPr>
                  <w:tcW w:w="1088" w:type="dxa"/>
                  <w:shd w:val="clear" w:color="auto" w:fill="auto"/>
                  <w:noWrap/>
                  <w:vAlign w:val="center"/>
                </w:tcPr>
                <w:p w14:paraId="4226E2F0">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2.44</w:t>
                  </w:r>
                  <w:r>
                    <w:rPr>
                      <w:rFonts w:hint="default" w:ascii="Times New Roman" w:hAnsi="Times New Roman" w:cs="Times New Roman"/>
                      <w:b w:val="0"/>
                      <w:bCs w:val="0"/>
                      <w:kern w:val="2"/>
                      <w:sz w:val="21"/>
                      <w:szCs w:val="21"/>
                      <w:lang w:val="en-US" w:eastAsia="zh-CN" w:bidi="ar-SA"/>
                    </w:rPr>
                    <w:t>×</w:t>
                  </w:r>
                  <w:r>
                    <w:rPr>
                      <w:rFonts w:hint="eastAsia" w:cs="Times New Roman"/>
                      <w:b w:val="0"/>
                      <w:bCs w:val="0"/>
                      <w:kern w:val="2"/>
                      <w:sz w:val="21"/>
                      <w:szCs w:val="21"/>
                      <w:lang w:val="en-US" w:eastAsia="zh-CN" w:bidi="ar-SA"/>
                    </w:rPr>
                    <w:t>10</w:t>
                  </w:r>
                  <w:r>
                    <w:rPr>
                      <w:rFonts w:hint="eastAsia" w:cs="Times New Roman"/>
                      <w:b w:val="0"/>
                      <w:bCs w:val="0"/>
                      <w:kern w:val="2"/>
                      <w:sz w:val="21"/>
                      <w:szCs w:val="21"/>
                      <w:vertAlign w:val="superscript"/>
                      <w:lang w:val="en-US" w:eastAsia="zh-CN" w:bidi="ar-SA"/>
                    </w:rPr>
                    <w:t>-3</w:t>
                  </w:r>
                </w:p>
              </w:tc>
              <w:tc>
                <w:tcPr>
                  <w:tcW w:w="1088" w:type="dxa"/>
                  <w:shd w:val="clear" w:color="auto" w:fill="auto"/>
                  <w:noWrap/>
                  <w:vAlign w:val="center"/>
                </w:tcPr>
                <w:p w14:paraId="061F36FE">
                  <w:pPr>
                    <w:jc w:val="center"/>
                    <w:rPr>
                      <w:rFonts w:hint="default" w:eastAsia="宋体"/>
                      <w:b w:val="0"/>
                      <w:bCs w:val="0"/>
                      <w:szCs w:val="21"/>
                      <w:lang w:val="en-US" w:eastAsia="zh-CN"/>
                    </w:rPr>
                  </w:pPr>
                  <w:r>
                    <w:rPr>
                      <w:rFonts w:hint="eastAsia"/>
                      <w:b w:val="0"/>
                      <w:bCs w:val="0"/>
                      <w:szCs w:val="21"/>
                      <w:lang w:val="en-US" w:eastAsia="zh-CN"/>
                    </w:rPr>
                    <w:t>2.74</w:t>
                  </w:r>
                  <w:r>
                    <w:rPr>
                      <w:rFonts w:hint="default" w:ascii="Times New Roman" w:hAnsi="Times New Roman" w:cs="Times New Roman"/>
                      <w:b w:val="0"/>
                      <w:bCs w:val="0"/>
                      <w:kern w:val="2"/>
                      <w:sz w:val="21"/>
                      <w:szCs w:val="21"/>
                      <w:lang w:val="en-US" w:eastAsia="zh-CN" w:bidi="ar-SA"/>
                    </w:rPr>
                    <w:t>×</w:t>
                  </w:r>
                  <w:r>
                    <w:rPr>
                      <w:rFonts w:hint="eastAsia" w:cs="Times New Roman"/>
                      <w:b w:val="0"/>
                      <w:bCs w:val="0"/>
                      <w:kern w:val="2"/>
                      <w:sz w:val="21"/>
                      <w:szCs w:val="21"/>
                      <w:lang w:val="en-US" w:eastAsia="zh-CN" w:bidi="ar-SA"/>
                    </w:rPr>
                    <w:t>10</w:t>
                  </w:r>
                  <w:r>
                    <w:rPr>
                      <w:rFonts w:hint="eastAsia" w:cs="Times New Roman"/>
                      <w:b w:val="0"/>
                      <w:bCs w:val="0"/>
                      <w:kern w:val="2"/>
                      <w:sz w:val="21"/>
                      <w:szCs w:val="21"/>
                      <w:vertAlign w:val="superscript"/>
                      <w:lang w:val="en-US" w:eastAsia="zh-CN" w:bidi="ar-SA"/>
                    </w:rPr>
                    <w:t>-3</w:t>
                  </w:r>
                </w:p>
              </w:tc>
              <w:tc>
                <w:tcPr>
                  <w:tcW w:w="1092" w:type="dxa"/>
                  <w:shd w:val="clear" w:color="auto" w:fill="auto"/>
                  <w:noWrap/>
                  <w:vAlign w:val="center"/>
                </w:tcPr>
                <w:p w14:paraId="1820E2D1">
                  <w:pPr>
                    <w:jc w:val="center"/>
                    <w:rPr>
                      <w:rFonts w:hint="default" w:eastAsia="宋体"/>
                      <w:b w:val="0"/>
                      <w:bCs w:val="0"/>
                      <w:szCs w:val="21"/>
                      <w:lang w:val="en-US" w:eastAsia="zh-CN"/>
                    </w:rPr>
                  </w:pPr>
                  <w:r>
                    <w:rPr>
                      <w:rFonts w:hint="eastAsia"/>
                      <w:b w:val="0"/>
                      <w:bCs w:val="0"/>
                      <w:szCs w:val="21"/>
                      <w:lang w:val="en-US" w:eastAsia="zh-CN"/>
                    </w:rPr>
                    <w:t>/</w:t>
                  </w:r>
                </w:p>
              </w:tc>
            </w:tr>
            <w:tr w14:paraId="361C3D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531A65AE">
                  <w:pPr>
                    <w:jc w:val="center"/>
                    <w:rPr>
                      <w:rFonts w:hint="eastAsia" w:ascii="Times New Roman" w:hAnsi="Times New Roman" w:eastAsia="宋体" w:cs="Times New Roman"/>
                      <w:b/>
                      <w:bCs/>
                      <w:kern w:val="2"/>
                      <w:sz w:val="21"/>
                      <w:szCs w:val="21"/>
                      <w:lang w:val="en-US" w:eastAsia="zh-CN" w:bidi="ar-SA"/>
                    </w:rPr>
                  </w:pPr>
                  <w:r>
                    <w:rPr>
                      <w:rFonts w:hint="eastAsia"/>
                      <w:b/>
                      <w:bCs/>
                      <w:szCs w:val="21"/>
                      <w:lang w:val="en-US" w:eastAsia="zh-CN"/>
                    </w:rPr>
                    <w:t>检测项目</w:t>
                  </w:r>
                </w:p>
              </w:tc>
              <w:tc>
                <w:tcPr>
                  <w:tcW w:w="1088" w:type="dxa"/>
                  <w:shd w:val="clear" w:color="auto" w:fill="auto"/>
                  <w:noWrap/>
                  <w:vAlign w:val="center"/>
                </w:tcPr>
                <w:p w14:paraId="60324D6F">
                  <w:pPr>
                    <w:jc w:val="center"/>
                    <w:rPr>
                      <w:rFonts w:hint="eastAsia"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第一次</w:t>
                  </w:r>
                </w:p>
              </w:tc>
              <w:tc>
                <w:tcPr>
                  <w:tcW w:w="1088" w:type="dxa"/>
                  <w:shd w:val="clear" w:color="auto" w:fill="auto"/>
                  <w:noWrap/>
                  <w:vAlign w:val="center"/>
                </w:tcPr>
                <w:p w14:paraId="29EE874C">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第二次</w:t>
                  </w:r>
                </w:p>
              </w:tc>
              <w:tc>
                <w:tcPr>
                  <w:tcW w:w="1088" w:type="dxa"/>
                  <w:shd w:val="clear" w:color="auto" w:fill="auto"/>
                  <w:noWrap/>
                  <w:vAlign w:val="center"/>
                </w:tcPr>
                <w:p w14:paraId="3DA50657">
                  <w:pPr>
                    <w:jc w:val="center"/>
                    <w:rPr>
                      <w:rFonts w:hint="eastAsia"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第三次</w:t>
                  </w:r>
                </w:p>
              </w:tc>
              <w:tc>
                <w:tcPr>
                  <w:tcW w:w="1088" w:type="dxa"/>
                  <w:shd w:val="clear" w:color="auto" w:fill="auto"/>
                  <w:noWrap/>
                  <w:vAlign w:val="center"/>
                </w:tcPr>
                <w:p w14:paraId="1F179C2F">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均值</w:t>
                  </w:r>
                </w:p>
              </w:tc>
              <w:tc>
                <w:tcPr>
                  <w:tcW w:w="1092" w:type="dxa"/>
                  <w:shd w:val="clear" w:color="auto" w:fill="auto"/>
                  <w:noWrap/>
                  <w:vAlign w:val="center"/>
                </w:tcPr>
                <w:p w14:paraId="73A0E396">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标准限值</w:t>
                  </w:r>
                </w:p>
              </w:tc>
            </w:tr>
            <w:tr w14:paraId="12D004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6F9664D2">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标干流量</w:t>
                  </w:r>
                  <w:r>
                    <w:rPr>
                      <w:b w:val="0"/>
                      <w:bCs w:val="0"/>
                      <w:kern w:val="0"/>
                    </w:rPr>
                    <w:t>Nm</w:t>
                  </w:r>
                  <w:r>
                    <w:rPr>
                      <w:b w:val="0"/>
                      <w:bCs w:val="0"/>
                      <w:kern w:val="0"/>
                      <w:vertAlign w:val="superscript"/>
                    </w:rPr>
                    <w:t>3</w:t>
                  </w:r>
                  <w:r>
                    <w:rPr>
                      <w:b w:val="0"/>
                      <w:bCs w:val="0"/>
                      <w:kern w:val="0"/>
                    </w:rPr>
                    <w:t>/h</w:t>
                  </w:r>
                </w:p>
              </w:tc>
              <w:tc>
                <w:tcPr>
                  <w:tcW w:w="1088" w:type="dxa"/>
                  <w:shd w:val="clear" w:color="auto" w:fill="auto"/>
                  <w:noWrap/>
                  <w:vAlign w:val="center"/>
                </w:tcPr>
                <w:p w14:paraId="52D6FAD7">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562</w:t>
                  </w:r>
                </w:p>
              </w:tc>
              <w:tc>
                <w:tcPr>
                  <w:tcW w:w="1088" w:type="dxa"/>
                  <w:shd w:val="clear" w:color="auto" w:fill="auto"/>
                  <w:noWrap/>
                  <w:vAlign w:val="center"/>
                </w:tcPr>
                <w:p w14:paraId="1071E781">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562</w:t>
                  </w:r>
                </w:p>
              </w:tc>
              <w:tc>
                <w:tcPr>
                  <w:tcW w:w="1088" w:type="dxa"/>
                  <w:shd w:val="clear" w:color="auto" w:fill="auto"/>
                  <w:noWrap/>
                  <w:vAlign w:val="center"/>
                </w:tcPr>
                <w:p w14:paraId="78AD234F">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562</w:t>
                  </w:r>
                </w:p>
              </w:tc>
              <w:tc>
                <w:tcPr>
                  <w:tcW w:w="1088" w:type="dxa"/>
                  <w:shd w:val="clear" w:color="auto" w:fill="auto"/>
                  <w:noWrap/>
                  <w:vAlign w:val="center"/>
                </w:tcPr>
                <w:p w14:paraId="6CD56CF1">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92" w:type="dxa"/>
                  <w:shd w:val="clear" w:color="auto" w:fill="auto"/>
                  <w:noWrap/>
                  <w:vAlign w:val="center"/>
                </w:tcPr>
                <w:p w14:paraId="5D0F2B01">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r>
            <w:tr w14:paraId="5B71E3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6FE136F7">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烟气含氧量％</w:t>
                  </w:r>
                </w:p>
              </w:tc>
              <w:tc>
                <w:tcPr>
                  <w:tcW w:w="1088" w:type="dxa"/>
                  <w:shd w:val="clear" w:color="auto" w:fill="auto"/>
                  <w:noWrap/>
                  <w:vAlign w:val="center"/>
                </w:tcPr>
                <w:p w14:paraId="13B54B2A">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6.5</w:t>
                  </w:r>
                </w:p>
              </w:tc>
              <w:tc>
                <w:tcPr>
                  <w:tcW w:w="1088" w:type="dxa"/>
                  <w:shd w:val="clear" w:color="auto" w:fill="auto"/>
                  <w:noWrap/>
                  <w:vAlign w:val="center"/>
                </w:tcPr>
                <w:p w14:paraId="703C1880">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6.6</w:t>
                  </w:r>
                </w:p>
              </w:tc>
              <w:tc>
                <w:tcPr>
                  <w:tcW w:w="1088" w:type="dxa"/>
                  <w:shd w:val="clear" w:color="auto" w:fill="auto"/>
                  <w:noWrap/>
                  <w:vAlign w:val="center"/>
                </w:tcPr>
                <w:p w14:paraId="7D99806C">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6.3</w:t>
                  </w:r>
                </w:p>
              </w:tc>
              <w:tc>
                <w:tcPr>
                  <w:tcW w:w="1088" w:type="dxa"/>
                  <w:shd w:val="clear" w:color="auto" w:fill="auto"/>
                  <w:noWrap/>
                  <w:vAlign w:val="center"/>
                </w:tcPr>
                <w:p w14:paraId="020224B4">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92" w:type="dxa"/>
                  <w:shd w:val="clear" w:color="auto" w:fill="auto"/>
                  <w:noWrap/>
                  <w:vAlign w:val="center"/>
                </w:tcPr>
                <w:p w14:paraId="365379E0">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r>
            <w:tr w14:paraId="1CA35C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71803816">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二氧化硫实测浓度mg/m³</w:t>
                  </w:r>
                </w:p>
              </w:tc>
              <w:tc>
                <w:tcPr>
                  <w:tcW w:w="1088" w:type="dxa"/>
                  <w:shd w:val="clear" w:color="auto" w:fill="auto"/>
                  <w:noWrap/>
                  <w:vAlign w:val="center"/>
                </w:tcPr>
                <w:p w14:paraId="164E0B56">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ND（3）</w:t>
                  </w:r>
                </w:p>
              </w:tc>
              <w:tc>
                <w:tcPr>
                  <w:tcW w:w="1088" w:type="dxa"/>
                  <w:shd w:val="clear" w:color="auto" w:fill="auto"/>
                  <w:noWrap/>
                  <w:vAlign w:val="center"/>
                </w:tcPr>
                <w:p w14:paraId="5C4C85D5">
                  <w:pPr>
                    <w:jc w:val="center"/>
                    <w:rPr>
                      <w:rFonts w:hint="eastAsia"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ND（3）</w:t>
                  </w:r>
                </w:p>
              </w:tc>
              <w:tc>
                <w:tcPr>
                  <w:tcW w:w="1088" w:type="dxa"/>
                  <w:shd w:val="clear" w:color="auto" w:fill="auto"/>
                  <w:noWrap/>
                  <w:vAlign w:val="center"/>
                </w:tcPr>
                <w:p w14:paraId="03E8A832">
                  <w:pPr>
                    <w:jc w:val="center"/>
                    <w:rPr>
                      <w:rFonts w:hint="eastAsia"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ND（3）</w:t>
                  </w:r>
                </w:p>
              </w:tc>
              <w:tc>
                <w:tcPr>
                  <w:tcW w:w="1088" w:type="dxa"/>
                  <w:shd w:val="clear" w:color="auto" w:fill="auto"/>
                  <w:noWrap/>
                  <w:vAlign w:val="center"/>
                </w:tcPr>
                <w:p w14:paraId="3888DC3F">
                  <w:pPr>
                    <w:jc w:val="center"/>
                    <w:rPr>
                      <w:rFonts w:hint="eastAsia"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ND（3）</w:t>
                  </w:r>
                </w:p>
              </w:tc>
              <w:tc>
                <w:tcPr>
                  <w:tcW w:w="1092" w:type="dxa"/>
                  <w:shd w:val="clear" w:color="auto" w:fill="auto"/>
                  <w:noWrap/>
                  <w:vAlign w:val="center"/>
                </w:tcPr>
                <w:p w14:paraId="71DEF3C7">
                  <w:pPr>
                    <w:jc w:val="center"/>
                    <w:rPr>
                      <w:rFonts w:hint="eastAsia"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r>
            <w:tr w14:paraId="7BAADB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3C7D21BA">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二氧化硫折算浓度mg/m³</w:t>
                  </w:r>
                </w:p>
              </w:tc>
              <w:tc>
                <w:tcPr>
                  <w:tcW w:w="1088" w:type="dxa"/>
                  <w:shd w:val="clear" w:color="auto" w:fill="auto"/>
                  <w:noWrap/>
                  <w:vAlign w:val="center"/>
                </w:tcPr>
                <w:p w14:paraId="3C7FEDE0">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0AE9980E">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0823E2DA">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1F9DA542">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92" w:type="dxa"/>
                  <w:shd w:val="clear" w:color="auto" w:fill="auto"/>
                  <w:noWrap/>
                  <w:vAlign w:val="center"/>
                </w:tcPr>
                <w:p w14:paraId="29A48BB3">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80</w:t>
                  </w:r>
                </w:p>
              </w:tc>
            </w:tr>
            <w:tr w14:paraId="40A405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1029C3F4">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二氧化硫排放速率</w:t>
                  </w:r>
                  <w:r>
                    <w:rPr>
                      <w:rFonts w:hint="eastAsia" w:eastAsia="宋体"/>
                      <w:b w:val="0"/>
                      <w:bCs w:val="0"/>
                      <w:szCs w:val="21"/>
                      <w:lang w:val="en-US" w:eastAsia="zh-CN"/>
                    </w:rPr>
                    <w:t>kg/h</w:t>
                  </w:r>
                </w:p>
              </w:tc>
              <w:tc>
                <w:tcPr>
                  <w:tcW w:w="1088" w:type="dxa"/>
                  <w:shd w:val="clear" w:color="auto" w:fill="auto"/>
                  <w:noWrap/>
                  <w:vAlign w:val="center"/>
                </w:tcPr>
                <w:p w14:paraId="5036522C">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57CB4F19">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366ACC8D">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88" w:type="dxa"/>
                  <w:shd w:val="clear" w:color="auto" w:fill="auto"/>
                  <w:noWrap/>
                  <w:vAlign w:val="center"/>
                </w:tcPr>
                <w:p w14:paraId="1B76159A">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92" w:type="dxa"/>
                  <w:shd w:val="clear" w:color="auto" w:fill="auto"/>
                  <w:noWrap/>
                  <w:vAlign w:val="center"/>
                </w:tcPr>
                <w:p w14:paraId="2211D5E7">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r>
            <w:tr w14:paraId="110709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498C8EB2">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氮氧化物实测浓度mg/m³</w:t>
                  </w:r>
                </w:p>
              </w:tc>
              <w:tc>
                <w:tcPr>
                  <w:tcW w:w="1088" w:type="dxa"/>
                  <w:shd w:val="clear" w:color="auto" w:fill="auto"/>
                  <w:noWrap/>
                  <w:vAlign w:val="center"/>
                </w:tcPr>
                <w:p w14:paraId="42117FD9">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38</w:t>
                  </w:r>
                </w:p>
              </w:tc>
              <w:tc>
                <w:tcPr>
                  <w:tcW w:w="1088" w:type="dxa"/>
                  <w:shd w:val="clear" w:color="auto" w:fill="auto"/>
                  <w:noWrap/>
                  <w:vAlign w:val="center"/>
                </w:tcPr>
                <w:p w14:paraId="08711B79">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35</w:t>
                  </w:r>
                </w:p>
              </w:tc>
              <w:tc>
                <w:tcPr>
                  <w:tcW w:w="1088" w:type="dxa"/>
                  <w:shd w:val="clear" w:color="auto" w:fill="auto"/>
                  <w:noWrap/>
                  <w:vAlign w:val="center"/>
                </w:tcPr>
                <w:p w14:paraId="0A2A9633">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40</w:t>
                  </w:r>
                </w:p>
              </w:tc>
              <w:tc>
                <w:tcPr>
                  <w:tcW w:w="1088" w:type="dxa"/>
                  <w:shd w:val="clear" w:color="auto" w:fill="auto"/>
                  <w:noWrap/>
                  <w:vAlign w:val="center"/>
                </w:tcPr>
                <w:p w14:paraId="606AEE44">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38</w:t>
                  </w:r>
                </w:p>
              </w:tc>
              <w:tc>
                <w:tcPr>
                  <w:tcW w:w="1092" w:type="dxa"/>
                  <w:shd w:val="clear" w:color="auto" w:fill="auto"/>
                  <w:noWrap/>
                  <w:vAlign w:val="center"/>
                </w:tcPr>
                <w:p w14:paraId="11CC8B2F">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r>
            <w:tr w14:paraId="05DED9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579FE48B">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氮氧化物折算浓度mg/m³</w:t>
                  </w:r>
                </w:p>
              </w:tc>
              <w:tc>
                <w:tcPr>
                  <w:tcW w:w="1088" w:type="dxa"/>
                  <w:shd w:val="clear" w:color="auto" w:fill="auto"/>
                  <w:noWrap/>
                  <w:vAlign w:val="center"/>
                </w:tcPr>
                <w:p w14:paraId="5CE9820F">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31</w:t>
                  </w:r>
                </w:p>
              </w:tc>
              <w:tc>
                <w:tcPr>
                  <w:tcW w:w="1088" w:type="dxa"/>
                  <w:shd w:val="clear" w:color="auto" w:fill="auto"/>
                  <w:noWrap/>
                  <w:vAlign w:val="center"/>
                </w:tcPr>
                <w:p w14:paraId="2DCB339C">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29</w:t>
                  </w:r>
                </w:p>
              </w:tc>
              <w:tc>
                <w:tcPr>
                  <w:tcW w:w="1088" w:type="dxa"/>
                  <w:shd w:val="clear" w:color="auto" w:fill="auto"/>
                  <w:noWrap/>
                  <w:vAlign w:val="center"/>
                </w:tcPr>
                <w:p w14:paraId="00F7D6B5">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33</w:t>
                  </w:r>
                </w:p>
              </w:tc>
              <w:tc>
                <w:tcPr>
                  <w:tcW w:w="1088" w:type="dxa"/>
                  <w:shd w:val="clear" w:color="auto" w:fill="auto"/>
                  <w:noWrap/>
                  <w:vAlign w:val="center"/>
                </w:tcPr>
                <w:p w14:paraId="0D43650E">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31</w:t>
                  </w:r>
                </w:p>
              </w:tc>
              <w:tc>
                <w:tcPr>
                  <w:tcW w:w="1092" w:type="dxa"/>
                  <w:shd w:val="clear" w:color="auto" w:fill="auto"/>
                  <w:noWrap/>
                  <w:vAlign w:val="center"/>
                </w:tcPr>
                <w:p w14:paraId="0851912B">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180</w:t>
                  </w:r>
                </w:p>
              </w:tc>
            </w:tr>
            <w:tr w14:paraId="63A69D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328347A9">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氮氧化物排放速率</w:t>
                  </w:r>
                  <w:r>
                    <w:rPr>
                      <w:rFonts w:hint="eastAsia" w:eastAsia="宋体"/>
                      <w:b w:val="0"/>
                      <w:bCs w:val="0"/>
                      <w:szCs w:val="21"/>
                      <w:lang w:val="en-US" w:eastAsia="zh-CN"/>
                    </w:rPr>
                    <w:t>kg/h</w:t>
                  </w:r>
                </w:p>
              </w:tc>
              <w:tc>
                <w:tcPr>
                  <w:tcW w:w="1088" w:type="dxa"/>
                  <w:shd w:val="clear" w:color="auto" w:fill="auto"/>
                  <w:noWrap/>
                  <w:vAlign w:val="center"/>
                </w:tcPr>
                <w:p w14:paraId="17F02353">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0.021</w:t>
                  </w:r>
                </w:p>
              </w:tc>
              <w:tc>
                <w:tcPr>
                  <w:tcW w:w="1088" w:type="dxa"/>
                  <w:shd w:val="clear" w:color="auto" w:fill="auto"/>
                  <w:noWrap/>
                  <w:vAlign w:val="center"/>
                </w:tcPr>
                <w:p w14:paraId="33EC98BA">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0.020</w:t>
                  </w:r>
                </w:p>
              </w:tc>
              <w:tc>
                <w:tcPr>
                  <w:tcW w:w="1088" w:type="dxa"/>
                  <w:shd w:val="clear" w:color="auto" w:fill="auto"/>
                  <w:noWrap/>
                  <w:vAlign w:val="center"/>
                </w:tcPr>
                <w:p w14:paraId="4D75FE50">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0.022</w:t>
                  </w:r>
                </w:p>
              </w:tc>
              <w:tc>
                <w:tcPr>
                  <w:tcW w:w="1088" w:type="dxa"/>
                  <w:shd w:val="clear" w:color="auto" w:fill="auto"/>
                  <w:noWrap/>
                  <w:vAlign w:val="center"/>
                </w:tcPr>
                <w:p w14:paraId="473F7770">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0.021</w:t>
                  </w:r>
                </w:p>
              </w:tc>
              <w:tc>
                <w:tcPr>
                  <w:tcW w:w="1092" w:type="dxa"/>
                  <w:shd w:val="clear" w:color="auto" w:fill="auto"/>
                  <w:noWrap/>
                  <w:vAlign w:val="center"/>
                </w:tcPr>
                <w:p w14:paraId="4524308F">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r>
            <w:tr w14:paraId="6F527D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320A0438">
                  <w:pPr>
                    <w:jc w:val="center"/>
                    <w:rPr>
                      <w:rFonts w:hint="default"/>
                      <w:b w:val="0"/>
                      <w:bCs w:val="0"/>
                      <w:szCs w:val="21"/>
                      <w:lang w:val="en-US" w:eastAsia="zh-CN"/>
                    </w:rPr>
                  </w:pPr>
                  <w:r>
                    <w:rPr>
                      <w:rFonts w:hint="eastAsia"/>
                      <w:b w:val="0"/>
                      <w:bCs w:val="0"/>
                      <w:szCs w:val="21"/>
                      <w:lang w:val="en-US" w:eastAsia="zh-CN"/>
                    </w:rPr>
                    <w:t>林格曼烟气黑度（级）</w:t>
                  </w:r>
                </w:p>
              </w:tc>
              <w:tc>
                <w:tcPr>
                  <w:tcW w:w="1088" w:type="dxa"/>
                  <w:shd w:val="clear" w:color="auto" w:fill="auto"/>
                  <w:noWrap/>
                  <w:vAlign w:val="center"/>
                </w:tcPr>
                <w:p w14:paraId="5144E2F7">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＜1</w:t>
                  </w:r>
                </w:p>
              </w:tc>
              <w:tc>
                <w:tcPr>
                  <w:tcW w:w="1088" w:type="dxa"/>
                  <w:shd w:val="clear" w:color="auto" w:fill="auto"/>
                  <w:noWrap/>
                  <w:vAlign w:val="center"/>
                </w:tcPr>
                <w:p w14:paraId="66B8AFF6">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＜1</w:t>
                  </w:r>
                </w:p>
              </w:tc>
              <w:tc>
                <w:tcPr>
                  <w:tcW w:w="1088" w:type="dxa"/>
                  <w:shd w:val="clear" w:color="auto" w:fill="auto"/>
                  <w:noWrap/>
                  <w:vAlign w:val="center"/>
                </w:tcPr>
                <w:p w14:paraId="77D713AD">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＜1</w:t>
                  </w:r>
                </w:p>
              </w:tc>
              <w:tc>
                <w:tcPr>
                  <w:tcW w:w="1088" w:type="dxa"/>
                  <w:shd w:val="clear" w:color="auto" w:fill="auto"/>
                  <w:noWrap/>
                  <w:vAlign w:val="center"/>
                </w:tcPr>
                <w:p w14:paraId="10850852">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1092" w:type="dxa"/>
                  <w:shd w:val="clear" w:color="auto" w:fill="auto"/>
                  <w:noWrap/>
                  <w:vAlign w:val="center"/>
                </w:tcPr>
                <w:p w14:paraId="677F6B4B">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1</w:t>
                  </w:r>
                </w:p>
              </w:tc>
            </w:tr>
            <w:tr w14:paraId="5323EF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5" w:type="dxa"/>
                  <w:shd w:val="clear" w:color="auto" w:fill="auto"/>
                  <w:noWrap/>
                  <w:vAlign w:val="center"/>
                </w:tcPr>
                <w:p w14:paraId="1FA02615">
                  <w:pPr>
                    <w:jc w:val="center"/>
                    <w:rPr>
                      <w:rFonts w:hint="default"/>
                      <w:b/>
                      <w:bCs/>
                      <w:szCs w:val="21"/>
                      <w:lang w:val="en-US" w:eastAsia="zh-CN"/>
                    </w:rPr>
                  </w:pPr>
                  <w:r>
                    <w:rPr>
                      <w:rFonts w:hint="eastAsia"/>
                      <w:b/>
                      <w:bCs/>
                      <w:szCs w:val="21"/>
                      <w:lang w:val="en-US" w:eastAsia="zh-CN"/>
                    </w:rPr>
                    <w:t>备注</w:t>
                  </w:r>
                </w:p>
              </w:tc>
              <w:tc>
                <w:tcPr>
                  <w:tcW w:w="5444" w:type="dxa"/>
                  <w:gridSpan w:val="5"/>
                  <w:shd w:val="clear" w:color="auto" w:fill="auto"/>
                  <w:noWrap/>
                  <w:vAlign w:val="center"/>
                </w:tcPr>
                <w:p w14:paraId="4F208C2B">
                  <w:pPr>
                    <w:jc w:val="left"/>
                    <w:rPr>
                      <w:rFonts w:hint="eastAsia" w:cs="Times New Roman"/>
                      <w:b w:val="0"/>
                      <w:bCs w:val="0"/>
                      <w:kern w:val="2"/>
                      <w:sz w:val="21"/>
                      <w:szCs w:val="21"/>
                      <w:lang w:val="en-US" w:eastAsia="zh-CN" w:bidi="ar-SA"/>
                    </w:rPr>
                  </w:pPr>
                  <w:r>
                    <w:rPr>
                      <w:rFonts w:hint="eastAsia"/>
                      <w:lang w:val="en-US" w:eastAsia="zh-CN"/>
                    </w:rPr>
                    <w:t>参考标准：《工业炉窑大气污染物排放标准》（DB32/3728-2019）表1标准</w:t>
                  </w:r>
                </w:p>
              </w:tc>
            </w:tr>
          </w:tbl>
          <w:p w14:paraId="677C3663">
            <w:pPr>
              <w:jc w:val="center"/>
              <w:rPr>
                <w:rFonts w:hAnsi="宋体"/>
                <w:b/>
                <w:bCs/>
                <w:szCs w:val="21"/>
              </w:rPr>
            </w:pPr>
          </w:p>
          <w:p w14:paraId="2E313C2E">
            <w:pPr>
              <w:jc w:val="center"/>
              <w:rPr>
                <w:rFonts w:hint="default" w:hAnsi="宋体" w:eastAsia="宋体"/>
                <w:b/>
                <w:bCs/>
                <w:szCs w:val="21"/>
                <w:lang w:val="en-US" w:eastAsia="zh-CN"/>
              </w:rPr>
            </w:pPr>
            <w:r>
              <w:rPr>
                <w:rFonts w:hAnsi="宋体"/>
                <w:b/>
                <w:bCs/>
                <w:szCs w:val="21"/>
              </w:rPr>
              <w:t>表</w:t>
            </w:r>
            <w:r>
              <w:rPr>
                <w:rFonts w:hint="eastAsia"/>
                <w:b/>
                <w:bCs/>
                <w:szCs w:val="21"/>
              </w:rPr>
              <w:t>2-</w:t>
            </w:r>
            <w:r>
              <w:rPr>
                <w:rFonts w:hint="eastAsia"/>
                <w:b/>
                <w:bCs/>
                <w:szCs w:val="21"/>
                <w:lang w:val="en-US" w:eastAsia="zh-CN"/>
              </w:rPr>
              <w:t>13</w:t>
            </w:r>
            <w:r>
              <w:rPr>
                <w:rFonts w:hint="eastAsia"/>
                <w:b/>
                <w:bCs/>
                <w:lang w:val="en-US" w:eastAsia="zh-CN"/>
              </w:rPr>
              <w:t>有组织废气监测结果（DA002、DA004、DA005、DA006）</w:t>
            </w:r>
          </w:p>
          <w:tbl>
            <w:tblPr>
              <w:tblStyle w:val="19"/>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76"/>
              <w:gridCol w:w="976"/>
              <w:gridCol w:w="976"/>
              <w:gridCol w:w="976"/>
              <w:gridCol w:w="979"/>
              <w:gridCol w:w="1563"/>
              <w:gridCol w:w="1563"/>
            </w:tblGrid>
            <w:tr w14:paraId="376CEC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dxa"/>
                  <w:vMerge w:val="restart"/>
                  <w:noWrap/>
                  <w:vAlign w:val="center"/>
                </w:tcPr>
                <w:p w14:paraId="32AAD8BB">
                  <w:pPr>
                    <w:jc w:val="center"/>
                    <w:rPr>
                      <w:rFonts w:hint="default" w:eastAsia="宋体"/>
                      <w:b/>
                      <w:bCs/>
                      <w:szCs w:val="21"/>
                      <w:lang w:val="en-US" w:eastAsia="zh-CN"/>
                    </w:rPr>
                  </w:pPr>
                  <w:r>
                    <w:rPr>
                      <w:rFonts w:hint="eastAsia" w:eastAsia="宋体"/>
                      <w:b/>
                      <w:bCs/>
                      <w:szCs w:val="21"/>
                      <w:lang w:val="en-US" w:eastAsia="zh-CN"/>
                    </w:rPr>
                    <w:t>监测时间</w:t>
                  </w:r>
                </w:p>
              </w:tc>
              <w:tc>
                <w:tcPr>
                  <w:tcW w:w="976" w:type="dxa"/>
                  <w:vMerge w:val="restart"/>
                  <w:shd w:val="clear" w:color="auto" w:fill="auto"/>
                  <w:noWrap/>
                  <w:vAlign w:val="center"/>
                </w:tcPr>
                <w:p w14:paraId="6513F6EC">
                  <w:pPr>
                    <w:jc w:val="center"/>
                    <w:rPr>
                      <w:rFonts w:hint="default" w:eastAsia="宋体"/>
                      <w:b/>
                      <w:bCs/>
                      <w:szCs w:val="21"/>
                      <w:lang w:val="en-US" w:eastAsia="zh-CN"/>
                    </w:rPr>
                  </w:pPr>
                  <w:r>
                    <w:rPr>
                      <w:rFonts w:hint="eastAsia" w:eastAsia="宋体"/>
                      <w:b/>
                      <w:bCs/>
                      <w:szCs w:val="21"/>
                      <w:lang w:val="en-US" w:eastAsia="zh-CN"/>
                    </w:rPr>
                    <w:t>监测点位</w:t>
                  </w:r>
                </w:p>
              </w:tc>
              <w:tc>
                <w:tcPr>
                  <w:tcW w:w="976" w:type="dxa"/>
                  <w:vMerge w:val="restart"/>
                  <w:noWrap/>
                  <w:vAlign w:val="center"/>
                </w:tcPr>
                <w:p w14:paraId="283B2BD9">
                  <w:pPr>
                    <w:jc w:val="center"/>
                    <w:rPr>
                      <w:rFonts w:hint="default" w:eastAsia="宋体"/>
                      <w:b/>
                      <w:bCs/>
                      <w:szCs w:val="21"/>
                      <w:lang w:val="en-US" w:eastAsia="zh-CN"/>
                    </w:rPr>
                  </w:pPr>
                  <w:r>
                    <w:rPr>
                      <w:rFonts w:hint="eastAsia"/>
                      <w:b/>
                      <w:bCs/>
                      <w:szCs w:val="21"/>
                      <w:lang w:val="en-US" w:eastAsia="zh-CN"/>
                    </w:rPr>
                    <w:t>处理设施/方式</w:t>
                  </w:r>
                </w:p>
              </w:tc>
              <w:tc>
                <w:tcPr>
                  <w:tcW w:w="976" w:type="dxa"/>
                  <w:vMerge w:val="restart"/>
                  <w:shd w:val="clear" w:color="auto" w:fill="auto"/>
                  <w:noWrap/>
                  <w:vAlign w:val="center"/>
                </w:tcPr>
                <w:p w14:paraId="677D4EDC">
                  <w:pPr>
                    <w:jc w:val="center"/>
                    <w:rPr>
                      <w:rFonts w:hint="default" w:ascii="Times New Roman" w:hAnsi="Times New Roman" w:eastAsia="宋体" w:cs="Times New Roman"/>
                      <w:b/>
                      <w:bCs/>
                      <w:kern w:val="2"/>
                      <w:sz w:val="21"/>
                      <w:szCs w:val="21"/>
                      <w:lang w:val="en-US" w:eastAsia="zh-CN" w:bidi="ar-SA"/>
                    </w:rPr>
                  </w:pPr>
                  <w:r>
                    <w:rPr>
                      <w:rFonts w:hint="eastAsia" w:eastAsia="宋体" w:cs="Times New Roman"/>
                      <w:b/>
                      <w:bCs/>
                      <w:kern w:val="2"/>
                      <w:sz w:val="21"/>
                      <w:szCs w:val="21"/>
                      <w:lang w:val="en-US" w:eastAsia="zh-CN" w:bidi="ar-SA"/>
                    </w:rPr>
                    <w:t>监测频次</w:t>
                  </w:r>
                </w:p>
              </w:tc>
              <w:tc>
                <w:tcPr>
                  <w:tcW w:w="979" w:type="dxa"/>
                  <w:vMerge w:val="restart"/>
                  <w:noWrap/>
                  <w:vAlign w:val="center"/>
                </w:tcPr>
                <w:p w14:paraId="1AF63220">
                  <w:pPr>
                    <w:jc w:val="center"/>
                    <w:rPr>
                      <w:rFonts w:hint="eastAsia" w:eastAsia="宋体"/>
                      <w:b/>
                      <w:bCs/>
                      <w:szCs w:val="21"/>
                      <w:lang w:val="en-US" w:eastAsia="zh-CN"/>
                    </w:rPr>
                  </w:pPr>
                  <w:r>
                    <w:rPr>
                      <w:b/>
                      <w:bCs/>
                      <w:kern w:val="0"/>
                    </w:rPr>
                    <w:t>标干流量 Nm</w:t>
                  </w:r>
                  <w:r>
                    <w:rPr>
                      <w:b/>
                      <w:bCs/>
                      <w:kern w:val="0"/>
                      <w:vertAlign w:val="superscript"/>
                    </w:rPr>
                    <w:t>3</w:t>
                  </w:r>
                  <w:r>
                    <w:rPr>
                      <w:b/>
                      <w:bCs/>
                      <w:kern w:val="0"/>
                    </w:rPr>
                    <w:t>/h</w:t>
                  </w:r>
                </w:p>
              </w:tc>
              <w:tc>
                <w:tcPr>
                  <w:tcW w:w="3126" w:type="dxa"/>
                  <w:gridSpan w:val="2"/>
                  <w:noWrap/>
                  <w:vAlign w:val="center"/>
                </w:tcPr>
                <w:p w14:paraId="048BB9BB">
                  <w:pPr>
                    <w:jc w:val="center"/>
                    <w:rPr>
                      <w:rFonts w:hint="default" w:eastAsia="宋体"/>
                      <w:b/>
                      <w:bCs/>
                      <w:szCs w:val="21"/>
                      <w:lang w:val="en-US" w:eastAsia="zh-CN"/>
                    </w:rPr>
                  </w:pPr>
                  <w:r>
                    <w:rPr>
                      <w:rFonts w:hint="eastAsia"/>
                      <w:b/>
                      <w:bCs/>
                      <w:szCs w:val="21"/>
                      <w:lang w:val="en-US" w:eastAsia="zh-CN"/>
                    </w:rPr>
                    <w:t>氨</w:t>
                  </w:r>
                </w:p>
              </w:tc>
            </w:tr>
            <w:tr w14:paraId="351076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dxa"/>
                  <w:vMerge w:val="continue"/>
                  <w:noWrap/>
                  <w:vAlign w:val="center"/>
                </w:tcPr>
                <w:p w14:paraId="06BCAF63">
                  <w:pPr>
                    <w:jc w:val="center"/>
                    <w:rPr>
                      <w:rFonts w:hint="default" w:eastAsia="宋体"/>
                      <w:b/>
                      <w:bCs/>
                      <w:szCs w:val="21"/>
                      <w:lang w:val="en-US" w:eastAsia="zh-CN"/>
                    </w:rPr>
                  </w:pPr>
                </w:p>
              </w:tc>
              <w:tc>
                <w:tcPr>
                  <w:tcW w:w="976" w:type="dxa"/>
                  <w:vMerge w:val="continue"/>
                  <w:noWrap/>
                  <w:vAlign w:val="center"/>
                </w:tcPr>
                <w:p w14:paraId="59C1C540">
                  <w:pPr>
                    <w:jc w:val="center"/>
                    <w:rPr>
                      <w:rFonts w:hint="default" w:eastAsia="宋体"/>
                      <w:b/>
                      <w:bCs/>
                      <w:szCs w:val="21"/>
                      <w:lang w:val="en-US" w:eastAsia="zh-CN"/>
                    </w:rPr>
                  </w:pPr>
                </w:p>
              </w:tc>
              <w:tc>
                <w:tcPr>
                  <w:tcW w:w="976" w:type="dxa"/>
                  <w:vMerge w:val="continue"/>
                  <w:noWrap/>
                  <w:vAlign w:val="center"/>
                </w:tcPr>
                <w:p w14:paraId="38BBA258">
                  <w:pPr>
                    <w:jc w:val="center"/>
                    <w:rPr>
                      <w:rFonts w:hint="default" w:eastAsia="宋体"/>
                      <w:b/>
                      <w:bCs/>
                      <w:szCs w:val="21"/>
                      <w:lang w:val="en-US" w:eastAsia="zh-CN"/>
                    </w:rPr>
                  </w:pPr>
                </w:p>
              </w:tc>
              <w:tc>
                <w:tcPr>
                  <w:tcW w:w="976" w:type="dxa"/>
                  <w:vMerge w:val="continue"/>
                  <w:shd w:val="clear" w:color="auto" w:fill="auto"/>
                  <w:noWrap/>
                  <w:vAlign w:val="center"/>
                </w:tcPr>
                <w:p w14:paraId="6CA29BED">
                  <w:pPr>
                    <w:jc w:val="center"/>
                    <w:rPr>
                      <w:rFonts w:hint="default" w:ascii="Times New Roman" w:hAnsi="Times New Roman" w:eastAsia="宋体" w:cs="Times New Roman"/>
                      <w:b/>
                      <w:bCs/>
                      <w:kern w:val="2"/>
                      <w:sz w:val="21"/>
                      <w:szCs w:val="21"/>
                      <w:lang w:val="en-US" w:eastAsia="zh-CN" w:bidi="ar-SA"/>
                    </w:rPr>
                  </w:pPr>
                </w:p>
              </w:tc>
              <w:tc>
                <w:tcPr>
                  <w:tcW w:w="979" w:type="dxa"/>
                  <w:vMerge w:val="continue"/>
                  <w:noWrap/>
                  <w:vAlign w:val="center"/>
                </w:tcPr>
                <w:p w14:paraId="5B0757DD">
                  <w:pPr>
                    <w:jc w:val="center"/>
                    <w:rPr>
                      <w:b/>
                      <w:bCs/>
                      <w:szCs w:val="21"/>
                    </w:rPr>
                  </w:pPr>
                </w:p>
              </w:tc>
              <w:tc>
                <w:tcPr>
                  <w:tcW w:w="1563" w:type="dxa"/>
                  <w:noWrap/>
                  <w:vAlign w:val="center"/>
                </w:tcPr>
                <w:p w14:paraId="3E626669">
                  <w:pPr>
                    <w:jc w:val="center"/>
                    <w:rPr>
                      <w:rFonts w:hint="eastAsia" w:eastAsia="宋体"/>
                      <w:b/>
                      <w:bCs/>
                      <w:szCs w:val="21"/>
                      <w:lang w:val="en-US" w:eastAsia="zh-CN"/>
                    </w:rPr>
                  </w:pPr>
                  <w:r>
                    <w:rPr>
                      <w:rFonts w:hint="eastAsia"/>
                      <w:b/>
                      <w:bCs/>
                      <w:szCs w:val="21"/>
                      <w:lang w:val="en-US" w:eastAsia="zh-CN"/>
                    </w:rPr>
                    <w:t>排放浓度mg/m³</w:t>
                  </w:r>
                </w:p>
              </w:tc>
              <w:tc>
                <w:tcPr>
                  <w:tcW w:w="1563" w:type="dxa"/>
                  <w:noWrap/>
                  <w:vAlign w:val="center"/>
                </w:tcPr>
                <w:p w14:paraId="14517E52">
                  <w:pPr>
                    <w:jc w:val="center"/>
                    <w:rPr>
                      <w:rFonts w:hint="eastAsia" w:eastAsia="宋体"/>
                      <w:b/>
                      <w:bCs/>
                      <w:szCs w:val="21"/>
                      <w:lang w:val="en-US" w:eastAsia="zh-CN"/>
                    </w:rPr>
                  </w:pPr>
                  <w:r>
                    <w:rPr>
                      <w:rFonts w:hint="eastAsia" w:eastAsia="宋体"/>
                      <w:b/>
                      <w:bCs/>
                      <w:szCs w:val="21"/>
                      <w:lang w:val="en-US" w:eastAsia="zh-CN"/>
                    </w:rPr>
                    <w:t>排放速率kg/h</w:t>
                  </w:r>
                </w:p>
              </w:tc>
            </w:tr>
            <w:tr w14:paraId="4E2C96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dxa"/>
                  <w:vMerge w:val="restart"/>
                  <w:noWrap/>
                  <w:vAlign w:val="center"/>
                </w:tcPr>
                <w:p w14:paraId="004A6A4E">
                  <w:pPr>
                    <w:jc w:val="center"/>
                    <w:rPr>
                      <w:rFonts w:hint="default" w:eastAsia="宋体"/>
                      <w:b w:val="0"/>
                      <w:bCs w:val="0"/>
                      <w:szCs w:val="21"/>
                      <w:lang w:val="en-US" w:eastAsia="zh-CN"/>
                    </w:rPr>
                  </w:pPr>
                  <w:r>
                    <w:rPr>
                      <w:rFonts w:hint="eastAsia"/>
                      <w:b w:val="0"/>
                      <w:bCs w:val="0"/>
                      <w:szCs w:val="21"/>
                      <w:lang w:val="en-US" w:eastAsia="zh-CN"/>
                    </w:rPr>
                    <w:t>2024.10.26</w:t>
                  </w:r>
                </w:p>
              </w:tc>
              <w:tc>
                <w:tcPr>
                  <w:tcW w:w="976" w:type="dxa"/>
                  <w:vMerge w:val="restart"/>
                  <w:shd w:val="clear" w:color="auto" w:fill="auto"/>
                  <w:noWrap/>
                  <w:vAlign w:val="center"/>
                </w:tcPr>
                <w:p w14:paraId="56EDAF2F">
                  <w:pPr>
                    <w:jc w:val="center"/>
                    <w:rPr>
                      <w:rFonts w:hint="default"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镀锌车间废气排放口DA002 1#</w:t>
                  </w:r>
                </w:p>
              </w:tc>
              <w:tc>
                <w:tcPr>
                  <w:tcW w:w="976" w:type="dxa"/>
                  <w:vMerge w:val="restart"/>
                  <w:noWrap/>
                  <w:vAlign w:val="center"/>
                </w:tcPr>
                <w:p w14:paraId="18B3C00D">
                  <w:pPr>
                    <w:jc w:val="center"/>
                    <w:rPr>
                      <w:rFonts w:hint="default"/>
                      <w:b w:val="0"/>
                      <w:bCs w:val="0"/>
                      <w:szCs w:val="21"/>
                      <w:lang w:val="en-US" w:eastAsia="zh-CN"/>
                    </w:rPr>
                  </w:pPr>
                  <w:r>
                    <w:rPr>
                      <w:rFonts w:hint="eastAsia"/>
                      <w:b w:val="0"/>
                      <w:bCs w:val="0"/>
                      <w:szCs w:val="21"/>
                      <w:lang w:val="en-US" w:eastAsia="zh-CN"/>
                    </w:rPr>
                    <w:t>喷淋塔</w:t>
                  </w:r>
                </w:p>
              </w:tc>
              <w:tc>
                <w:tcPr>
                  <w:tcW w:w="976" w:type="dxa"/>
                  <w:shd w:val="clear" w:color="auto" w:fill="auto"/>
                  <w:noWrap/>
                  <w:vAlign w:val="center"/>
                </w:tcPr>
                <w:p w14:paraId="7C4B35FD">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第一次</w:t>
                  </w:r>
                </w:p>
              </w:tc>
              <w:tc>
                <w:tcPr>
                  <w:tcW w:w="979" w:type="dxa"/>
                  <w:noWrap/>
                  <w:vAlign w:val="center"/>
                </w:tcPr>
                <w:p w14:paraId="2489AAE7">
                  <w:pPr>
                    <w:jc w:val="center"/>
                    <w:rPr>
                      <w:rFonts w:hint="default" w:eastAsia="宋体"/>
                      <w:b w:val="0"/>
                      <w:bCs w:val="0"/>
                      <w:szCs w:val="21"/>
                      <w:lang w:val="en-US" w:eastAsia="zh-CN"/>
                    </w:rPr>
                  </w:pPr>
                  <w:r>
                    <w:rPr>
                      <w:rFonts w:hint="eastAsia"/>
                      <w:b w:val="0"/>
                      <w:bCs w:val="0"/>
                      <w:szCs w:val="21"/>
                      <w:lang w:val="en-US" w:eastAsia="zh-CN"/>
                    </w:rPr>
                    <w:t>7462</w:t>
                  </w:r>
                </w:p>
              </w:tc>
              <w:tc>
                <w:tcPr>
                  <w:tcW w:w="1563" w:type="dxa"/>
                  <w:noWrap/>
                  <w:vAlign w:val="center"/>
                </w:tcPr>
                <w:p w14:paraId="52832511">
                  <w:pPr>
                    <w:jc w:val="center"/>
                    <w:rPr>
                      <w:rFonts w:hint="default"/>
                      <w:b w:val="0"/>
                      <w:bCs w:val="0"/>
                      <w:szCs w:val="21"/>
                      <w:lang w:val="en-US" w:eastAsia="zh-CN"/>
                    </w:rPr>
                  </w:pPr>
                  <w:r>
                    <w:rPr>
                      <w:rFonts w:hint="eastAsia"/>
                      <w:b w:val="0"/>
                      <w:bCs w:val="0"/>
                      <w:szCs w:val="21"/>
                      <w:lang w:val="en-US" w:eastAsia="zh-CN"/>
                    </w:rPr>
                    <w:t>0.40</w:t>
                  </w:r>
                </w:p>
              </w:tc>
              <w:tc>
                <w:tcPr>
                  <w:tcW w:w="1563" w:type="dxa"/>
                  <w:noWrap/>
                  <w:vAlign w:val="center"/>
                </w:tcPr>
                <w:p w14:paraId="129F62E4">
                  <w:pPr>
                    <w:jc w:val="center"/>
                    <w:rPr>
                      <w:rFonts w:hint="default" w:eastAsia="宋体"/>
                      <w:b w:val="0"/>
                      <w:bCs w:val="0"/>
                      <w:szCs w:val="21"/>
                      <w:lang w:val="en-US" w:eastAsia="zh-CN"/>
                    </w:rPr>
                  </w:pPr>
                  <w:r>
                    <w:rPr>
                      <w:rFonts w:hint="eastAsia"/>
                      <w:b w:val="0"/>
                      <w:bCs w:val="0"/>
                      <w:szCs w:val="21"/>
                      <w:lang w:val="en-US" w:eastAsia="zh-CN"/>
                    </w:rPr>
                    <w:t>2.98</w:t>
                  </w:r>
                  <w:r>
                    <w:rPr>
                      <w:rFonts w:hint="default" w:ascii="Times New Roman" w:hAnsi="Times New Roman" w:cs="Times New Roman"/>
                      <w:b w:val="0"/>
                      <w:bCs w:val="0"/>
                      <w:szCs w:val="21"/>
                      <w:lang w:val="en-US" w:eastAsia="zh-CN"/>
                    </w:rPr>
                    <w:t>×</w:t>
                  </w:r>
                  <w:r>
                    <w:rPr>
                      <w:rFonts w:hint="eastAsia"/>
                      <w:b w:val="0"/>
                      <w:bCs w:val="0"/>
                      <w:szCs w:val="21"/>
                      <w:lang w:val="en-US" w:eastAsia="zh-CN"/>
                    </w:rPr>
                    <w:t>10</w:t>
                  </w:r>
                  <w:r>
                    <w:rPr>
                      <w:rFonts w:hint="eastAsia"/>
                      <w:b w:val="0"/>
                      <w:bCs w:val="0"/>
                      <w:szCs w:val="21"/>
                      <w:vertAlign w:val="superscript"/>
                      <w:lang w:val="en-US" w:eastAsia="zh-CN"/>
                    </w:rPr>
                    <w:t>-3</w:t>
                  </w:r>
                </w:p>
              </w:tc>
            </w:tr>
            <w:tr w14:paraId="55F270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dxa"/>
                  <w:vMerge w:val="continue"/>
                  <w:noWrap/>
                  <w:vAlign w:val="center"/>
                </w:tcPr>
                <w:p w14:paraId="1A086854">
                  <w:pPr>
                    <w:jc w:val="center"/>
                    <w:rPr>
                      <w:rFonts w:hint="default" w:eastAsia="宋体"/>
                      <w:b w:val="0"/>
                      <w:bCs w:val="0"/>
                      <w:szCs w:val="21"/>
                      <w:lang w:val="en-US" w:eastAsia="zh-CN"/>
                    </w:rPr>
                  </w:pPr>
                </w:p>
              </w:tc>
              <w:tc>
                <w:tcPr>
                  <w:tcW w:w="976" w:type="dxa"/>
                  <w:vMerge w:val="continue"/>
                  <w:noWrap/>
                  <w:vAlign w:val="center"/>
                </w:tcPr>
                <w:p w14:paraId="7396B228">
                  <w:pPr>
                    <w:jc w:val="center"/>
                    <w:rPr>
                      <w:rFonts w:hint="default" w:eastAsia="宋体"/>
                      <w:b w:val="0"/>
                      <w:bCs w:val="0"/>
                      <w:szCs w:val="21"/>
                      <w:lang w:val="en-US" w:eastAsia="zh-CN"/>
                    </w:rPr>
                  </w:pPr>
                </w:p>
              </w:tc>
              <w:tc>
                <w:tcPr>
                  <w:tcW w:w="976" w:type="dxa"/>
                  <w:vMerge w:val="continue"/>
                  <w:noWrap/>
                  <w:vAlign w:val="center"/>
                </w:tcPr>
                <w:p w14:paraId="4E190FE3">
                  <w:pPr>
                    <w:jc w:val="center"/>
                    <w:rPr>
                      <w:rFonts w:hint="default" w:eastAsia="宋体"/>
                      <w:b w:val="0"/>
                      <w:bCs w:val="0"/>
                      <w:szCs w:val="21"/>
                      <w:lang w:val="en-US" w:eastAsia="zh-CN"/>
                    </w:rPr>
                  </w:pPr>
                </w:p>
              </w:tc>
              <w:tc>
                <w:tcPr>
                  <w:tcW w:w="976" w:type="dxa"/>
                  <w:shd w:val="clear" w:color="auto" w:fill="auto"/>
                  <w:noWrap/>
                  <w:vAlign w:val="center"/>
                </w:tcPr>
                <w:p w14:paraId="58BE13A6">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第二次</w:t>
                  </w:r>
                </w:p>
              </w:tc>
              <w:tc>
                <w:tcPr>
                  <w:tcW w:w="979" w:type="dxa"/>
                  <w:noWrap/>
                  <w:vAlign w:val="center"/>
                </w:tcPr>
                <w:p w14:paraId="4EAD8860">
                  <w:pPr>
                    <w:jc w:val="center"/>
                    <w:rPr>
                      <w:rFonts w:hint="default" w:eastAsia="宋体"/>
                      <w:b w:val="0"/>
                      <w:bCs w:val="0"/>
                      <w:szCs w:val="21"/>
                      <w:lang w:val="en-US" w:eastAsia="zh-CN"/>
                    </w:rPr>
                  </w:pPr>
                  <w:r>
                    <w:rPr>
                      <w:rFonts w:hint="eastAsia"/>
                      <w:b w:val="0"/>
                      <w:bCs w:val="0"/>
                      <w:szCs w:val="21"/>
                      <w:lang w:val="en-US" w:eastAsia="zh-CN"/>
                    </w:rPr>
                    <w:t>6945</w:t>
                  </w:r>
                </w:p>
              </w:tc>
              <w:tc>
                <w:tcPr>
                  <w:tcW w:w="1563" w:type="dxa"/>
                  <w:noWrap/>
                  <w:vAlign w:val="center"/>
                </w:tcPr>
                <w:p w14:paraId="598F826E">
                  <w:pPr>
                    <w:jc w:val="center"/>
                    <w:rPr>
                      <w:rFonts w:hint="default"/>
                      <w:b w:val="0"/>
                      <w:bCs w:val="0"/>
                      <w:szCs w:val="21"/>
                      <w:lang w:val="en-US" w:eastAsia="zh-CN"/>
                    </w:rPr>
                  </w:pPr>
                  <w:r>
                    <w:rPr>
                      <w:rFonts w:hint="eastAsia"/>
                      <w:b w:val="0"/>
                      <w:bCs w:val="0"/>
                      <w:szCs w:val="21"/>
                      <w:lang w:val="en-US" w:eastAsia="zh-CN"/>
                    </w:rPr>
                    <w:t>0.30</w:t>
                  </w:r>
                </w:p>
              </w:tc>
              <w:tc>
                <w:tcPr>
                  <w:tcW w:w="1563" w:type="dxa"/>
                  <w:noWrap/>
                  <w:vAlign w:val="center"/>
                </w:tcPr>
                <w:p w14:paraId="7AE37991">
                  <w:pPr>
                    <w:jc w:val="center"/>
                    <w:rPr>
                      <w:rFonts w:hint="default" w:eastAsia="宋体"/>
                      <w:b w:val="0"/>
                      <w:bCs w:val="0"/>
                      <w:szCs w:val="21"/>
                      <w:lang w:val="en-US" w:eastAsia="zh-CN"/>
                    </w:rPr>
                  </w:pPr>
                  <w:r>
                    <w:rPr>
                      <w:rFonts w:hint="eastAsia"/>
                      <w:b w:val="0"/>
                      <w:bCs w:val="0"/>
                      <w:szCs w:val="21"/>
                      <w:lang w:val="en-US" w:eastAsia="zh-CN"/>
                    </w:rPr>
                    <w:t>2.08</w:t>
                  </w:r>
                  <w:r>
                    <w:rPr>
                      <w:rFonts w:hint="default" w:ascii="Times New Roman" w:hAnsi="Times New Roman" w:cs="Times New Roman"/>
                      <w:b w:val="0"/>
                      <w:bCs w:val="0"/>
                      <w:szCs w:val="21"/>
                      <w:lang w:val="en-US" w:eastAsia="zh-CN"/>
                    </w:rPr>
                    <w:t>×</w:t>
                  </w:r>
                  <w:r>
                    <w:rPr>
                      <w:rFonts w:hint="eastAsia"/>
                      <w:b w:val="0"/>
                      <w:bCs w:val="0"/>
                      <w:szCs w:val="21"/>
                      <w:lang w:val="en-US" w:eastAsia="zh-CN"/>
                    </w:rPr>
                    <w:t>10</w:t>
                  </w:r>
                  <w:r>
                    <w:rPr>
                      <w:rFonts w:hint="eastAsia"/>
                      <w:b w:val="0"/>
                      <w:bCs w:val="0"/>
                      <w:szCs w:val="21"/>
                      <w:vertAlign w:val="superscript"/>
                      <w:lang w:val="en-US" w:eastAsia="zh-CN"/>
                    </w:rPr>
                    <w:t>-3</w:t>
                  </w:r>
                </w:p>
              </w:tc>
            </w:tr>
            <w:tr w14:paraId="046F22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dxa"/>
                  <w:vMerge w:val="continue"/>
                  <w:noWrap/>
                  <w:vAlign w:val="center"/>
                </w:tcPr>
                <w:p w14:paraId="6C3C8753">
                  <w:pPr>
                    <w:jc w:val="center"/>
                    <w:rPr>
                      <w:rFonts w:hint="default" w:eastAsia="宋体"/>
                      <w:b w:val="0"/>
                      <w:bCs w:val="0"/>
                      <w:szCs w:val="21"/>
                      <w:lang w:val="en-US" w:eastAsia="zh-CN"/>
                    </w:rPr>
                  </w:pPr>
                </w:p>
              </w:tc>
              <w:tc>
                <w:tcPr>
                  <w:tcW w:w="976" w:type="dxa"/>
                  <w:vMerge w:val="continue"/>
                  <w:noWrap/>
                  <w:vAlign w:val="center"/>
                </w:tcPr>
                <w:p w14:paraId="2AE46DC0">
                  <w:pPr>
                    <w:jc w:val="center"/>
                    <w:rPr>
                      <w:rFonts w:hint="default" w:eastAsia="宋体"/>
                      <w:b w:val="0"/>
                      <w:bCs w:val="0"/>
                      <w:szCs w:val="21"/>
                      <w:lang w:val="en-US" w:eastAsia="zh-CN"/>
                    </w:rPr>
                  </w:pPr>
                </w:p>
              </w:tc>
              <w:tc>
                <w:tcPr>
                  <w:tcW w:w="976" w:type="dxa"/>
                  <w:vMerge w:val="continue"/>
                  <w:noWrap/>
                  <w:vAlign w:val="center"/>
                </w:tcPr>
                <w:p w14:paraId="02F8D56F">
                  <w:pPr>
                    <w:jc w:val="center"/>
                    <w:rPr>
                      <w:rFonts w:hint="default" w:eastAsia="宋体"/>
                      <w:b w:val="0"/>
                      <w:bCs w:val="0"/>
                      <w:szCs w:val="21"/>
                      <w:lang w:val="en-US" w:eastAsia="zh-CN"/>
                    </w:rPr>
                  </w:pPr>
                </w:p>
              </w:tc>
              <w:tc>
                <w:tcPr>
                  <w:tcW w:w="976" w:type="dxa"/>
                  <w:shd w:val="clear" w:color="auto" w:fill="auto"/>
                  <w:noWrap/>
                  <w:vAlign w:val="center"/>
                </w:tcPr>
                <w:p w14:paraId="0C5BA141">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第三次</w:t>
                  </w:r>
                </w:p>
              </w:tc>
              <w:tc>
                <w:tcPr>
                  <w:tcW w:w="979" w:type="dxa"/>
                  <w:noWrap/>
                  <w:vAlign w:val="center"/>
                </w:tcPr>
                <w:p w14:paraId="18782898">
                  <w:pPr>
                    <w:jc w:val="center"/>
                    <w:rPr>
                      <w:rFonts w:hint="default" w:eastAsia="宋体"/>
                      <w:b w:val="0"/>
                      <w:bCs w:val="0"/>
                      <w:szCs w:val="21"/>
                      <w:lang w:val="en-US" w:eastAsia="zh-CN"/>
                    </w:rPr>
                  </w:pPr>
                  <w:r>
                    <w:rPr>
                      <w:rFonts w:hint="eastAsia"/>
                      <w:b w:val="0"/>
                      <w:bCs w:val="0"/>
                      <w:szCs w:val="21"/>
                      <w:lang w:val="en-US" w:eastAsia="zh-CN"/>
                    </w:rPr>
                    <w:t>7667</w:t>
                  </w:r>
                </w:p>
              </w:tc>
              <w:tc>
                <w:tcPr>
                  <w:tcW w:w="1563" w:type="dxa"/>
                  <w:noWrap/>
                  <w:vAlign w:val="center"/>
                </w:tcPr>
                <w:p w14:paraId="7CE435C9">
                  <w:pPr>
                    <w:jc w:val="center"/>
                    <w:rPr>
                      <w:rFonts w:hint="default"/>
                      <w:b w:val="0"/>
                      <w:bCs w:val="0"/>
                      <w:szCs w:val="21"/>
                      <w:lang w:val="en-US" w:eastAsia="zh-CN"/>
                    </w:rPr>
                  </w:pPr>
                  <w:r>
                    <w:rPr>
                      <w:rFonts w:hint="eastAsia"/>
                      <w:b w:val="0"/>
                      <w:bCs w:val="0"/>
                      <w:szCs w:val="21"/>
                      <w:lang w:val="en-US" w:eastAsia="zh-CN"/>
                    </w:rPr>
                    <w:t>0.32</w:t>
                  </w:r>
                </w:p>
              </w:tc>
              <w:tc>
                <w:tcPr>
                  <w:tcW w:w="1563" w:type="dxa"/>
                  <w:noWrap/>
                  <w:vAlign w:val="center"/>
                </w:tcPr>
                <w:p w14:paraId="2CEF3D8E">
                  <w:pPr>
                    <w:jc w:val="center"/>
                    <w:rPr>
                      <w:rFonts w:hint="default" w:eastAsia="宋体"/>
                      <w:b w:val="0"/>
                      <w:bCs w:val="0"/>
                      <w:szCs w:val="21"/>
                      <w:lang w:val="en-US" w:eastAsia="zh-CN"/>
                    </w:rPr>
                  </w:pPr>
                  <w:r>
                    <w:rPr>
                      <w:rFonts w:hint="eastAsia"/>
                      <w:b w:val="0"/>
                      <w:bCs w:val="0"/>
                      <w:szCs w:val="21"/>
                      <w:lang w:val="en-US" w:eastAsia="zh-CN"/>
                    </w:rPr>
                    <w:t>2.45</w:t>
                  </w:r>
                  <w:r>
                    <w:rPr>
                      <w:rFonts w:hint="default" w:ascii="Times New Roman" w:hAnsi="Times New Roman" w:cs="Times New Roman"/>
                      <w:b w:val="0"/>
                      <w:bCs w:val="0"/>
                      <w:szCs w:val="21"/>
                      <w:lang w:val="en-US" w:eastAsia="zh-CN"/>
                    </w:rPr>
                    <w:t>×</w:t>
                  </w:r>
                  <w:r>
                    <w:rPr>
                      <w:rFonts w:hint="eastAsia"/>
                      <w:b w:val="0"/>
                      <w:bCs w:val="0"/>
                      <w:szCs w:val="21"/>
                      <w:lang w:val="en-US" w:eastAsia="zh-CN"/>
                    </w:rPr>
                    <w:t>10</w:t>
                  </w:r>
                  <w:r>
                    <w:rPr>
                      <w:rFonts w:hint="eastAsia"/>
                      <w:b w:val="0"/>
                      <w:bCs w:val="0"/>
                      <w:szCs w:val="21"/>
                      <w:vertAlign w:val="superscript"/>
                      <w:lang w:val="en-US" w:eastAsia="zh-CN"/>
                    </w:rPr>
                    <w:t>-3</w:t>
                  </w:r>
                </w:p>
              </w:tc>
            </w:tr>
            <w:tr w14:paraId="30958F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04" w:type="dxa"/>
                  <w:gridSpan w:val="4"/>
                  <w:noWrap/>
                  <w:vAlign w:val="center"/>
                </w:tcPr>
                <w:p w14:paraId="4D1ED03A">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均值</w:t>
                  </w:r>
                </w:p>
              </w:tc>
              <w:tc>
                <w:tcPr>
                  <w:tcW w:w="979" w:type="dxa"/>
                  <w:noWrap/>
                  <w:vAlign w:val="center"/>
                </w:tcPr>
                <w:p w14:paraId="1FCDA9CE">
                  <w:pPr>
                    <w:jc w:val="center"/>
                    <w:rPr>
                      <w:rFonts w:hint="default"/>
                      <w:b w:val="0"/>
                      <w:bCs w:val="0"/>
                      <w:szCs w:val="21"/>
                      <w:lang w:val="en-US" w:eastAsia="zh-CN"/>
                    </w:rPr>
                  </w:pPr>
                  <w:r>
                    <w:rPr>
                      <w:rFonts w:hint="eastAsia"/>
                      <w:b w:val="0"/>
                      <w:bCs w:val="0"/>
                      <w:szCs w:val="21"/>
                      <w:lang w:val="en-US" w:eastAsia="zh-CN"/>
                    </w:rPr>
                    <w:t>/</w:t>
                  </w:r>
                </w:p>
              </w:tc>
              <w:tc>
                <w:tcPr>
                  <w:tcW w:w="1563" w:type="dxa"/>
                  <w:noWrap/>
                  <w:vAlign w:val="center"/>
                </w:tcPr>
                <w:p w14:paraId="41479BE4">
                  <w:pPr>
                    <w:jc w:val="center"/>
                    <w:rPr>
                      <w:rFonts w:hint="default"/>
                      <w:b w:val="0"/>
                      <w:bCs w:val="0"/>
                      <w:szCs w:val="21"/>
                      <w:lang w:val="en-US" w:eastAsia="zh-CN"/>
                    </w:rPr>
                  </w:pPr>
                  <w:r>
                    <w:rPr>
                      <w:rFonts w:hint="eastAsia"/>
                      <w:b w:val="0"/>
                      <w:bCs w:val="0"/>
                      <w:szCs w:val="21"/>
                      <w:lang w:val="en-US" w:eastAsia="zh-CN"/>
                    </w:rPr>
                    <w:t>0.34</w:t>
                  </w:r>
                </w:p>
              </w:tc>
              <w:tc>
                <w:tcPr>
                  <w:tcW w:w="1563" w:type="dxa"/>
                  <w:noWrap/>
                  <w:vAlign w:val="center"/>
                </w:tcPr>
                <w:p w14:paraId="716EB85B">
                  <w:pPr>
                    <w:jc w:val="center"/>
                    <w:rPr>
                      <w:rFonts w:hint="default"/>
                      <w:b w:val="0"/>
                      <w:bCs w:val="0"/>
                      <w:szCs w:val="21"/>
                      <w:lang w:val="en-US" w:eastAsia="zh-CN"/>
                    </w:rPr>
                  </w:pPr>
                  <w:r>
                    <w:rPr>
                      <w:rFonts w:hint="eastAsia"/>
                      <w:b w:val="0"/>
                      <w:bCs w:val="0"/>
                      <w:szCs w:val="21"/>
                      <w:lang w:val="en-US" w:eastAsia="zh-CN"/>
                    </w:rPr>
                    <w:t>2.51</w:t>
                  </w:r>
                  <w:r>
                    <w:rPr>
                      <w:rFonts w:hint="default" w:ascii="Times New Roman" w:hAnsi="Times New Roman" w:cs="Times New Roman"/>
                      <w:b w:val="0"/>
                      <w:bCs w:val="0"/>
                      <w:szCs w:val="21"/>
                      <w:lang w:val="en-US" w:eastAsia="zh-CN"/>
                    </w:rPr>
                    <w:t>×</w:t>
                  </w:r>
                  <w:r>
                    <w:rPr>
                      <w:rFonts w:hint="eastAsia"/>
                      <w:b w:val="0"/>
                      <w:bCs w:val="0"/>
                      <w:szCs w:val="21"/>
                      <w:lang w:val="en-US" w:eastAsia="zh-CN"/>
                    </w:rPr>
                    <w:t>10</w:t>
                  </w:r>
                  <w:r>
                    <w:rPr>
                      <w:rFonts w:hint="eastAsia"/>
                      <w:b w:val="0"/>
                      <w:bCs w:val="0"/>
                      <w:szCs w:val="21"/>
                      <w:vertAlign w:val="superscript"/>
                      <w:lang w:val="en-US" w:eastAsia="zh-CN"/>
                    </w:rPr>
                    <w:t>-3</w:t>
                  </w:r>
                </w:p>
              </w:tc>
            </w:tr>
            <w:tr w14:paraId="40A2D9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04" w:type="dxa"/>
                  <w:gridSpan w:val="4"/>
                  <w:noWrap/>
                  <w:vAlign w:val="center"/>
                </w:tcPr>
                <w:p w14:paraId="35065970">
                  <w:pPr>
                    <w:jc w:val="center"/>
                    <w:rPr>
                      <w:rFonts w:hint="default" w:ascii="Times New Roman" w:hAnsi="Times New Roman" w:eastAsia="宋体" w:cs="Times New Roman"/>
                      <w:b w:val="0"/>
                      <w:bCs w:val="0"/>
                      <w:kern w:val="2"/>
                      <w:sz w:val="21"/>
                      <w:szCs w:val="21"/>
                      <w:lang w:val="en-US" w:eastAsia="zh-CN" w:bidi="ar-SA"/>
                    </w:rPr>
                  </w:pPr>
                  <w:r>
                    <w:rPr>
                      <w:rFonts w:hint="eastAsia" w:eastAsia="宋体" w:cs="Times New Roman"/>
                      <w:b w:val="0"/>
                      <w:bCs w:val="0"/>
                      <w:kern w:val="2"/>
                      <w:sz w:val="21"/>
                      <w:szCs w:val="21"/>
                      <w:lang w:val="en-US" w:eastAsia="zh-CN" w:bidi="ar-SA"/>
                    </w:rPr>
                    <w:t>标准限值</w:t>
                  </w:r>
                </w:p>
              </w:tc>
              <w:tc>
                <w:tcPr>
                  <w:tcW w:w="979" w:type="dxa"/>
                  <w:noWrap/>
                  <w:vAlign w:val="center"/>
                </w:tcPr>
                <w:p w14:paraId="6FAC22A5">
                  <w:pPr>
                    <w:jc w:val="center"/>
                    <w:rPr>
                      <w:rFonts w:hint="eastAsia" w:eastAsia="宋体"/>
                      <w:b w:val="0"/>
                      <w:bCs w:val="0"/>
                      <w:szCs w:val="21"/>
                      <w:lang w:val="en-US" w:eastAsia="zh-CN"/>
                    </w:rPr>
                  </w:pPr>
                  <w:r>
                    <w:rPr>
                      <w:rFonts w:hint="eastAsia"/>
                      <w:b w:val="0"/>
                      <w:bCs w:val="0"/>
                      <w:szCs w:val="21"/>
                      <w:lang w:val="en-US" w:eastAsia="zh-CN"/>
                    </w:rPr>
                    <w:t>/</w:t>
                  </w:r>
                </w:p>
              </w:tc>
              <w:tc>
                <w:tcPr>
                  <w:tcW w:w="1563" w:type="dxa"/>
                  <w:noWrap/>
                  <w:vAlign w:val="center"/>
                </w:tcPr>
                <w:p w14:paraId="372477CE">
                  <w:pPr>
                    <w:jc w:val="center"/>
                    <w:rPr>
                      <w:rFonts w:hint="default"/>
                      <w:b w:val="0"/>
                      <w:bCs w:val="0"/>
                      <w:szCs w:val="21"/>
                      <w:lang w:val="en-US" w:eastAsia="zh-CN"/>
                    </w:rPr>
                  </w:pPr>
                  <w:r>
                    <w:rPr>
                      <w:rFonts w:hint="eastAsia"/>
                      <w:b w:val="0"/>
                      <w:bCs w:val="0"/>
                      <w:szCs w:val="21"/>
                      <w:lang w:val="en-US" w:eastAsia="zh-CN"/>
                    </w:rPr>
                    <w:t>/</w:t>
                  </w:r>
                </w:p>
              </w:tc>
              <w:tc>
                <w:tcPr>
                  <w:tcW w:w="1563" w:type="dxa"/>
                  <w:noWrap/>
                  <w:vAlign w:val="center"/>
                </w:tcPr>
                <w:p w14:paraId="1F0E79DF">
                  <w:pPr>
                    <w:jc w:val="center"/>
                    <w:rPr>
                      <w:rFonts w:hint="default" w:eastAsia="宋体"/>
                      <w:b w:val="0"/>
                      <w:bCs w:val="0"/>
                      <w:szCs w:val="21"/>
                      <w:lang w:val="en-US" w:eastAsia="zh-CN"/>
                    </w:rPr>
                  </w:pPr>
                  <w:r>
                    <w:rPr>
                      <w:rFonts w:hint="eastAsia"/>
                      <w:b w:val="0"/>
                      <w:bCs w:val="0"/>
                      <w:szCs w:val="21"/>
                      <w:lang w:val="en-US" w:eastAsia="zh-CN"/>
                    </w:rPr>
                    <w:t>4.9</w:t>
                  </w:r>
                </w:p>
              </w:tc>
            </w:tr>
            <w:tr w14:paraId="6107DE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04" w:type="dxa"/>
                  <w:gridSpan w:val="4"/>
                  <w:noWrap/>
                  <w:vAlign w:val="center"/>
                </w:tcPr>
                <w:p w14:paraId="7D32D8B5">
                  <w:pPr>
                    <w:jc w:val="center"/>
                    <w:rPr>
                      <w:rFonts w:hint="default" w:ascii="Times New Roman" w:hAnsi="Times New Roman" w:eastAsia="宋体" w:cs="Times New Roman"/>
                      <w:b w:val="0"/>
                      <w:bCs w:val="0"/>
                      <w:kern w:val="2"/>
                      <w:sz w:val="21"/>
                      <w:szCs w:val="21"/>
                      <w:lang w:val="en-US" w:eastAsia="zh-CN" w:bidi="ar-SA"/>
                    </w:rPr>
                  </w:pPr>
                  <w:r>
                    <w:rPr>
                      <w:rFonts w:hint="eastAsia" w:eastAsia="宋体" w:cs="Times New Roman"/>
                      <w:b w:val="0"/>
                      <w:bCs w:val="0"/>
                      <w:kern w:val="2"/>
                      <w:sz w:val="21"/>
                      <w:szCs w:val="21"/>
                      <w:lang w:val="en-US" w:eastAsia="zh-CN" w:bidi="ar-SA"/>
                    </w:rPr>
                    <w:t>达标情况</w:t>
                  </w:r>
                </w:p>
              </w:tc>
              <w:tc>
                <w:tcPr>
                  <w:tcW w:w="979" w:type="dxa"/>
                  <w:noWrap/>
                  <w:vAlign w:val="center"/>
                </w:tcPr>
                <w:p w14:paraId="36956508">
                  <w:pPr>
                    <w:jc w:val="center"/>
                    <w:rPr>
                      <w:rFonts w:hint="eastAsia" w:eastAsia="宋体"/>
                      <w:b w:val="0"/>
                      <w:bCs w:val="0"/>
                      <w:szCs w:val="21"/>
                      <w:lang w:val="en-US" w:eastAsia="zh-CN"/>
                    </w:rPr>
                  </w:pPr>
                  <w:r>
                    <w:rPr>
                      <w:rFonts w:hint="eastAsia"/>
                      <w:b w:val="0"/>
                      <w:bCs w:val="0"/>
                      <w:szCs w:val="21"/>
                      <w:lang w:val="en-US" w:eastAsia="zh-CN"/>
                    </w:rPr>
                    <w:t>/</w:t>
                  </w:r>
                </w:p>
              </w:tc>
              <w:tc>
                <w:tcPr>
                  <w:tcW w:w="3126" w:type="dxa"/>
                  <w:gridSpan w:val="2"/>
                  <w:noWrap/>
                  <w:vAlign w:val="center"/>
                </w:tcPr>
                <w:p w14:paraId="7D706BE2">
                  <w:pPr>
                    <w:jc w:val="center"/>
                    <w:rPr>
                      <w:rFonts w:hint="default" w:eastAsia="宋体"/>
                      <w:b w:val="0"/>
                      <w:bCs w:val="0"/>
                      <w:szCs w:val="21"/>
                      <w:lang w:val="en-US" w:eastAsia="zh-CN"/>
                    </w:rPr>
                  </w:pPr>
                  <w:r>
                    <w:rPr>
                      <w:rFonts w:hint="eastAsia"/>
                      <w:b w:val="0"/>
                      <w:bCs w:val="0"/>
                      <w:szCs w:val="21"/>
                      <w:lang w:val="en-US" w:eastAsia="zh-CN"/>
                    </w:rPr>
                    <w:t>达标</w:t>
                  </w:r>
                </w:p>
              </w:tc>
            </w:tr>
            <w:tr w14:paraId="1B0C8E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dxa"/>
                  <w:vMerge w:val="restart"/>
                  <w:noWrap/>
                  <w:vAlign w:val="center"/>
                </w:tcPr>
                <w:p w14:paraId="7102F0C0">
                  <w:pPr>
                    <w:jc w:val="center"/>
                    <w:rPr>
                      <w:rFonts w:hint="default" w:eastAsia="宋体"/>
                      <w:b/>
                      <w:bCs/>
                      <w:szCs w:val="21"/>
                      <w:lang w:val="en-US" w:eastAsia="zh-CN"/>
                    </w:rPr>
                  </w:pPr>
                  <w:r>
                    <w:rPr>
                      <w:rFonts w:hint="eastAsia" w:eastAsia="宋体"/>
                      <w:b/>
                      <w:bCs/>
                      <w:szCs w:val="21"/>
                      <w:lang w:val="en-US" w:eastAsia="zh-CN"/>
                    </w:rPr>
                    <w:t>监测时间</w:t>
                  </w:r>
                </w:p>
              </w:tc>
              <w:tc>
                <w:tcPr>
                  <w:tcW w:w="976" w:type="dxa"/>
                  <w:vMerge w:val="restart"/>
                  <w:shd w:val="clear" w:color="auto" w:fill="auto"/>
                  <w:noWrap/>
                  <w:vAlign w:val="center"/>
                </w:tcPr>
                <w:p w14:paraId="212BEFD6">
                  <w:pPr>
                    <w:jc w:val="center"/>
                    <w:rPr>
                      <w:rFonts w:hint="default" w:eastAsia="宋体"/>
                      <w:b/>
                      <w:bCs/>
                      <w:szCs w:val="21"/>
                      <w:lang w:val="en-US" w:eastAsia="zh-CN"/>
                    </w:rPr>
                  </w:pPr>
                  <w:r>
                    <w:rPr>
                      <w:rFonts w:hint="eastAsia" w:eastAsia="宋体"/>
                      <w:b/>
                      <w:bCs/>
                      <w:szCs w:val="21"/>
                      <w:lang w:val="en-US" w:eastAsia="zh-CN"/>
                    </w:rPr>
                    <w:t>监测点位</w:t>
                  </w:r>
                </w:p>
              </w:tc>
              <w:tc>
                <w:tcPr>
                  <w:tcW w:w="976" w:type="dxa"/>
                  <w:vMerge w:val="restart"/>
                  <w:noWrap/>
                  <w:vAlign w:val="center"/>
                </w:tcPr>
                <w:p w14:paraId="264BDB89">
                  <w:pPr>
                    <w:jc w:val="center"/>
                    <w:rPr>
                      <w:rFonts w:hint="default" w:eastAsia="宋体"/>
                      <w:b/>
                      <w:bCs/>
                      <w:szCs w:val="21"/>
                      <w:lang w:val="en-US" w:eastAsia="zh-CN"/>
                    </w:rPr>
                  </w:pPr>
                  <w:r>
                    <w:rPr>
                      <w:rFonts w:hint="eastAsia"/>
                      <w:b/>
                      <w:bCs/>
                      <w:szCs w:val="21"/>
                      <w:lang w:val="en-US" w:eastAsia="zh-CN"/>
                    </w:rPr>
                    <w:t>处理设施/方式</w:t>
                  </w:r>
                </w:p>
              </w:tc>
              <w:tc>
                <w:tcPr>
                  <w:tcW w:w="976" w:type="dxa"/>
                  <w:vMerge w:val="restart"/>
                  <w:shd w:val="clear" w:color="auto" w:fill="auto"/>
                  <w:noWrap/>
                  <w:vAlign w:val="center"/>
                </w:tcPr>
                <w:p w14:paraId="24FB229C">
                  <w:pPr>
                    <w:jc w:val="center"/>
                    <w:rPr>
                      <w:rFonts w:hint="default" w:ascii="Times New Roman" w:hAnsi="Times New Roman" w:eastAsia="宋体" w:cs="Times New Roman"/>
                      <w:b/>
                      <w:bCs/>
                      <w:kern w:val="2"/>
                      <w:sz w:val="21"/>
                      <w:szCs w:val="21"/>
                      <w:lang w:val="en-US" w:eastAsia="zh-CN" w:bidi="ar-SA"/>
                    </w:rPr>
                  </w:pPr>
                  <w:r>
                    <w:rPr>
                      <w:rFonts w:hint="eastAsia" w:eastAsia="宋体" w:cs="Times New Roman"/>
                      <w:b/>
                      <w:bCs/>
                      <w:kern w:val="2"/>
                      <w:sz w:val="21"/>
                      <w:szCs w:val="21"/>
                      <w:lang w:val="en-US" w:eastAsia="zh-CN" w:bidi="ar-SA"/>
                    </w:rPr>
                    <w:t>监测频次</w:t>
                  </w:r>
                </w:p>
              </w:tc>
              <w:tc>
                <w:tcPr>
                  <w:tcW w:w="979" w:type="dxa"/>
                  <w:vMerge w:val="restart"/>
                  <w:noWrap/>
                  <w:vAlign w:val="center"/>
                </w:tcPr>
                <w:p w14:paraId="4B6D67C9">
                  <w:pPr>
                    <w:jc w:val="center"/>
                    <w:rPr>
                      <w:rFonts w:hint="eastAsia" w:eastAsia="宋体"/>
                      <w:b/>
                      <w:bCs/>
                      <w:szCs w:val="21"/>
                      <w:lang w:val="en-US" w:eastAsia="zh-CN"/>
                    </w:rPr>
                  </w:pPr>
                  <w:r>
                    <w:rPr>
                      <w:b/>
                      <w:bCs/>
                      <w:kern w:val="0"/>
                    </w:rPr>
                    <w:t>标干流量 Nm</w:t>
                  </w:r>
                  <w:r>
                    <w:rPr>
                      <w:b/>
                      <w:bCs/>
                      <w:kern w:val="0"/>
                      <w:vertAlign w:val="superscript"/>
                    </w:rPr>
                    <w:t>3</w:t>
                  </w:r>
                  <w:r>
                    <w:rPr>
                      <w:b/>
                      <w:bCs/>
                      <w:kern w:val="0"/>
                    </w:rPr>
                    <w:t>/h</w:t>
                  </w:r>
                </w:p>
              </w:tc>
              <w:tc>
                <w:tcPr>
                  <w:tcW w:w="3126" w:type="dxa"/>
                  <w:gridSpan w:val="2"/>
                  <w:noWrap/>
                  <w:vAlign w:val="center"/>
                </w:tcPr>
                <w:p w14:paraId="37801CF7">
                  <w:pPr>
                    <w:jc w:val="center"/>
                    <w:rPr>
                      <w:rFonts w:hint="default" w:eastAsia="宋体"/>
                      <w:b/>
                      <w:bCs/>
                      <w:szCs w:val="21"/>
                      <w:lang w:val="en-US" w:eastAsia="zh-CN"/>
                    </w:rPr>
                  </w:pPr>
                  <w:r>
                    <w:rPr>
                      <w:rFonts w:hint="eastAsia"/>
                      <w:b/>
                      <w:bCs/>
                      <w:szCs w:val="21"/>
                      <w:lang w:val="en-US" w:eastAsia="zh-CN"/>
                    </w:rPr>
                    <w:t>非甲烷总烃</w:t>
                  </w:r>
                </w:p>
              </w:tc>
            </w:tr>
            <w:tr w14:paraId="437517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dxa"/>
                  <w:vMerge w:val="continue"/>
                  <w:noWrap/>
                  <w:vAlign w:val="center"/>
                </w:tcPr>
                <w:p w14:paraId="7481DD74">
                  <w:pPr>
                    <w:jc w:val="center"/>
                    <w:rPr>
                      <w:rFonts w:hint="default" w:eastAsia="宋体"/>
                      <w:b/>
                      <w:bCs/>
                      <w:szCs w:val="21"/>
                      <w:lang w:val="en-US" w:eastAsia="zh-CN"/>
                    </w:rPr>
                  </w:pPr>
                </w:p>
              </w:tc>
              <w:tc>
                <w:tcPr>
                  <w:tcW w:w="976" w:type="dxa"/>
                  <w:vMerge w:val="continue"/>
                  <w:noWrap/>
                  <w:vAlign w:val="center"/>
                </w:tcPr>
                <w:p w14:paraId="44EAC697">
                  <w:pPr>
                    <w:jc w:val="center"/>
                    <w:rPr>
                      <w:rFonts w:hint="default" w:eastAsia="宋体"/>
                      <w:b/>
                      <w:bCs/>
                      <w:szCs w:val="21"/>
                      <w:lang w:val="en-US" w:eastAsia="zh-CN"/>
                    </w:rPr>
                  </w:pPr>
                </w:p>
              </w:tc>
              <w:tc>
                <w:tcPr>
                  <w:tcW w:w="976" w:type="dxa"/>
                  <w:vMerge w:val="continue"/>
                  <w:noWrap/>
                  <w:vAlign w:val="center"/>
                </w:tcPr>
                <w:p w14:paraId="2726B038">
                  <w:pPr>
                    <w:jc w:val="center"/>
                    <w:rPr>
                      <w:rFonts w:hint="default" w:eastAsia="宋体"/>
                      <w:b/>
                      <w:bCs/>
                      <w:szCs w:val="21"/>
                      <w:lang w:val="en-US" w:eastAsia="zh-CN"/>
                    </w:rPr>
                  </w:pPr>
                </w:p>
              </w:tc>
              <w:tc>
                <w:tcPr>
                  <w:tcW w:w="976" w:type="dxa"/>
                  <w:vMerge w:val="continue"/>
                  <w:shd w:val="clear" w:color="auto" w:fill="auto"/>
                  <w:noWrap/>
                  <w:vAlign w:val="center"/>
                </w:tcPr>
                <w:p w14:paraId="53D1C219">
                  <w:pPr>
                    <w:jc w:val="center"/>
                    <w:rPr>
                      <w:rFonts w:hint="default" w:ascii="Times New Roman" w:hAnsi="Times New Roman" w:eastAsia="宋体" w:cs="Times New Roman"/>
                      <w:b/>
                      <w:bCs/>
                      <w:kern w:val="2"/>
                      <w:sz w:val="21"/>
                      <w:szCs w:val="21"/>
                      <w:lang w:val="en-US" w:eastAsia="zh-CN" w:bidi="ar-SA"/>
                    </w:rPr>
                  </w:pPr>
                </w:p>
              </w:tc>
              <w:tc>
                <w:tcPr>
                  <w:tcW w:w="979" w:type="dxa"/>
                  <w:vMerge w:val="continue"/>
                  <w:noWrap/>
                  <w:vAlign w:val="center"/>
                </w:tcPr>
                <w:p w14:paraId="572624ED">
                  <w:pPr>
                    <w:jc w:val="center"/>
                    <w:rPr>
                      <w:b/>
                      <w:bCs/>
                      <w:szCs w:val="21"/>
                    </w:rPr>
                  </w:pPr>
                </w:p>
              </w:tc>
              <w:tc>
                <w:tcPr>
                  <w:tcW w:w="1563" w:type="dxa"/>
                  <w:noWrap/>
                  <w:vAlign w:val="center"/>
                </w:tcPr>
                <w:p w14:paraId="16A204D9">
                  <w:pPr>
                    <w:jc w:val="center"/>
                    <w:rPr>
                      <w:rFonts w:hint="eastAsia" w:eastAsia="宋体"/>
                      <w:b/>
                      <w:bCs/>
                      <w:szCs w:val="21"/>
                      <w:lang w:val="en-US" w:eastAsia="zh-CN"/>
                    </w:rPr>
                  </w:pPr>
                  <w:r>
                    <w:rPr>
                      <w:rFonts w:hint="eastAsia"/>
                      <w:b/>
                      <w:bCs/>
                      <w:szCs w:val="21"/>
                      <w:lang w:val="en-US" w:eastAsia="zh-CN"/>
                    </w:rPr>
                    <w:t>排放浓度mg/m³</w:t>
                  </w:r>
                </w:p>
              </w:tc>
              <w:tc>
                <w:tcPr>
                  <w:tcW w:w="1563" w:type="dxa"/>
                  <w:noWrap/>
                  <w:vAlign w:val="center"/>
                </w:tcPr>
                <w:p w14:paraId="7577A1D1">
                  <w:pPr>
                    <w:jc w:val="center"/>
                    <w:rPr>
                      <w:rFonts w:hint="eastAsia" w:eastAsia="宋体"/>
                      <w:b/>
                      <w:bCs/>
                      <w:szCs w:val="21"/>
                      <w:lang w:val="en-US" w:eastAsia="zh-CN"/>
                    </w:rPr>
                  </w:pPr>
                  <w:r>
                    <w:rPr>
                      <w:rFonts w:hint="eastAsia" w:eastAsia="宋体"/>
                      <w:b/>
                      <w:bCs/>
                      <w:szCs w:val="21"/>
                      <w:lang w:val="en-US" w:eastAsia="zh-CN"/>
                    </w:rPr>
                    <w:t>排放速率kg/h</w:t>
                  </w:r>
                </w:p>
              </w:tc>
            </w:tr>
            <w:tr w14:paraId="22101C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dxa"/>
                  <w:vMerge w:val="restart"/>
                  <w:noWrap/>
                  <w:vAlign w:val="center"/>
                </w:tcPr>
                <w:p w14:paraId="6C879F4F">
                  <w:pPr>
                    <w:jc w:val="center"/>
                    <w:rPr>
                      <w:rFonts w:hint="default" w:eastAsia="宋体"/>
                      <w:b w:val="0"/>
                      <w:bCs w:val="0"/>
                      <w:szCs w:val="21"/>
                      <w:lang w:val="en-US" w:eastAsia="zh-CN"/>
                    </w:rPr>
                  </w:pPr>
                  <w:r>
                    <w:rPr>
                      <w:rFonts w:hint="eastAsia"/>
                      <w:b w:val="0"/>
                      <w:bCs w:val="0"/>
                      <w:szCs w:val="21"/>
                      <w:lang w:val="en-US" w:eastAsia="zh-CN"/>
                    </w:rPr>
                    <w:t>2024.10.26</w:t>
                  </w:r>
                </w:p>
              </w:tc>
              <w:tc>
                <w:tcPr>
                  <w:tcW w:w="976" w:type="dxa"/>
                  <w:vMerge w:val="restart"/>
                  <w:shd w:val="clear" w:color="auto" w:fill="auto"/>
                  <w:noWrap/>
                  <w:vAlign w:val="center"/>
                </w:tcPr>
                <w:p w14:paraId="38DC5A5A">
                  <w:pPr>
                    <w:jc w:val="center"/>
                    <w:rPr>
                      <w:rFonts w:hint="default"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压铸脱模废气排放口DA004 2#</w:t>
                  </w:r>
                </w:p>
              </w:tc>
              <w:tc>
                <w:tcPr>
                  <w:tcW w:w="976" w:type="dxa"/>
                  <w:vMerge w:val="restart"/>
                  <w:noWrap/>
                  <w:vAlign w:val="center"/>
                </w:tcPr>
                <w:p w14:paraId="12AB563C">
                  <w:pPr>
                    <w:jc w:val="center"/>
                    <w:rPr>
                      <w:rFonts w:hint="default"/>
                      <w:b w:val="0"/>
                      <w:bCs w:val="0"/>
                      <w:szCs w:val="21"/>
                      <w:lang w:val="en-US" w:eastAsia="zh-CN"/>
                    </w:rPr>
                  </w:pPr>
                  <w:r>
                    <w:rPr>
                      <w:rFonts w:hint="eastAsia"/>
                      <w:b w:val="0"/>
                      <w:bCs w:val="0"/>
                      <w:szCs w:val="21"/>
                      <w:lang w:val="en-US" w:eastAsia="zh-CN"/>
                    </w:rPr>
                    <w:t>一级活性炭吸附</w:t>
                  </w:r>
                </w:p>
              </w:tc>
              <w:tc>
                <w:tcPr>
                  <w:tcW w:w="976" w:type="dxa"/>
                  <w:shd w:val="clear" w:color="auto" w:fill="auto"/>
                  <w:noWrap/>
                  <w:vAlign w:val="center"/>
                </w:tcPr>
                <w:p w14:paraId="0C537232">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第一次</w:t>
                  </w:r>
                </w:p>
              </w:tc>
              <w:tc>
                <w:tcPr>
                  <w:tcW w:w="979" w:type="dxa"/>
                  <w:noWrap/>
                  <w:vAlign w:val="center"/>
                </w:tcPr>
                <w:p w14:paraId="69D74612">
                  <w:pPr>
                    <w:jc w:val="center"/>
                    <w:rPr>
                      <w:rFonts w:hint="default" w:eastAsia="宋体"/>
                      <w:b w:val="0"/>
                      <w:bCs w:val="0"/>
                      <w:szCs w:val="21"/>
                      <w:lang w:val="en-US" w:eastAsia="zh-CN"/>
                    </w:rPr>
                  </w:pPr>
                  <w:r>
                    <w:rPr>
                      <w:rFonts w:hint="eastAsia"/>
                      <w:b w:val="0"/>
                      <w:bCs w:val="0"/>
                      <w:szCs w:val="21"/>
                      <w:lang w:val="en-US" w:eastAsia="zh-CN"/>
                    </w:rPr>
                    <w:t>877</w:t>
                  </w:r>
                </w:p>
              </w:tc>
              <w:tc>
                <w:tcPr>
                  <w:tcW w:w="1563" w:type="dxa"/>
                  <w:noWrap/>
                  <w:vAlign w:val="center"/>
                </w:tcPr>
                <w:p w14:paraId="181B9169">
                  <w:pPr>
                    <w:jc w:val="center"/>
                    <w:rPr>
                      <w:rFonts w:hint="default"/>
                      <w:b w:val="0"/>
                      <w:bCs w:val="0"/>
                      <w:szCs w:val="21"/>
                      <w:lang w:val="en-US" w:eastAsia="zh-CN"/>
                    </w:rPr>
                  </w:pPr>
                  <w:r>
                    <w:rPr>
                      <w:rFonts w:hint="eastAsia"/>
                      <w:b w:val="0"/>
                      <w:bCs w:val="0"/>
                      <w:szCs w:val="21"/>
                      <w:lang w:val="en-US" w:eastAsia="zh-CN"/>
                    </w:rPr>
                    <w:t>2.82</w:t>
                  </w:r>
                </w:p>
              </w:tc>
              <w:tc>
                <w:tcPr>
                  <w:tcW w:w="1563" w:type="dxa"/>
                  <w:noWrap/>
                  <w:vAlign w:val="center"/>
                </w:tcPr>
                <w:p w14:paraId="0316DD04">
                  <w:pPr>
                    <w:jc w:val="center"/>
                    <w:rPr>
                      <w:rFonts w:hint="default" w:eastAsia="宋体"/>
                      <w:b w:val="0"/>
                      <w:bCs w:val="0"/>
                      <w:szCs w:val="21"/>
                      <w:lang w:val="en-US" w:eastAsia="zh-CN"/>
                    </w:rPr>
                  </w:pPr>
                  <w:r>
                    <w:rPr>
                      <w:rFonts w:hint="eastAsia"/>
                      <w:b w:val="0"/>
                      <w:bCs w:val="0"/>
                      <w:szCs w:val="21"/>
                      <w:lang w:val="en-US" w:eastAsia="zh-CN"/>
                    </w:rPr>
                    <w:t>2.47</w:t>
                  </w:r>
                  <w:r>
                    <w:rPr>
                      <w:rFonts w:hint="default" w:ascii="Times New Roman" w:hAnsi="Times New Roman" w:cs="Times New Roman"/>
                      <w:b w:val="0"/>
                      <w:bCs w:val="0"/>
                      <w:szCs w:val="21"/>
                      <w:lang w:val="en-US" w:eastAsia="zh-CN"/>
                    </w:rPr>
                    <w:t>×</w:t>
                  </w:r>
                  <w:r>
                    <w:rPr>
                      <w:rFonts w:hint="eastAsia"/>
                      <w:b w:val="0"/>
                      <w:bCs w:val="0"/>
                      <w:szCs w:val="21"/>
                      <w:lang w:val="en-US" w:eastAsia="zh-CN"/>
                    </w:rPr>
                    <w:t>10</w:t>
                  </w:r>
                  <w:r>
                    <w:rPr>
                      <w:rFonts w:hint="eastAsia"/>
                      <w:b w:val="0"/>
                      <w:bCs w:val="0"/>
                      <w:szCs w:val="21"/>
                      <w:vertAlign w:val="superscript"/>
                      <w:lang w:val="en-US" w:eastAsia="zh-CN"/>
                    </w:rPr>
                    <w:t>-3</w:t>
                  </w:r>
                </w:p>
              </w:tc>
            </w:tr>
            <w:tr w14:paraId="26F3E5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dxa"/>
                  <w:vMerge w:val="continue"/>
                  <w:noWrap/>
                  <w:vAlign w:val="center"/>
                </w:tcPr>
                <w:p w14:paraId="633FD75B">
                  <w:pPr>
                    <w:jc w:val="center"/>
                    <w:rPr>
                      <w:rFonts w:hint="default" w:eastAsia="宋体"/>
                      <w:b w:val="0"/>
                      <w:bCs w:val="0"/>
                      <w:szCs w:val="21"/>
                      <w:lang w:val="en-US" w:eastAsia="zh-CN"/>
                    </w:rPr>
                  </w:pPr>
                </w:p>
              </w:tc>
              <w:tc>
                <w:tcPr>
                  <w:tcW w:w="976" w:type="dxa"/>
                  <w:vMerge w:val="continue"/>
                  <w:noWrap/>
                  <w:vAlign w:val="center"/>
                </w:tcPr>
                <w:p w14:paraId="0B599970">
                  <w:pPr>
                    <w:jc w:val="center"/>
                    <w:rPr>
                      <w:rFonts w:hint="default" w:eastAsia="宋体"/>
                      <w:b w:val="0"/>
                      <w:bCs w:val="0"/>
                      <w:szCs w:val="21"/>
                      <w:lang w:val="en-US" w:eastAsia="zh-CN"/>
                    </w:rPr>
                  </w:pPr>
                </w:p>
              </w:tc>
              <w:tc>
                <w:tcPr>
                  <w:tcW w:w="976" w:type="dxa"/>
                  <w:vMerge w:val="continue"/>
                  <w:noWrap/>
                  <w:vAlign w:val="center"/>
                </w:tcPr>
                <w:p w14:paraId="593BD7FD">
                  <w:pPr>
                    <w:jc w:val="center"/>
                    <w:rPr>
                      <w:rFonts w:hint="default" w:eastAsia="宋体"/>
                      <w:b w:val="0"/>
                      <w:bCs w:val="0"/>
                      <w:szCs w:val="21"/>
                      <w:lang w:val="en-US" w:eastAsia="zh-CN"/>
                    </w:rPr>
                  </w:pPr>
                </w:p>
              </w:tc>
              <w:tc>
                <w:tcPr>
                  <w:tcW w:w="976" w:type="dxa"/>
                  <w:shd w:val="clear" w:color="auto" w:fill="auto"/>
                  <w:noWrap/>
                  <w:vAlign w:val="center"/>
                </w:tcPr>
                <w:p w14:paraId="4F8EDD6F">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第二次</w:t>
                  </w:r>
                </w:p>
              </w:tc>
              <w:tc>
                <w:tcPr>
                  <w:tcW w:w="979" w:type="dxa"/>
                  <w:noWrap/>
                  <w:vAlign w:val="center"/>
                </w:tcPr>
                <w:p w14:paraId="6A35776A">
                  <w:pPr>
                    <w:jc w:val="center"/>
                    <w:rPr>
                      <w:rFonts w:hint="default" w:eastAsia="宋体"/>
                      <w:b w:val="0"/>
                      <w:bCs w:val="0"/>
                      <w:szCs w:val="21"/>
                      <w:lang w:val="en-US" w:eastAsia="zh-CN"/>
                    </w:rPr>
                  </w:pPr>
                  <w:r>
                    <w:rPr>
                      <w:rFonts w:hint="eastAsia"/>
                      <w:b w:val="0"/>
                      <w:bCs w:val="0"/>
                      <w:szCs w:val="21"/>
                      <w:lang w:val="en-US" w:eastAsia="zh-CN"/>
                    </w:rPr>
                    <w:t>799</w:t>
                  </w:r>
                </w:p>
              </w:tc>
              <w:tc>
                <w:tcPr>
                  <w:tcW w:w="1563" w:type="dxa"/>
                  <w:noWrap/>
                  <w:vAlign w:val="center"/>
                </w:tcPr>
                <w:p w14:paraId="7EC6D89F">
                  <w:pPr>
                    <w:jc w:val="center"/>
                    <w:rPr>
                      <w:rFonts w:hint="default"/>
                      <w:b w:val="0"/>
                      <w:bCs w:val="0"/>
                      <w:szCs w:val="21"/>
                      <w:lang w:val="en-US" w:eastAsia="zh-CN"/>
                    </w:rPr>
                  </w:pPr>
                  <w:r>
                    <w:rPr>
                      <w:rFonts w:hint="eastAsia"/>
                      <w:b w:val="0"/>
                      <w:bCs w:val="0"/>
                      <w:szCs w:val="21"/>
                      <w:lang w:val="en-US" w:eastAsia="zh-CN"/>
                    </w:rPr>
                    <w:t>2.76</w:t>
                  </w:r>
                </w:p>
              </w:tc>
              <w:tc>
                <w:tcPr>
                  <w:tcW w:w="1563" w:type="dxa"/>
                  <w:noWrap/>
                  <w:vAlign w:val="center"/>
                </w:tcPr>
                <w:p w14:paraId="0680F661">
                  <w:pPr>
                    <w:jc w:val="center"/>
                    <w:rPr>
                      <w:rFonts w:hint="default" w:eastAsia="宋体"/>
                      <w:b w:val="0"/>
                      <w:bCs w:val="0"/>
                      <w:szCs w:val="21"/>
                      <w:lang w:val="en-US" w:eastAsia="zh-CN"/>
                    </w:rPr>
                  </w:pPr>
                  <w:r>
                    <w:rPr>
                      <w:rFonts w:hint="eastAsia"/>
                      <w:b w:val="0"/>
                      <w:bCs w:val="0"/>
                      <w:szCs w:val="21"/>
                      <w:lang w:val="en-US" w:eastAsia="zh-CN"/>
                    </w:rPr>
                    <w:t>2.21</w:t>
                  </w:r>
                  <w:r>
                    <w:rPr>
                      <w:rFonts w:hint="default" w:ascii="Times New Roman" w:hAnsi="Times New Roman" w:cs="Times New Roman"/>
                      <w:b w:val="0"/>
                      <w:bCs w:val="0"/>
                      <w:szCs w:val="21"/>
                      <w:lang w:val="en-US" w:eastAsia="zh-CN"/>
                    </w:rPr>
                    <w:t>×</w:t>
                  </w:r>
                  <w:r>
                    <w:rPr>
                      <w:rFonts w:hint="eastAsia"/>
                      <w:b w:val="0"/>
                      <w:bCs w:val="0"/>
                      <w:szCs w:val="21"/>
                      <w:lang w:val="en-US" w:eastAsia="zh-CN"/>
                    </w:rPr>
                    <w:t>10</w:t>
                  </w:r>
                  <w:r>
                    <w:rPr>
                      <w:rFonts w:hint="eastAsia"/>
                      <w:b w:val="0"/>
                      <w:bCs w:val="0"/>
                      <w:szCs w:val="21"/>
                      <w:vertAlign w:val="superscript"/>
                      <w:lang w:val="en-US" w:eastAsia="zh-CN"/>
                    </w:rPr>
                    <w:t>-3</w:t>
                  </w:r>
                </w:p>
              </w:tc>
            </w:tr>
            <w:tr w14:paraId="7731EE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dxa"/>
                  <w:vMerge w:val="continue"/>
                  <w:noWrap/>
                  <w:vAlign w:val="center"/>
                </w:tcPr>
                <w:p w14:paraId="3720D789">
                  <w:pPr>
                    <w:jc w:val="center"/>
                    <w:rPr>
                      <w:rFonts w:hint="default" w:eastAsia="宋体"/>
                      <w:b w:val="0"/>
                      <w:bCs w:val="0"/>
                      <w:szCs w:val="21"/>
                      <w:lang w:val="en-US" w:eastAsia="zh-CN"/>
                    </w:rPr>
                  </w:pPr>
                </w:p>
              </w:tc>
              <w:tc>
                <w:tcPr>
                  <w:tcW w:w="976" w:type="dxa"/>
                  <w:vMerge w:val="continue"/>
                  <w:noWrap/>
                  <w:vAlign w:val="center"/>
                </w:tcPr>
                <w:p w14:paraId="417375D3">
                  <w:pPr>
                    <w:jc w:val="center"/>
                    <w:rPr>
                      <w:rFonts w:hint="default" w:eastAsia="宋体"/>
                      <w:b w:val="0"/>
                      <w:bCs w:val="0"/>
                      <w:szCs w:val="21"/>
                      <w:lang w:val="en-US" w:eastAsia="zh-CN"/>
                    </w:rPr>
                  </w:pPr>
                </w:p>
              </w:tc>
              <w:tc>
                <w:tcPr>
                  <w:tcW w:w="976" w:type="dxa"/>
                  <w:vMerge w:val="continue"/>
                  <w:noWrap/>
                  <w:vAlign w:val="center"/>
                </w:tcPr>
                <w:p w14:paraId="5FC0E0C9">
                  <w:pPr>
                    <w:jc w:val="center"/>
                    <w:rPr>
                      <w:rFonts w:hint="default" w:eastAsia="宋体"/>
                      <w:b w:val="0"/>
                      <w:bCs w:val="0"/>
                      <w:szCs w:val="21"/>
                      <w:lang w:val="en-US" w:eastAsia="zh-CN"/>
                    </w:rPr>
                  </w:pPr>
                </w:p>
              </w:tc>
              <w:tc>
                <w:tcPr>
                  <w:tcW w:w="976" w:type="dxa"/>
                  <w:shd w:val="clear" w:color="auto" w:fill="auto"/>
                  <w:noWrap/>
                  <w:vAlign w:val="center"/>
                </w:tcPr>
                <w:p w14:paraId="0DA99A2D">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第三次</w:t>
                  </w:r>
                </w:p>
              </w:tc>
              <w:tc>
                <w:tcPr>
                  <w:tcW w:w="979" w:type="dxa"/>
                  <w:noWrap/>
                  <w:vAlign w:val="center"/>
                </w:tcPr>
                <w:p w14:paraId="31670562">
                  <w:pPr>
                    <w:jc w:val="center"/>
                    <w:rPr>
                      <w:rFonts w:hint="default" w:eastAsia="宋体"/>
                      <w:b w:val="0"/>
                      <w:bCs w:val="0"/>
                      <w:szCs w:val="21"/>
                      <w:lang w:val="en-US" w:eastAsia="zh-CN"/>
                    </w:rPr>
                  </w:pPr>
                  <w:r>
                    <w:rPr>
                      <w:rFonts w:hint="eastAsia"/>
                      <w:b w:val="0"/>
                      <w:bCs w:val="0"/>
                      <w:szCs w:val="21"/>
                      <w:lang w:val="en-US" w:eastAsia="zh-CN"/>
                    </w:rPr>
                    <w:t>921</w:t>
                  </w:r>
                </w:p>
              </w:tc>
              <w:tc>
                <w:tcPr>
                  <w:tcW w:w="1563" w:type="dxa"/>
                  <w:noWrap/>
                  <w:vAlign w:val="center"/>
                </w:tcPr>
                <w:p w14:paraId="4AC85DE9">
                  <w:pPr>
                    <w:jc w:val="center"/>
                    <w:rPr>
                      <w:rFonts w:hint="default"/>
                      <w:b w:val="0"/>
                      <w:bCs w:val="0"/>
                      <w:szCs w:val="21"/>
                      <w:lang w:val="en-US" w:eastAsia="zh-CN"/>
                    </w:rPr>
                  </w:pPr>
                  <w:r>
                    <w:rPr>
                      <w:rFonts w:hint="eastAsia"/>
                      <w:b w:val="0"/>
                      <w:bCs w:val="0"/>
                      <w:szCs w:val="21"/>
                      <w:lang w:val="en-US" w:eastAsia="zh-CN"/>
                    </w:rPr>
                    <w:t>2.87</w:t>
                  </w:r>
                </w:p>
              </w:tc>
              <w:tc>
                <w:tcPr>
                  <w:tcW w:w="1563" w:type="dxa"/>
                  <w:noWrap/>
                  <w:vAlign w:val="center"/>
                </w:tcPr>
                <w:p w14:paraId="36450413">
                  <w:pPr>
                    <w:jc w:val="center"/>
                    <w:rPr>
                      <w:rFonts w:hint="default" w:eastAsia="宋体"/>
                      <w:b w:val="0"/>
                      <w:bCs w:val="0"/>
                      <w:szCs w:val="21"/>
                      <w:lang w:val="en-US" w:eastAsia="zh-CN"/>
                    </w:rPr>
                  </w:pPr>
                  <w:r>
                    <w:rPr>
                      <w:rFonts w:hint="eastAsia"/>
                      <w:b w:val="0"/>
                      <w:bCs w:val="0"/>
                      <w:szCs w:val="21"/>
                      <w:lang w:val="en-US" w:eastAsia="zh-CN"/>
                    </w:rPr>
                    <w:t>2.64</w:t>
                  </w:r>
                  <w:r>
                    <w:rPr>
                      <w:rFonts w:hint="default" w:ascii="Times New Roman" w:hAnsi="Times New Roman" w:cs="Times New Roman"/>
                      <w:b w:val="0"/>
                      <w:bCs w:val="0"/>
                      <w:szCs w:val="21"/>
                      <w:lang w:val="en-US" w:eastAsia="zh-CN"/>
                    </w:rPr>
                    <w:t>×</w:t>
                  </w:r>
                  <w:r>
                    <w:rPr>
                      <w:rFonts w:hint="eastAsia"/>
                      <w:b w:val="0"/>
                      <w:bCs w:val="0"/>
                      <w:szCs w:val="21"/>
                      <w:lang w:val="en-US" w:eastAsia="zh-CN"/>
                    </w:rPr>
                    <w:t>10</w:t>
                  </w:r>
                  <w:r>
                    <w:rPr>
                      <w:rFonts w:hint="eastAsia"/>
                      <w:b w:val="0"/>
                      <w:bCs w:val="0"/>
                      <w:szCs w:val="21"/>
                      <w:vertAlign w:val="superscript"/>
                      <w:lang w:val="en-US" w:eastAsia="zh-CN"/>
                    </w:rPr>
                    <w:t>-3</w:t>
                  </w:r>
                </w:p>
              </w:tc>
            </w:tr>
            <w:tr w14:paraId="7E757C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04" w:type="dxa"/>
                  <w:gridSpan w:val="4"/>
                  <w:noWrap/>
                  <w:vAlign w:val="center"/>
                </w:tcPr>
                <w:p w14:paraId="3727A52F">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均值</w:t>
                  </w:r>
                </w:p>
              </w:tc>
              <w:tc>
                <w:tcPr>
                  <w:tcW w:w="979" w:type="dxa"/>
                  <w:noWrap/>
                  <w:vAlign w:val="center"/>
                </w:tcPr>
                <w:p w14:paraId="593ECD45">
                  <w:pPr>
                    <w:jc w:val="center"/>
                    <w:rPr>
                      <w:rFonts w:hint="default"/>
                      <w:b w:val="0"/>
                      <w:bCs w:val="0"/>
                      <w:szCs w:val="21"/>
                      <w:lang w:val="en-US" w:eastAsia="zh-CN"/>
                    </w:rPr>
                  </w:pPr>
                  <w:r>
                    <w:rPr>
                      <w:rFonts w:hint="eastAsia"/>
                      <w:b w:val="0"/>
                      <w:bCs w:val="0"/>
                      <w:szCs w:val="21"/>
                      <w:lang w:val="en-US" w:eastAsia="zh-CN"/>
                    </w:rPr>
                    <w:t>/</w:t>
                  </w:r>
                </w:p>
              </w:tc>
              <w:tc>
                <w:tcPr>
                  <w:tcW w:w="1563" w:type="dxa"/>
                  <w:noWrap/>
                  <w:vAlign w:val="center"/>
                </w:tcPr>
                <w:p w14:paraId="2BBF5E48">
                  <w:pPr>
                    <w:jc w:val="center"/>
                    <w:rPr>
                      <w:rFonts w:hint="default"/>
                      <w:b w:val="0"/>
                      <w:bCs w:val="0"/>
                      <w:szCs w:val="21"/>
                      <w:lang w:val="en-US" w:eastAsia="zh-CN"/>
                    </w:rPr>
                  </w:pPr>
                  <w:r>
                    <w:rPr>
                      <w:rFonts w:hint="eastAsia"/>
                      <w:b w:val="0"/>
                      <w:bCs w:val="0"/>
                      <w:szCs w:val="21"/>
                      <w:lang w:val="en-US" w:eastAsia="zh-CN"/>
                    </w:rPr>
                    <w:t>2.82</w:t>
                  </w:r>
                </w:p>
              </w:tc>
              <w:tc>
                <w:tcPr>
                  <w:tcW w:w="1563" w:type="dxa"/>
                  <w:noWrap/>
                  <w:vAlign w:val="center"/>
                </w:tcPr>
                <w:p w14:paraId="411CB851">
                  <w:pPr>
                    <w:jc w:val="center"/>
                    <w:rPr>
                      <w:rFonts w:hint="default"/>
                      <w:b w:val="0"/>
                      <w:bCs w:val="0"/>
                      <w:szCs w:val="21"/>
                      <w:lang w:val="en-US" w:eastAsia="zh-CN"/>
                    </w:rPr>
                  </w:pPr>
                  <w:r>
                    <w:rPr>
                      <w:rFonts w:hint="eastAsia"/>
                      <w:b w:val="0"/>
                      <w:bCs w:val="0"/>
                      <w:szCs w:val="21"/>
                      <w:lang w:val="en-US" w:eastAsia="zh-CN"/>
                    </w:rPr>
                    <w:t>2.44</w:t>
                  </w:r>
                  <w:r>
                    <w:rPr>
                      <w:rFonts w:hint="default" w:ascii="Times New Roman" w:hAnsi="Times New Roman" w:cs="Times New Roman"/>
                      <w:b w:val="0"/>
                      <w:bCs w:val="0"/>
                      <w:szCs w:val="21"/>
                      <w:lang w:val="en-US" w:eastAsia="zh-CN"/>
                    </w:rPr>
                    <w:t>×</w:t>
                  </w:r>
                  <w:r>
                    <w:rPr>
                      <w:rFonts w:hint="eastAsia"/>
                      <w:b w:val="0"/>
                      <w:bCs w:val="0"/>
                      <w:szCs w:val="21"/>
                      <w:lang w:val="en-US" w:eastAsia="zh-CN"/>
                    </w:rPr>
                    <w:t>10</w:t>
                  </w:r>
                  <w:r>
                    <w:rPr>
                      <w:rFonts w:hint="eastAsia"/>
                      <w:b w:val="0"/>
                      <w:bCs w:val="0"/>
                      <w:szCs w:val="21"/>
                      <w:vertAlign w:val="superscript"/>
                      <w:lang w:val="en-US" w:eastAsia="zh-CN"/>
                    </w:rPr>
                    <w:t>-3</w:t>
                  </w:r>
                </w:p>
              </w:tc>
            </w:tr>
            <w:tr w14:paraId="20978A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04" w:type="dxa"/>
                  <w:gridSpan w:val="4"/>
                  <w:noWrap/>
                  <w:vAlign w:val="center"/>
                </w:tcPr>
                <w:p w14:paraId="7ACD0F0F">
                  <w:pPr>
                    <w:jc w:val="center"/>
                    <w:rPr>
                      <w:rFonts w:hint="default" w:ascii="Times New Roman" w:hAnsi="Times New Roman" w:eastAsia="宋体" w:cs="Times New Roman"/>
                      <w:b w:val="0"/>
                      <w:bCs w:val="0"/>
                      <w:kern w:val="2"/>
                      <w:sz w:val="21"/>
                      <w:szCs w:val="21"/>
                      <w:lang w:val="en-US" w:eastAsia="zh-CN" w:bidi="ar-SA"/>
                    </w:rPr>
                  </w:pPr>
                  <w:r>
                    <w:rPr>
                      <w:rFonts w:hint="eastAsia" w:eastAsia="宋体" w:cs="Times New Roman"/>
                      <w:b w:val="0"/>
                      <w:bCs w:val="0"/>
                      <w:kern w:val="2"/>
                      <w:sz w:val="21"/>
                      <w:szCs w:val="21"/>
                      <w:lang w:val="en-US" w:eastAsia="zh-CN" w:bidi="ar-SA"/>
                    </w:rPr>
                    <w:t>标准限值</w:t>
                  </w:r>
                </w:p>
              </w:tc>
              <w:tc>
                <w:tcPr>
                  <w:tcW w:w="979" w:type="dxa"/>
                  <w:noWrap/>
                  <w:vAlign w:val="center"/>
                </w:tcPr>
                <w:p w14:paraId="1621AD9D">
                  <w:pPr>
                    <w:jc w:val="center"/>
                    <w:rPr>
                      <w:rFonts w:hint="eastAsia" w:eastAsia="宋体"/>
                      <w:b w:val="0"/>
                      <w:bCs w:val="0"/>
                      <w:szCs w:val="21"/>
                      <w:lang w:val="en-US" w:eastAsia="zh-CN"/>
                    </w:rPr>
                  </w:pPr>
                  <w:r>
                    <w:rPr>
                      <w:rFonts w:hint="eastAsia"/>
                      <w:b w:val="0"/>
                      <w:bCs w:val="0"/>
                      <w:szCs w:val="21"/>
                      <w:lang w:val="en-US" w:eastAsia="zh-CN"/>
                    </w:rPr>
                    <w:t>/</w:t>
                  </w:r>
                </w:p>
              </w:tc>
              <w:tc>
                <w:tcPr>
                  <w:tcW w:w="1563" w:type="dxa"/>
                  <w:noWrap/>
                  <w:vAlign w:val="center"/>
                </w:tcPr>
                <w:p w14:paraId="12B3B0A0">
                  <w:pPr>
                    <w:jc w:val="center"/>
                    <w:rPr>
                      <w:rFonts w:hint="default"/>
                      <w:b w:val="0"/>
                      <w:bCs w:val="0"/>
                      <w:szCs w:val="21"/>
                      <w:lang w:val="en-US" w:eastAsia="zh-CN"/>
                    </w:rPr>
                  </w:pPr>
                  <w:r>
                    <w:rPr>
                      <w:rFonts w:hint="eastAsia"/>
                      <w:b w:val="0"/>
                      <w:bCs w:val="0"/>
                      <w:szCs w:val="21"/>
                      <w:lang w:val="en-US" w:eastAsia="zh-CN"/>
                    </w:rPr>
                    <w:t>60</w:t>
                  </w:r>
                </w:p>
              </w:tc>
              <w:tc>
                <w:tcPr>
                  <w:tcW w:w="1563" w:type="dxa"/>
                  <w:noWrap/>
                  <w:vAlign w:val="center"/>
                </w:tcPr>
                <w:p w14:paraId="0D4D0C99">
                  <w:pPr>
                    <w:jc w:val="center"/>
                    <w:rPr>
                      <w:rFonts w:hint="default" w:eastAsia="宋体"/>
                      <w:b w:val="0"/>
                      <w:bCs w:val="0"/>
                      <w:szCs w:val="21"/>
                      <w:lang w:val="en-US" w:eastAsia="zh-CN"/>
                    </w:rPr>
                  </w:pPr>
                  <w:r>
                    <w:rPr>
                      <w:rFonts w:hint="eastAsia"/>
                      <w:b w:val="0"/>
                      <w:bCs w:val="0"/>
                      <w:szCs w:val="21"/>
                      <w:lang w:val="en-US" w:eastAsia="zh-CN"/>
                    </w:rPr>
                    <w:t>3</w:t>
                  </w:r>
                </w:p>
              </w:tc>
            </w:tr>
            <w:tr w14:paraId="4C81BF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04" w:type="dxa"/>
                  <w:gridSpan w:val="4"/>
                  <w:noWrap/>
                  <w:vAlign w:val="center"/>
                </w:tcPr>
                <w:p w14:paraId="2DC7A23B">
                  <w:pPr>
                    <w:jc w:val="center"/>
                    <w:rPr>
                      <w:rFonts w:hint="default" w:ascii="Times New Roman" w:hAnsi="Times New Roman" w:eastAsia="宋体" w:cs="Times New Roman"/>
                      <w:b w:val="0"/>
                      <w:bCs w:val="0"/>
                      <w:kern w:val="2"/>
                      <w:sz w:val="21"/>
                      <w:szCs w:val="21"/>
                      <w:lang w:val="en-US" w:eastAsia="zh-CN" w:bidi="ar-SA"/>
                    </w:rPr>
                  </w:pPr>
                  <w:r>
                    <w:rPr>
                      <w:rFonts w:hint="eastAsia" w:eastAsia="宋体" w:cs="Times New Roman"/>
                      <w:b w:val="0"/>
                      <w:bCs w:val="0"/>
                      <w:kern w:val="2"/>
                      <w:sz w:val="21"/>
                      <w:szCs w:val="21"/>
                      <w:lang w:val="en-US" w:eastAsia="zh-CN" w:bidi="ar-SA"/>
                    </w:rPr>
                    <w:t>达标情况</w:t>
                  </w:r>
                </w:p>
              </w:tc>
              <w:tc>
                <w:tcPr>
                  <w:tcW w:w="979" w:type="dxa"/>
                  <w:noWrap/>
                  <w:vAlign w:val="center"/>
                </w:tcPr>
                <w:p w14:paraId="629FCC54">
                  <w:pPr>
                    <w:jc w:val="center"/>
                    <w:rPr>
                      <w:rFonts w:hint="eastAsia" w:eastAsia="宋体"/>
                      <w:b w:val="0"/>
                      <w:bCs w:val="0"/>
                      <w:szCs w:val="21"/>
                      <w:lang w:val="en-US" w:eastAsia="zh-CN"/>
                    </w:rPr>
                  </w:pPr>
                  <w:r>
                    <w:rPr>
                      <w:rFonts w:hint="eastAsia"/>
                      <w:b w:val="0"/>
                      <w:bCs w:val="0"/>
                      <w:szCs w:val="21"/>
                      <w:lang w:val="en-US" w:eastAsia="zh-CN"/>
                    </w:rPr>
                    <w:t>/</w:t>
                  </w:r>
                </w:p>
              </w:tc>
              <w:tc>
                <w:tcPr>
                  <w:tcW w:w="3126" w:type="dxa"/>
                  <w:gridSpan w:val="2"/>
                  <w:noWrap/>
                  <w:vAlign w:val="center"/>
                </w:tcPr>
                <w:p w14:paraId="2F2285B6">
                  <w:pPr>
                    <w:jc w:val="center"/>
                    <w:rPr>
                      <w:rFonts w:hint="default" w:eastAsia="宋体"/>
                      <w:b w:val="0"/>
                      <w:bCs w:val="0"/>
                      <w:szCs w:val="21"/>
                      <w:lang w:val="en-US" w:eastAsia="zh-CN"/>
                    </w:rPr>
                  </w:pPr>
                  <w:r>
                    <w:rPr>
                      <w:rFonts w:hint="eastAsia"/>
                      <w:b w:val="0"/>
                      <w:bCs w:val="0"/>
                      <w:szCs w:val="21"/>
                      <w:lang w:val="en-US" w:eastAsia="zh-CN"/>
                    </w:rPr>
                    <w:t>达标</w:t>
                  </w:r>
                </w:p>
              </w:tc>
            </w:tr>
            <w:tr w14:paraId="4C5E3B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dxa"/>
                  <w:vMerge w:val="restart"/>
                  <w:noWrap/>
                  <w:vAlign w:val="center"/>
                </w:tcPr>
                <w:p w14:paraId="277C8DF9">
                  <w:pPr>
                    <w:jc w:val="center"/>
                    <w:rPr>
                      <w:rFonts w:hint="default" w:eastAsia="宋体"/>
                      <w:b/>
                      <w:bCs/>
                      <w:szCs w:val="21"/>
                      <w:lang w:val="en-US" w:eastAsia="zh-CN"/>
                    </w:rPr>
                  </w:pPr>
                  <w:r>
                    <w:rPr>
                      <w:rFonts w:hint="eastAsia" w:eastAsia="宋体"/>
                      <w:b/>
                      <w:bCs/>
                      <w:szCs w:val="21"/>
                      <w:lang w:val="en-US" w:eastAsia="zh-CN"/>
                    </w:rPr>
                    <w:t>监测时间</w:t>
                  </w:r>
                </w:p>
              </w:tc>
              <w:tc>
                <w:tcPr>
                  <w:tcW w:w="976" w:type="dxa"/>
                  <w:vMerge w:val="restart"/>
                  <w:shd w:val="clear" w:color="auto" w:fill="auto"/>
                  <w:noWrap/>
                  <w:vAlign w:val="center"/>
                </w:tcPr>
                <w:p w14:paraId="02F1B0D0">
                  <w:pPr>
                    <w:jc w:val="center"/>
                    <w:rPr>
                      <w:rFonts w:hint="default" w:eastAsia="宋体"/>
                      <w:b/>
                      <w:bCs/>
                      <w:szCs w:val="21"/>
                      <w:lang w:val="en-US" w:eastAsia="zh-CN"/>
                    </w:rPr>
                  </w:pPr>
                  <w:r>
                    <w:rPr>
                      <w:rFonts w:hint="eastAsia" w:eastAsia="宋体"/>
                      <w:b/>
                      <w:bCs/>
                      <w:szCs w:val="21"/>
                      <w:lang w:val="en-US" w:eastAsia="zh-CN"/>
                    </w:rPr>
                    <w:t>监测点位</w:t>
                  </w:r>
                </w:p>
              </w:tc>
              <w:tc>
                <w:tcPr>
                  <w:tcW w:w="976" w:type="dxa"/>
                  <w:vMerge w:val="restart"/>
                  <w:noWrap/>
                  <w:vAlign w:val="center"/>
                </w:tcPr>
                <w:p w14:paraId="6796F419">
                  <w:pPr>
                    <w:jc w:val="center"/>
                    <w:rPr>
                      <w:rFonts w:hint="default" w:eastAsia="宋体"/>
                      <w:b/>
                      <w:bCs/>
                      <w:szCs w:val="21"/>
                      <w:lang w:val="en-US" w:eastAsia="zh-CN"/>
                    </w:rPr>
                  </w:pPr>
                  <w:r>
                    <w:rPr>
                      <w:rFonts w:hint="eastAsia"/>
                      <w:b/>
                      <w:bCs/>
                      <w:szCs w:val="21"/>
                      <w:lang w:val="en-US" w:eastAsia="zh-CN"/>
                    </w:rPr>
                    <w:t>处理设施/方式</w:t>
                  </w:r>
                </w:p>
              </w:tc>
              <w:tc>
                <w:tcPr>
                  <w:tcW w:w="976" w:type="dxa"/>
                  <w:vMerge w:val="restart"/>
                  <w:shd w:val="clear" w:color="auto" w:fill="auto"/>
                  <w:noWrap/>
                  <w:vAlign w:val="center"/>
                </w:tcPr>
                <w:p w14:paraId="31D3F685">
                  <w:pPr>
                    <w:jc w:val="center"/>
                    <w:rPr>
                      <w:rFonts w:hint="default" w:ascii="Times New Roman" w:hAnsi="Times New Roman" w:eastAsia="宋体" w:cs="Times New Roman"/>
                      <w:b/>
                      <w:bCs/>
                      <w:kern w:val="2"/>
                      <w:sz w:val="21"/>
                      <w:szCs w:val="21"/>
                      <w:lang w:val="en-US" w:eastAsia="zh-CN" w:bidi="ar-SA"/>
                    </w:rPr>
                  </w:pPr>
                  <w:r>
                    <w:rPr>
                      <w:rFonts w:hint="eastAsia" w:eastAsia="宋体" w:cs="Times New Roman"/>
                      <w:b/>
                      <w:bCs/>
                      <w:kern w:val="2"/>
                      <w:sz w:val="21"/>
                      <w:szCs w:val="21"/>
                      <w:lang w:val="en-US" w:eastAsia="zh-CN" w:bidi="ar-SA"/>
                    </w:rPr>
                    <w:t>监测频次</w:t>
                  </w:r>
                </w:p>
              </w:tc>
              <w:tc>
                <w:tcPr>
                  <w:tcW w:w="979" w:type="dxa"/>
                  <w:vMerge w:val="restart"/>
                  <w:noWrap/>
                  <w:vAlign w:val="center"/>
                </w:tcPr>
                <w:p w14:paraId="51F290AE">
                  <w:pPr>
                    <w:jc w:val="center"/>
                    <w:rPr>
                      <w:rFonts w:hint="eastAsia" w:eastAsia="宋体"/>
                      <w:b/>
                      <w:bCs/>
                      <w:szCs w:val="21"/>
                      <w:lang w:val="en-US" w:eastAsia="zh-CN"/>
                    </w:rPr>
                  </w:pPr>
                  <w:r>
                    <w:rPr>
                      <w:b/>
                      <w:bCs/>
                      <w:kern w:val="0"/>
                    </w:rPr>
                    <w:t>标干流量 Nm</w:t>
                  </w:r>
                  <w:r>
                    <w:rPr>
                      <w:b/>
                      <w:bCs/>
                      <w:kern w:val="0"/>
                      <w:vertAlign w:val="superscript"/>
                    </w:rPr>
                    <w:t>3</w:t>
                  </w:r>
                  <w:r>
                    <w:rPr>
                      <w:b/>
                      <w:bCs/>
                      <w:kern w:val="0"/>
                    </w:rPr>
                    <w:t>/h</w:t>
                  </w:r>
                </w:p>
              </w:tc>
              <w:tc>
                <w:tcPr>
                  <w:tcW w:w="3126" w:type="dxa"/>
                  <w:gridSpan w:val="2"/>
                  <w:noWrap/>
                  <w:vAlign w:val="center"/>
                </w:tcPr>
                <w:p w14:paraId="5F3D8FC6">
                  <w:pPr>
                    <w:jc w:val="center"/>
                    <w:rPr>
                      <w:rFonts w:hint="default" w:eastAsia="宋体"/>
                      <w:b/>
                      <w:bCs/>
                      <w:szCs w:val="21"/>
                      <w:lang w:val="en-US" w:eastAsia="zh-CN"/>
                    </w:rPr>
                  </w:pPr>
                  <w:r>
                    <w:rPr>
                      <w:rFonts w:hint="eastAsia"/>
                      <w:b/>
                      <w:bCs/>
                      <w:szCs w:val="21"/>
                      <w:lang w:val="en-US" w:eastAsia="zh-CN"/>
                    </w:rPr>
                    <w:t>颗粒物</w:t>
                  </w:r>
                </w:p>
              </w:tc>
            </w:tr>
            <w:tr w14:paraId="7D7643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dxa"/>
                  <w:vMerge w:val="continue"/>
                  <w:noWrap/>
                  <w:vAlign w:val="center"/>
                </w:tcPr>
                <w:p w14:paraId="6885F267">
                  <w:pPr>
                    <w:jc w:val="center"/>
                    <w:rPr>
                      <w:rFonts w:hint="default" w:eastAsia="宋体"/>
                      <w:b/>
                      <w:bCs/>
                      <w:szCs w:val="21"/>
                      <w:lang w:val="en-US" w:eastAsia="zh-CN"/>
                    </w:rPr>
                  </w:pPr>
                </w:p>
              </w:tc>
              <w:tc>
                <w:tcPr>
                  <w:tcW w:w="976" w:type="dxa"/>
                  <w:vMerge w:val="continue"/>
                  <w:noWrap/>
                  <w:vAlign w:val="center"/>
                </w:tcPr>
                <w:p w14:paraId="1F400FB8">
                  <w:pPr>
                    <w:jc w:val="center"/>
                    <w:rPr>
                      <w:rFonts w:hint="default" w:eastAsia="宋体"/>
                      <w:b/>
                      <w:bCs/>
                      <w:szCs w:val="21"/>
                      <w:lang w:val="en-US" w:eastAsia="zh-CN"/>
                    </w:rPr>
                  </w:pPr>
                </w:p>
              </w:tc>
              <w:tc>
                <w:tcPr>
                  <w:tcW w:w="976" w:type="dxa"/>
                  <w:vMerge w:val="continue"/>
                  <w:noWrap/>
                  <w:vAlign w:val="center"/>
                </w:tcPr>
                <w:p w14:paraId="739165CA">
                  <w:pPr>
                    <w:jc w:val="center"/>
                    <w:rPr>
                      <w:rFonts w:hint="default" w:eastAsia="宋体"/>
                      <w:b/>
                      <w:bCs/>
                      <w:szCs w:val="21"/>
                      <w:lang w:val="en-US" w:eastAsia="zh-CN"/>
                    </w:rPr>
                  </w:pPr>
                </w:p>
              </w:tc>
              <w:tc>
                <w:tcPr>
                  <w:tcW w:w="976" w:type="dxa"/>
                  <w:vMerge w:val="continue"/>
                  <w:shd w:val="clear" w:color="auto" w:fill="auto"/>
                  <w:noWrap/>
                  <w:vAlign w:val="center"/>
                </w:tcPr>
                <w:p w14:paraId="7418E166">
                  <w:pPr>
                    <w:jc w:val="center"/>
                    <w:rPr>
                      <w:rFonts w:hint="default" w:ascii="Times New Roman" w:hAnsi="Times New Roman" w:eastAsia="宋体" w:cs="Times New Roman"/>
                      <w:b/>
                      <w:bCs/>
                      <w:kern w:val="2"/>
                      <w:sz w:val="21"/>
                      <w:szCs w:val="21"/>
                      <w:lang w:val="en-US" w:eastAsia="zh-CN" w:bidi="ar-SA"/>
                    </w:rPr>
                  </w:pPr>
                </w:p>
              </w:tc>
              <w:tc>
                <w:tcPr>
                  <w:tcW w:w="979" w:type="dxa"/>
                  <w:vMerge w:val="continue"/>
                  <w:noWrap/>
                  <w:vAlign w:val="center"/>
                </w:tcPr>
                <w:p w14:paraId="48842F31">
                  <w:pPr>
                    <w:jc w:val="center"/>
                    <w:rPr>
                      <w:b/>
                      <w:bCs/>
                      <w:szCs w:val="21"/>
                    </w:rPr>
                  </w:pPr>
                </w:p>
              </w:tc>
              <w:tc>
                <w:tcPr>
                  <w:tcW w:w="1563" w:type="dxa"/>
                  <w:noWrap/>
                  <w:vAlign w:val="center"/>
                </w:tcPr>
                <w:p w14:paraId="12D0A0A4">
                  <w:pPr>
                    <w:jc w:val="center"/>
                    <w:rPr>
                      <w:rFonts w:hint="eastAsia" w:eastAsia="宋体"/>
                      <w:b/>
                      <w:bCs/>
                      <w:szCs w:val="21"/>
                      <w:lang w:val="en-US" w:eastAsia="zh-CN"/>
                    </w:rPr>
                  </w:pPr>
                  <w:r>
                    <w:rPr>
                      <w:rFonts w:hint="eastAsia"/>
                      <w:b/>
                      <w:bCs/>
                      <w:szCs w:val="21"/>
                      <w:lang w:val="en-US" w:eastAsia="zh-CN"/>
                    </w:rPr>
                    <w:t>排放浓度mg/m³</w:t>
                  </w:r>
                </w:p>
              </w:tc>
              <w:tc>
                <w:tcPr>
                  <w:tcW w:w="1563" w:type="dxa"/>
                  <w:noWrap/>
                  <w:vAlign w:val="center"/>
                </w:tcPr>
                <w:p w14:paraId="79C94F1E">
                  <w:pPr>
                    <w:jc w:val="center"/>
                    <w:rPr>
                      <w:rFonts w:hint="eastAsia" w:eastAsia="宋体"/>
                      <w:b/>
                      <w:bCs/>
                      <w:szCs w:val="21"/>
                      <w:lang w:val="en-US" w:eastAsia="zh-CN"/>
                    </w:rPr>
                  </w:pPr>
                  <w:r>
                    <w:rPr>
                      <w:rFonts w:hint="eastAsia" w:eastAsia="宋体"/>
                      <w:b/>
                      <w:bCs/>
                      <w:szCs w:val="21"/>
                      <w:lang w:val="en-US" w:eastAsia="zh-CN"/>
                    </w:rPr>
                    <w:t>排放速率kg/h</w:t>
                  </w:r>
                </w:p>
              </w:tc>
            </w:tr>
            <w:tr w14:paraId="2A48C7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dxa"/>
                  <w:vMerge w:val="restart"/>
                  <w:noWrap/>
                  <w:vAlign w:val="center"/>
                </w:tcPr>
                <w:p w14:paraId="1A050188">
                  <w:pPr>
                    <w:jc w:val="center"/>
                    <w:rPr>
                      <w:rFonts w:hint="default" w:eastAsia="宋体"/>
                      <w:b w:val="0"/>
                      <w:bCs w:val="0"/>
                      <w:szCs w:val="21"/>
                      <w:lang w:val="en-US" w:eastAsia="zh-CN"/>
                    </w:rPr>
                  </w:pPr>
                  <w:r>
                    <w:rPr>
                      <w:rFonts w:hint="eastAsia"/>
                      <w:b w:val="0"/>
                      <w:bCs w:val="0"/>
                      <w:szCs w:val="21"/>
                      <w:lang w:val="en-US" w:eastAsia="zh-CN"/>
                    </w:rPr>
                    <w:t>2024.10.26</w:t>
                  </w:r>
                </w:p>
              </w:tc>
              <w:tc>
                <w:tcPr>
                  <w:tcW w:w="976" w:type="dxa"/>
                  <w:vMerge w:val="restart"/>
                  <w:shd w:val="clear" w:color="auto" w:fill="auto"/>
                  <w:noWrap/>
                  <w:vAlign w:val="center"/>
                </w:tcPr>
                <w:p w14:paraId="6809C010">
                  <w:pPr>
                    <w:jc w:val="center"/>
                    <w:rPr>
                      <w:rFonts w:hint="default"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抛丸废气排放口DA005 3#</w:t>
                  </w:r>
                </w:p>
              </w:tc>
              <w:tc>
                <w:tcPr>
                  <w:tcW w:w="976" w:type="dxa"/>
                  <w:vMerge w:val="restart"/>
                  <w:noWrap/>
                  <w:vAlign w:val="center"/>
                </w:tcPr>
                <w:p w14:paraId="76D1B913">
                  <w:pPr>
                    <w:jc w:val="center"/>
                    <w:rPr>
                      <w:rFonts w:hint="default"/>
                      <w:b w:val="0"/>
                      <w:bCs w:val="0"/>
                      <w:szCs w:val="21"/>
                      <w:lang w:val="en-US" w:eastAsia="zh-CN"/>
                    </w:rPr>
                  </w:pPr>
                  <w:r>
                    <w:rPr>
                      <w:rFonts w:hint="eastAsia"/>
                      <w:b w:val="0"/>
                      <w:bCs w:val="0"/>
                      <w:szCs w:val="21"/>
                      <w:lang w:val="en-US" w:eastAsia="zh-CN"/>
                    </w:rPr>
                    <w:t>湿式除尘器</w:t>
                  </w:r>
                </w:p>
              </w:tc>
              <w:tc>
                <w:tcPr>
                  <w:tcW w:w="976" w:type="dxa"/>
                  <w:shd w:val="clear" w:color="auto" w:fill="auto"/>
                  <w:noWrap/>
                  <w:vAlign w:val="center"/>
                </w:tcPr>
                <w:p w14:paraId="1181A9DF">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第一次</w:t>
                  </w:r>
                </w:p>
              </w:tc>
              <w:tc>
                <w:tcPr>
                  <w:tcW w:w="979" w:type="dxa"/>
                  <w:noWrap/>
                  <w:vAlign w:val="center"/>
                </w:tcPr>
                <w:p w14:paraId="2DF678AD">
                  <w:pPr>
                    <w:jc w:val="center"/>
                    <w:rPr>
                      <w:rFonts w:hint="default" w:eastAsia="宋体"/>
                      <w:b w:val="0"/>
                      <w:bCs w:val="0"/>
                      <w:szCs w:val="21"/>
                      <w:lang w:val="en-US" w:eastAsia="zh-CN"/>
                    </w:rPr>
                  </w:pPr>
                  <w:r>
                    <w:rPr>
                      <w:rFonts w:hint="eastAsia"/>
                      <w:b w:val="0"/>
                      <w:bCs w:val="0"/>
                      <w:szCs w:val="21"/>
                      <w:lang w:val="en-US" w:eastAsia="zh-CN"/>
                    </w:rPr>
                    <w:t>4268</w:t>
                  </w:r>
                </w:p>
              </w:tc>
              <w:tc>
                <w:tcPr>
                  <w:tcW w:w="1563" w:type="dxa"/>
                  <w:noWrap/>
                  <w:vAlign w:val="center"/>
                </w:tcPr>
                <w:p w14:paraId="42FA4BA7">
                  <w:pPr>
                    <w:jc w:val="center"/>
                    <w:rPr>
                      <w:rFonts w:hint="default"/>
                      <w:b w:val="0"/>
                      <w:bCs w:val="0"/>
                      <w:szCs w:val="21"/>
                      <w:lang w:val="en-US" w:eastAsia="zh-CN"/>
                    </w:rPr>
                  </w:pPr>
                  <w:r>
                    <w:rPr>
                      <w:rFonts w:hint="eastAsia"/>
                      <w:b w:val="0"/>
                      <w:bCs w:val="0"/>
                      <w:szCs w:val="21"/>
                      <w:lang w:val="en-US" w:eastAsia="zh-CN"/>
                    </w:rPr>
                    <w:t>2.0</w:t>
                  </w:r>
                </w:p>
              </w:tc>
              <w:tc>
                <w:tcPr>
                  <w:tcW w:w="1563" w:type="dxa"/>
                  <w:noWrap/>
                  <w:vAlign w:val="center"/>
                </w:tcPr>
                <w:p w14:paraId="196D1BD8">
                  <w:pPr>
                    <w:jc w:val="center"/>
                    <w:rPr>
                      <w:rFonts w:hint="default" w:eastAsia="宋体"/>
                      <w:b w:val="0"/>
                      <w:bCs w:val="0"/>
                      <w:szCs w:val="21"/>
                      <w:lang w:val="en-US" w:eastAsia="zh-CN"/>
                    </w:rPr>
                  </w:pPr>
                  <w:r>
                    <w:rPr>
                      <w:rFonts w:hint="eastAsia"/>
                      <w:b w:val="0"/>
                      <w:bCs w:val="0"/>
                      <w:szCs w:val="21"/>
                      <w:lang w:val="en-US" w:eastAsia="zh-CN"/>
                    </w:rPr>
                    <w:t>8.54</w:t>
                  </w:r>
                  <w:r>
                    <w:rPr>
                      <w:rFonts w:hint="default" w:ascii="Times New Roman" w:hAnsi="Times New Roman" w:cs="Times New Roman"/>
                      <w:b w:val="0"/>
                      <w:bCs w:val="0"/>
                      <w:szCs w:val="21"/>
                      <w:lang w:val="en-US" w:eastAsia="zh-CN"/>
                    </w:rPr>
                    <w:t>×</w:t>
                  </w:r>
                  <w:r>
                    <w:rPr>
                      <w:rFonts w:hint="eastAsia"/>
                      <w:b w:val="0"/>
                      <w:bCs w:val="0"/>
                      <w:szCs w:val="21"/>
                      <w:lang w:val="en-US" w:eastAsia="zh-CN"/>
                    </w:rPr>
                    <w:t>10</w:t>
                  </w:r>
                  <w:r>
                    <w:rPr>
                      <w:rFonts w:hint="eastAsia"/>
                      <w:b w:val="0"/>
                      <w:bCs w:val="0"/>
                      <w:szCs w:val="21"/>
                      <w:vertAlign w:val="superscript"/>
                      <w:lang w:val="en-US" w:eastAsia="zh-CN"/>
                    </w:rPr>
                    <w:t>-3</w:t>
                  </w:r>
                </w:p>
              </w:tc>
            </w:tr>
            <w:tr w14:paraId="054495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dxa"/>
                  <w:vMerge w:val="continue"/>
                  <w:noWrap/>
                  <w:vAlign w:val="center"/>
                </w:tcPr>
                <w:p w14:paraId="0E507E3D">
                  <w:pPr>
                    <w:jc w:val="center"/>
                    <w:rPr>
                      <w:rFonts w:hint="default" w:eastAsia="宋体"/>
                      <w:b w:val="0"/>
                      <w:bCs w:val="0"/>
                      <w:szCs w:val="21"/>
                      <w:lang w:val="en-US" w:eastAsia="zh-CN"/>
                    </w:rPr>
                  </w:pPr>
                </w:p>
              </w:tc>
              <w:tc>
                <w:tcPr>
                  <w:tcW w:w="976" w:type="dxa"/>
                  <w:vMerge w:val="continue"/>
                  <w:noWrap/>
                  <w:vAlign w:val="center"/>
                </w:tcPr>
                <w:p w14:paraId="777492F4">
                  <w:pPr>
                    <w:jc w:val="center"/>
                    <w:rPr>
                      <w:rFonts w:hint="default" w:eastAsia="宋体"/>
                      <w:b w:val="0"/>
                      <w:bCs w:val="0"/>
                      <w:szCs w:val="21"/>
                      <w:lang w:val="en-US" w:eastAsia="zh-CN"/>
                    </w:rPr>
                  </w:pPr>
                </w:p>
              </w:tc>
              <w:tc>
                <w:tcPr>
                  <w:tcW w:w="976" w:type="dxa"/>
                  <w:vMerge w:val="continue"/>
                  <w:noWrap/>
                  <w:vAlign w:val="center"/>
                </w:tcPr>
                <w:p w14:paraId="4BA33C1D">
                  <w:pPr>
                    <w:jc w:val="center"/>
                    <w:rPr>
                      <w:rFonts w:hint="default" w:eastAsia="宋体"/>
                      <w:b w:val="0"/>
                      <w:bCs w:val="0"/>
                      <w:szCs w:val="21"/>
                      <w:lang w:val="en-US" w:eastAsia="zh-CN"/>
                    </w:rPr>
                  </w:pPr>
                </w:p>
              </w:tc>
              <w:tc>
                <w:tcPr>
                  <w:tcW w:w="976" w:type="dxa"/>
                  <w:shd w:val="clear" w:color="auto" w:fill="auto"/>
                  <w:noWrap/>
                  <w:vAlign w:val="center"/>
                </w:tcPr>
                <w:p w14:paraId="46AE5472">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第二次</w:t>
                  </w:r>
                </w:p>
              </w:tc>
              <w:tc>
                <w:tcPr>
                  <w:tcW w:w="979" w:type="dxa"/>
                  <w:noWrap/>
                  <w:vAlign w:val="center"/>
                </w:tcPr>
                <w:p w14:paraId="08FF4AD7">
                  <w:pPr>
                    <w:jc w:val="center"/>
                    <w:rPr>
                      <w:rFonts w:hint="default" w:eastAsia="宋体"/>
                      <w:b w:val="0"/>
                      <w:bCs w:val="0"/>
                      <w:szCs w:val="21"/>
                      <w:lang w:val="en-US" w:eastAsia="zh-CN"/>
                    </w:rPr>
                  </w:pPr>
                  <w:r>
                    <w:rPr>
                      <w:rFonts w:hint="eastAsia"/>
                      <w:b w:val="0"/>
                      <w:bCs w:val="0"/>
                      <w:szCs w:val="21"/>
                      <w:lang w:val="en-US" w:eastAsia="zh-CN"/>
                    </w:rPr>
                    <w:t>4296</w:t>
                  </w:r>
                </w:p>
              </w:tc>
              <w:tc>
                <w:tcPr>
                  <w:tcW w:w="1563" w:type="dxa"/>
                  <w:noWrap/>
                  <w:vAlign w:val="center"/>
                </w:tcPr>
                <w:p w14:paraId="50DE388E">
                  <w:pPr>
                    <w:jc w:val="center"/>
                    <w:rPr>
                      <w:rFonts w:hint="default"/>
                      <w:b w:val="0"/>
                      <w:bCs w:val="0"/>
                      <w:szCs w:val="21"/>
                      <w:lang w:val="en-US" w:eastAsia="zh-CN"/>
                    </w:rPr>
                  </w:pPr>
                  <w:r>
                    <w:rPr>
                      <w:rFonts w:hint="eastAsia"/>
                      <w:b w:val="0"/>
                      <w:bCs w:val="0"/>
                      <w:szCs w:val="21"/>
                      <w:lang w:val="en-US" w:eastAsia="zh-CN"/>
                    </w:rPr>
                    <w:t>2.9</w:t>
                  </w:r>
                </w:p>
              </w:tc>
              <w:tc>
                <w:tcPr>
                  <w:tcW w:w="1563" w:type="dxa"/>
                  <w:noWrap/>
                  <w:vAlign w:val="center"/>
                </w:tcPr>
                <w:p w14:paraId="25A10756">
                  <w:pPr>
                    <w:jc w:val="center"/>
                    <w:rPr>
                      <w:rFonts w:hint="default" w:eastAsia="宋体"/>
                      <w:b w:val="0"/>
                      <w:bCs w:val="0"/>
                      <w:szCs w:val="21"/>
                      <w:lang w:val="en-US" w:eastAsia="zh-CN"/>
                    </w:rPr>
                  </w:pPr>
                  <w:r>
                    <w:rPr>
                      <w:rFonts w:hint="eastAsia"/>
                      <w:b w:val="0"/>
                      <w:bCs w:val="0"/>
                      <w:szCs w:val="21"/>
                      <w:lang w:val="en-US" w:eastAsia="zh-CN"/>
                    </w:rPr>
                    <w:t>0.012</w:t>
                  </w:r>
                </w:p>
              </w:tc>
            </w:tr>
            <w:tr w14:paraId="56B8C3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dxa"/>
                  <w:vMerge w:val="continue"/>
                  <w:noWrap/>
                  <w:vAlign w:val="center"/>
                </w:tcPr>
                <w:p w14:paraId="5A892C7D">
                  <w:pPr>
                    <w:jc w:val="center"/>
                    <w:rPr>
                      <w:rFonts w:hint="default" w:eastAsia="宋体"/>
                      <w:b w:val="0"/>
                      <w:bCs w:val="0"/>
                      <w:szCs w:val="21"/>
                      <w:lang w:val="en-US" w:eastAsia="zh-CN"/>
                    </w:rPr>
                  </w:pPr>
                </w:p>
              </w:tc>
              <w:tc>
                <w:tcPr>
                  <w:tcW w:w="976" w:type="dxa"/>
                  <w:vMerge w:val="continue"/>
                  <w:noWrap/>
                  <w:vAlign w:val="center"/>
                </w:tcPr>
                <w:p w14:paraId="7B36D35A">
                  <w:pPr>
                    <w:jc w:val="center"/>
                    <w:rPr>
                      <w:rFonts w:hint="default" w:eastAsia="宋体"/>
                      <w:b w:val="0"/>
                      <w:bCs w:val="0"/>
                      <w:szCs w:val="21"/>
                      <w:lang w:val="en-US" w:eastAsia="zh-CN"/>
                    </w:rPr>
                  </w:pPr>
                </w:p>
              </w:tc>
              <w:tc>
                <w:tcPr>
                  <w:tcW w:w="976" w:type="dxa"/>
                  <w:vMerge w:val="continue"/>
                  <w:noWrap/>
                  <w:vAlign w:val="center"/>
                </w:tcPr>
                <w:p w14:paraId="1F7F3143">
                  <w:pPr>
                    <w:jc w:val="center"/>
                    <w:rPr>
                      <w:rFonts w:hint="default" w:eastAsia="宋体"/>
                      <w:b w:val="0"/>
                      <w:bCs w:val="0"/>
                      <w:szCs w:val="21"/>
                      <w:lang w:val="en-US" w:eastAsia="zh-CN"/>
                    </w:rPr>
                  </w:pPr>
                </w:p>
              </w:tc>
              <w:tc>
                <w:tcPr>
                  <w:tcW w:w="976" w:type="dxa"/>
                  <w:shd w:val="clear" w:color="auto" w:fill="auto"/>
                  <w:noWrap/>
                  <w:vAlign w:val="center"/>
                </w:tcPr>
                <w:p w14:paraId="7EE2183A">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第三次</w:t>
                  </w:r>
                </w:p>
              </w:tc>
              <w:tc>
                <w:tcPr>
                  <w:tcW w:w="979" w:type="dxa"/>
                  <w:noWrap/>
                  <w:vAlign w:val="center"/>
                </w:tcPr>
                <w:p w14:paraId="68E8EDA2">
                  <w:pPr>
                    <w:jc w:val="center"/>
                    <w:rPr>
                      <w:rFonts w:hint="default" w:eastAsia="宋体"/>
                      <w:b w:val="0"/>
                      <w:bCs w:val="0"/>
                      <w:szCs w:val="21"/>
                      <w:lang w:val="en-US" w:eastAsia="zh-CN"/>
                    </w:rPr>
                  </w:pPr>
                  <w:r>
                    <w:rPr>
                      <w:rFonts w:hint="eastAsia"/>
                      <w:b w:val="0"/>
                      <w:bCs w:val="0"/>
                      <w:szCs w:val="21"/>
                      <w:lang w:val="en-US" w:eastAsia="zh-CN"/>
                    </w:rPr>
                    <w:t>4131</w:t>
                  </w:r>
                </w:p>
              </w:tc>
              <w:tc>
                <w:tcPr>
                  <w:tcW w:w="1563" w:type="dxa"/>
                  <w:noWrap/>
                  <w:vAlign w:val="center"/>
                </w:tcPr>
                <w:p w14:paraId="22EE4F60">
                  <w:pPr>
                    <w:jc w:val="center"/>
                    <w:rPr>
                      <w:rFonts w:hint="default"/>
                      <w:b w:val="0"/>
                      <w:bCs w:val="0"/>
                      <w:szCs w:val="21"/>
                      <w:lang w:val="en-US" w:eastAsia="zh-CN"/>
                    </w:rPr>
                  </w:pPr>
                  <w:r>
                    <w:rPr>
                      <w:rFonts w:hint="eastAsia"/>
                      <w:b w:val="0"/>
                      <w:bCs w:val="0"/>
                      <w:szCs w:val="21"/>
                      <w:lang w:val="en-US" w:eastAsia="zh-CN"/>
                    </w:rPr>
                    <w:t>1.7</w:t>
                  </w:r>
                </w:p>
              </w:tc>
              <w:tc>
                <w:tcPr>
                  <w:tcW w:w="1563" w:type="dxa"/>
                  <w:noWrap/>
                  <w:vAlign w:val="center"/>
                </w:tcPr>
                <w:p w14:paraId="71046E28">
                  <w:pPr>
                    <w:jc w:val="center"/>
                    <w:rPr>
                      <w:rFonts w:hint="default" w:eastAsia="宋体"/>
                      <w:b w:val="0"/>
                      <w:bCs w:val="0"/>
                      <w:szCs w:val="21"/>
                      <w:lang w:val="en-US" w:eastAsia="zh-CN"/>
                    </w:rPr>
                  </w:pPr>
                  <w:r>
                    <w:rPr>
                      <w:rFonts w:hint="eastAsia"/>
                      <w:b w:val="0"/>
                      <w:bCs w:val="0"/>
                      <w:szCs w:val="21"/>
                      <w:lang w:val="en-US" w:eastAsia="zh-CN"/>
                    </w:rPr>
                    <w:t>7.02</w:t>
                  </w:r>
                  <w:r>
                    <w:rPr>
                      <w:rFonts w:hint="default" w:ascii="Times New Roman" w:hAnsi="Times New Roman" w:cs="Times New Roman"/>
                      <w:b w:val="0"/>
                      <w:bCs w:val="0"/>
                      <w:szCs w:val="21"/>
                      <w:lang w:val="en-US" w:eastAsia="zh-CN"/>
                    </w:rPr>
                    <w:t>×</w:t>
                  </w:r>
                  <w:r>
                    <w:rPr>
                      <w:rFonts w:hint="eastAsia"/>
                      <w:b w:val="0"/>
                      <w:bCs w:val="0"/>
                      <w:szCs w:val="21"/>
                      <w:lang w:val="en-US" w:eastAsia="zh-CN"/>
                    </w:rPr>
                    <w:t>10</w:t>
                  </w:r>
                  <w:r>
                    <w:rPr>
                      <w:rFonts w:hint="eastAsia"/>
                      <w:b w:val="0"/>
                      <w:bCs w:val="0"/>
                      <w:szCs w:val="21"/>
                      <w:vertAlign w:val="superscript"/>
                      <w:lang w:val="en-US" w:eastAsia="zh-CN"/>
                    </w:rPr>
                    <w:t>-3</w:t>
                  </w:r>
                </w:p>
              </w:tc>
            </w:tr>
            <w:tr w14:paraId="25BCC5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04" w:type="dxa"/>
                  <w:gridSpan w:val="4"/>
                  <w:noWrap/>
                  <w:vAlign w:val="center"/>
                </w:tcPr>
                <w:p w14:paraId="01C25AEF">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均值</w:t>
                  </w:r>
                </w:p>
              </w:tc>
              <w:tc>
                <w:tcPr>
                  <w:tcW w:w="979" w:type="dxa"/>
                  <w:noWrap/>
                  <w:vAlign w:val="center"/>
                </w:tcPr>
                <w:p w14:paraId="75FD3EE8">
                  <w:pPr>
                    <w:jc w:val="center"/>
                    <w:rPr>
                      <w:rFonts w:hint="default"/>
                      <w:b w:val="0"/>
                      <w:bCs w:val="0"/>
                      <w:szCs w:val="21"/>
                      <w:lang w:val="en-US" w:eastAsia="zh-CN"/>
                    </w:rPr>
                  </w:pPr>
                  <w:r>
                    <w:rPr>
                      <w:rFonts w:hint="eastAsia"/>
                      <w:b w:val="0"/>
                      <w:bCs w:val="0"/>
                      <w:szCs w:val="21"/>
                      <w:lang w:val="en-US" w:eastAsia="zh-CN"/>
                    </w:rPr>
                    <w:t>/</w:t>
                  </w:r>
                </w:p>
              </w:tc>
              <w:tc>
                <w:tcPr>
                  <w:tcW w:w="1563" w:type="dxa"/>
                  <w:noWrap/>
                  <w:vAlign w:val="center"/>
                </w:tcPr>
                <w:p w14:paraId="7FE3F2C7">
                  <w:pPr>
                    <w:jc w:val="center"/>
                    <w:rPr>
                      <w:rFonts w:hint="default"/>
                      <w:b w:val="0"/>
                      <w:bCs w:val="0"/>
                      <w:szCs w:val="21"/>
                      <w:lang w:val="en-US" w:eastAsia="zh-CN"/>
                    </w:rPr>
                  </w:pPr>
                  <w:r>
                    <w:rPr>
                      <w:rFonts w:hint="eastAsia"/>
                      <w:b w:val="0"/>
                      <w:bCs w:val="0"/>
                      <w:szCs w:val="21"/>
                      <w:lang w:val="en-US" w:eastAsia="zh-CN"/>
                    </w:rPr>
                    <w:t>2.2</w:t>
                  </w:r>
                </w:p>
              </w:tc>
              <w:tc>
                <w:tcPr>
                  <w:tcW w:w="1563" w:type="dxa"/>
                  <w:noWrap/>
                  <w:vAlign w:val="center"/>
                </w:tcPr>
                <w:p w14:paraId="5E4327D4">
                  <w:pPr>
                    <w:jc w:val="center"/>
                    <w:rPr>
                      <w:rFonts w:hint="default"/>
                      <w:b w:val="0"/>
                      <w:bCs w:val="0"/>
                      <w:szCs w:val="21"/>
                      <w:lang w:val="en-US" w:eastAsia="zh-CN"/>
                    </w:rPr>
                  </w:pPr>
                  <w:r>
                    <w:rPr>
                      <w:rFonts w:hint="eastAsia"/>
                      <w:b w:val="0"/>
                      <w:bCs w:val="0"/>
                      <w:szCs w:val="21"/>
                      <w:lang w:val="en-US" w:eastAsia="zh-CN"/>
                    </w:rPr>
                    <w:t>9.34</w:t>
                  </w:r>
                  <w:r>
                    <w:rPr>
                      <w:rFonts w:hint="default" w:ascii="Times New Roman" w:hAnsi="Times New Roman" w:cs="Times New Roman"/>
                      <w:b w:val="0"/>
                      <w:bCs w:val="0"/>
                      <w:szCs w:val="21"/>
                      <w:lang w:val="en-US" w:eastAsia="zh-CN"/>
                    </w:rPr>
                    <w:t>×</w:t>
                  </w:r>
                  <w:r>
                    <w:rPr>
                      <w:rFonts w:hint="eastAsia"/>
                      <w:b w:val="0"/>
                      <w:bCs w:val="0"/>
                      <w:szCs w:val="21"/>
                      <w:lang w:val="en-US" w:eastAsia="zh-CN"/>
                    </w:rPr>
                    <w:t>10</w:t>
                  </w:r>
                  <w:r>
                    <w:rPr>
                      <w:rFonts w:hint="eastAsia"/>
                      <w:b w:val="0"/>
                      <w:bCs w:val="0"/>
                      <w:szCs w:val="21"/>
                      <w:vertAlign w:val="superscript"/>
                      <w:lang w:val="en-US" w:eastAsia="zh-CN"/>
                    </w:rPr>
                    <w:t>-3</w:t>
                  </w:r>
                </w:p>
              </w:tc>
            </w:tr>
            <w:tr w14:paraId="527D71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04" w:type="dxa"/>
                  <w:gridSpan w:val="4"/>
                  <w:noWrap/>
                  <w:vAlign w:val="center"/>
                </w:tcPr>
                <w:p w14:paraId="603F52CF">
                  <w:pPr>
                    <w:jc w:val="center"/>
                    <w:rPr>
                      <w:rFonts w:hint="default" w:ascii="Times New Roman" w:hAnsi="Times New Roman" w:eastAsia="宋体" w:cs="Times New Roman"/>
                      <w:b w:val="0"/>
                      <w:bCs w:val="0"/>
                      <w:kern w:val="2"/>
                      <w:sz w:val="21"/>
                      <w:szCs w:val="21"/>
                      <w:lang w:val="en-US" w:eastAsia="zh-CN" w:bidi="ar-SA"/>
                    </w:rPr>
                  </w:pPr>
                  <w:r>
                    <w:rPr>
                      <w:rFonts w:hint="eastAsia" w:eastAsia="宋体" w:cs="Times New Roman"/>
                      <w:b w:val="0"/>
                      <w:bCs w:val="0"/>
                      <w:kern w:val="2"/>
                      <w:sz w:val="21"/>
                      <w:szCs w:val="21"/>
                      <w:lang w:val="en-US" w:eastAsia="zh-CN" w:bidi="ar-SA"/>
                    </w:rPr>
                    <w:t>标准限值</w:t>
                  </w:r>
                </w:p>
              </w:tc>
              <w:tc>
                <w:tcPr>
                  <w:tcW w:w="979" w:type="dxa"/>
                  <w:noWrap/>
                  <w:vAlign w:val="center"/>
                </w:tcPr>
                <w:p w14:paraId="6A474FC1">
                  <w:pPr>
                    <w:jc w:val="center"/>
                    <w:rPr>
                      <w:rFonts w:hint="eastAsia" w:eastAsia="宋体"/>
                      <w:b w:val="0"/>
                      <w:bCs w:val="0"/>
                      <w:szCs w:val="21"/>
                      <w:lang w:val="en-US" w:eastAsia="zh-CN"/>
                    </w:rPr>
                  </w:pPr>
                  <w:r>
                    <w:rPr>
                      <w:rFonts w:hint="eastAsia"/>
                      <w:b w:val="0"/>
                      <w:bCs w:val="0"/>
                      <w:szCs w:val="21"/>
                      <w:lang w:val="en-US" w:eastAsia="zh-CN"/>
                    </w:rPr>
                    <w:t>/</w:t>
                  </w:r>
                </w:p>
              </w:tc>
              <w:tc>
                <w:tcPr>
                  <w:tcW w:w="1563" w:type="dxa"/>
                  <w:noWrap/>
                  <w:vAlign w:val="center"/>
                </w:tcPr>
                <w:p w14:paraId="2DB2347A">
                  <w:pPr>
                    <w:jc w:val="center"/>
                    <w:rPr>
                      <w:rFonts w:hint="default"/>
                      <w:b w:val="0"/>
                      <w:bCs w:val="0"/>
                      <w:szCs w:val="21"/>
                      <w:lang w:val="en-US" w:eastAsia="zh-CN"/>
                    </w:rPr>
                  </w:pPr>
                  <w:r>
                    <w:rPr>
                      <w:rFonts w:hint="eastAsia"/>
                      <w:b w:val="0"/>
                      <w:bCs w:val="0"/>
                      <w:szCs w:val="21"/>
                      <w:lang w:val="en-US" w:eastAsia="zh-CN"/>
                    </w:rPr>
                    <w:t>20</w:t>
                  </w:r>
                </w:p>
              </w:tc>
              <w:tc>
                <w:tcPr>
                  <w:tcW w:w="1563" w:type="dxa"/>
                  <w:noWrap/>
                  <w:vAlign w:val="center"/>
                </w:tcPr>
                <w:p w14:paraId="4E3EA9E5">
                  <w:pPr>
                    <w:jc w:val="center"/>
                    <w:rPr>
                      <w:rFonts w:hint="default" w:eastAsia="宋体"/>
                      <w:b w:val="0"/>
                      <w:bCs w:val="0"/>
                      <w:szCs w:val="21"/>
                      <w:lang w:val="en-US" w:eastAsia="zh-CN"/>
                    </w:rPr>
                  </w:pPr>
                  <w:r>
                    <w:rPr>
                      <w:rFonts w:hint="eastAsia"/>
                      <w:b w:val="0"/>
                      <w:bCs w:val="0"/>
                      <w:szCs w:val="21"/>
                      <w:lang w:val="en-US" w:eastAsia="zh-CN"/>
                    </w:rPr>
                    <w:t>1</w:t>
                  </w:r>
                </w:p>
              </w:tc>
            </w:tr>
            <w:tr w14:paraId="6ACFB8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04" w:type="dxa"/>
                  <w:gridSpan w:val="4"/>
                  <w:noWrap/>
                  <w:vAlign w:val="center"/>
                </w:tcPr>
                <w:p w14:paraId="0F0384D7">
                  <w:pPr>
                    <w:jc w:val="center"/>
                    <w:rPr>
                      <w:rFonts w:hint="default" w:ascii="Times New Roman" w:hAnsi="Times New Roman" w:eastAsia="宋体" w:cs="Times New Roman"/>
                      <w:b w:val="0"/>
                      <w:bCs w:val="0"/>
                      <w:kern w:val="2"/>
                      <w:sz w:val="21"/>
                      <w:szCs w:val="21"/>
                      <w:lang w:val="en-US" w:eastAsia="zh-CN" w:bidi="ar-SA"/>
                    </w:rPr>
                  </w:pPr>
                  <w:r>
                    <w:rPr>
                      <w:rFonts w:hint="eastAsia" w:eastAsia="宋体" w:cs="Times New Roman"/>
                      <w:b w:val="0"/>
                      <w:bCs w:val="0"/>
                      <w:kern w:val="2"/>
                      <w:sz w:val="21"/>
                      <w:szCs w:val="21"/>
                      <w:lang w:val="en-US" w:eastAsia="zh-CN" w:bidi="ar-SA"/>
                    </w:rPr>
                    <w:t>达标情况</w:t>
                  </w:r>
                </w:p>
              </w:tc>
              <w:tc>
                <w:tcPr>
                  <w:tcW w:w="979" w:type="dxa"/>
                  <w:noWrap/>
                  <w:vAlign w:val="center"/>
                </w:tcPr>
                <w:p w14:paraId="17F7D574">
                  <w:pPr>
                    <w:jc w:val="center"/>
                    <w:rPr>
                      <w:rFonts w:hint="eastAsia" w:eastAsia="宋体"/>
                      <w:b w:val="0"/>
                      <w:bCs w:val="0"/>
                      <w:szCs w:val="21"/>
                      <w:lang w:val="en-US" w:eastAsia="zh-CN"/>
                    </w:rPr>
                  </w:pPr>
                  <w:r>
                    <w:rPr>
                      <w:rFonts w:hint="eastAsia"/>
                      <w:b w:val="0"/>
                      <w:bCs w:val="0"/>
                      <w:szCs w:val="21"/>
                      <w:lang w:val="en-US" w:eastAsia="zh-CN"/>
                    </w:rPr>
                    <w:t>/</w:t>
                  </w:r>
                </w:p>
              </w:tc>
              <w:tc>
                <w:tcPr>
                  <w:tcW w:w="3126" w:type="dxa"/>
                  <w:gridSpan w:val="2"/>
                  <w:noWrap/>
                  <w:vAlign w:val="center"/>
                </w:tcPr>
                <w:p w14:paraId="7EBDDD63">
                  <w:pPr>
                    <w:jc w:val="center"/>
                    <w:rPr>
                      <w:rFonts w:hint="default" w:eastAsia="宋体"/>
                      <w:b w:val="0"/>
                      <w:bCs w:val="0"/>
                      <w:szCs w:val="21"/>
                      <w:lang w:val="en-US" w:eastAsia="zh-CN"/>
                    </w:rPr>
                  </w:pPr>
                  <w:r>
                    <w:rPr>
                      <w:rFonts w:hint="eastAsia"/>
                      <w:b w:val="0"/>
                      <w:bCs w:val="0"/>
                      <w:szCs w:val="21"/>
                      <w:lang w:val="en-US" w:eastAsia="zh-CN"/>
                    </w:rPr>
                    <w:t>达标</w:t>
                  </w:r>
                </w:p>
              </w:tc>
            </w:tr>
            <w:tr w14:paraId="43F047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dxa"/>
                  <w:vMerge w:val="restart"/>
                  <w:noWrap/>
                  <w:vAlign w:val="center"/>
                </w:tcPr>
                <w:p w14:paraId="5A00D3B5">
                  <w:pPr>
                    <w:jc w:val="center"/>
                    <w:rPr>
                      <w:rFonts w:hint="default" w:eastAsia="宋体"/>
                      <w:b/>
                      <w:bCs/>
                      <w:szCs w:val="21"/>
                      <w:lang w:val="en-US" w:eastAsia="zh-CN"/>
                    </w:rPr>
                  </w:pPr>
                  <w:r>
                    <w:rPr>
                      <w:rFonts w:hint="eastAsia" w:eastAsia="宋体"/>
                      <w:b/>
                      <w:bCs/>
                      <w:szCs w:val="21"/>
                      <w:lang w:val="en-US" w:eastAsia="zh-CN"/>
                    </w:rPr>
                    <w:t>监测时间</w:t>
                  </w:r>
                </w:p>
              </w:tc>
              <w:tc>
                <w:tcPr>
                  <w:tcW w:w="976" w:type="dxa"/>
                  <w:vMerge w:val="restart"/>
                  <w:shd w:val="clear" w:color="auto" w:fill="auto"/>
                  <w:noWrap/>
                  <w:vAlign w:val="center"/>
                </w:tcPr>
                <w:p w14:paraId="2B12A033">
                  <w:pPr>
                    <w:jc w:val="center"/>
                    <w:rPr>
                      <w:rFonts w:hint="default" w:eastAsia="宋体"/>
                      <w:b/>
                      <w:bCs/>
                      <w:szCs w:val="21"/>
                      <w:lang w:val="en-US" w:eastAsia="zh-CN"/>
                    </w:rPr>
                  </w:pPr>
                  <w:r>
                    <w:rPr>
                      <w:rFonts w:hint="eastAsia" w:eastAsia="宋体"/>
                      <w:b/>
                      <w:bCs/>
                      <w:szCs w:val="21"/>
                      <w:lang w:val="en-US" w:eastAsia="zh-CN"/>
                    </w:rPr>
                    <w:t>监测点位</w:t>
                  </w:r>
                </w:p>
              </w:tc>
              <w:tc>
                <w:tcPr>
                  <w:tcW w:w="976" w:type="dxa"/>
                  <w:vMerge w:val="restart"/>
                  <w:noWrap/>
                  <w:vAlign w:val="center"/>
                </w:tcPr>
                <w:p w14:paraId="6CA2FD56">
                  <w:pPr>
                    <w:jc w:val="center"/>
                    <w:rPr>
                      <w:rFonts w:hint="default" w:eastAsia="宋体"/>
                      <w:b/>
                      <w:bCs/>
                      <w:szCs w:val="21"/>
                      <w:lang w:val="en-US" w:eastAsia="zh-CN"/>
                    </w:rPr>
                  </w:pPr>
                  <w:r>
                    <w:rPr>
                      <w:rFonts w:hint="eastAsia"/>
                      <w:b/>
                      <w:bCs/>
                      <w:szCs w:val="21"/>
                      <w:lang w:val="en-US" w:eastAsia="zh-CN"/>
                    </w:rPr>
                    <w:t>处理设施/方式</w:t>
                  </w:r>
                </w:p>
              </w:tc>
              <w:tc>
                <w:tcPr>
                  <w:tcW w:w="976" w:type="dxa"/>
                  <w:vMerge w:val="restart"/>
                  <w:shd w:val="clear" w:color="auto" w:fill="auto"/>
                  <w:noWrap/>
                  <w:vAlign w:val="center"/>
                </w:tcPr>
                <w:p w14:paraId="0A18A6DF">
                  <w:pPr>
                    <w:jc w:val="center"/>
                    <w:rPr>
                      <w:rFonts w:hint="default" w:ascii="Times New Roman" w:hAnsi="Times New Roman" w:eastAsia="宋体" w:cs="Times New Roman"/>
                      <w:b/>
                      <w:bCs/>
                      <w:kern w:val="2"/>
                      <w:sz w:val="21"/>
                      <w:szCs w:val="21"/>
                      <w:lang w:val="en-US" w:eastAsia="zh-CN" w:bidi="ar-SA"/>
                    </w:rPr>
                  </w:pPr>
                  <w:r>
                    <w:rPr>
                      <w:rFonts w:hint="eastAsia" w:eastAsia="宋体" w:cs="Times New Roman"/>
                      <w:b/>
                      <w:bCs/>
                      <w:kern w:val="2"/>
                      <w:sz w:val="21"/>
                      <w:szCs w:val="21"/>
                      <w:lang w:val="en-US" w:eastAsia="zh-CN" w:bidi="ar-SA"/>
                    </w:rPr>
                    <w:t>监测频次</w:t>
                  </w:r>
                </w:p>
              </w:tc>
              <w:tc>
                <w:tcPr>
                  <w:tcW w:w="979" w:type="dxa"/>
                  <w:vMerge w:val="restart"/>
                  <w:noWrap/>
                  <w:vAlign w:val="center"/>
                </w:tcPr>
                <w:p w14:paraId="5604D9BC">
                  <w:pPr>
                    <w:jc w:val="center"/>
                    <w:rPr>
                      <w:rFonts w:hint="eastAsia" w:eastAsia="宋体"/>
                      <w:b/>
                      <w:bCs/>
                      <w:szCs w:val="21"/>
                      <w:lang w:val="en-US" w:eastAsia="zh-CN"/>
                    </w:rPr>
                  </w:pPr>
                  <w:r>
                    <w:rPr>
                      <w:b/>
                      <w:bCs/>
                      <w:kern w:val="0"/>
                    </w:rPr>
                    <w:t>标干流量 Nm</w:t>
                  </w:r>
                  <w:r>
                    <w:rPr>
                      <w:b/>
                      <w:bCs/>
                      <w:kern w:val="0"/>
                      <w:vertAlign w:val="superscript"/>
                    </w:rPr>
                    <w:t>3</w:t>
                  </w:r>
                  <w:r>
                    <w:rPr>
                      <w:b/>
                      <w:bCs/>
                      <w:kern w:val="0"/>
                    </w:rPr>
                    <w:t>/h</w:t>
                  </w:r>
                </w:p>
              </w:tc>
              <w:tc>
                <w:tcPr>
                  <w:tcW w:w="3126" w:type="dxa"/>
                  <w:gridSpan w:val="2"/>
                  <w:noWrap/>
                  <w:vAlign w:val="center"/>
                </w:tcPr>
                <w:p w14:paraId="1CB630AB">
                  <w:pPr>
                    <w:jc w:val="center"/>
                    <w:rPr>
                      <w:rFonts w:hint="default" w:eastAsia="宋体"/>
                      <w:b/>
                      <w:bCs/>
                      <w:szCs w:val="21"/>
                      <w:lang w:val="en-US" w:eastAsia="zh-CN"/>
                    </w:rPr>
                  </w:pPr>
                  <w:r>
                    <w:rPr>
                      <w:rFonts w:hint="eastAsia"/>
                      <w:b/>
                      <w:bCs/>
                      <w:szCs w:val="21"/>
                      <w:lang w:val="en-US" w:eastAsia="zh-CN"/>
                    </w:rPr>
                    <w:t>颗粒物</w:t>
                  </w:r>
                </w:p>
              </w:tc>
            </w:tr>
            <w:tr w14:paraId="0AAF7B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dxa"/>
                  <w:vMerge w:val="continue"/>
                  <w:noWrap/>
                  <w:vAlign w:val="center"/>
                </w:tcPr>
                <w:p w14:paraId="3168D1CE">
                  <w:pPr>
                    <w:jc w:val="center"/>
                    <w:rPr>
                      <w:rFonts w:hint="default" w:eastAsia="宋体"/>
                      <w:b/>
                      <w:bCs/>
                      <w:szCs w:val="21"/>
                      <w:lang w:val="en-US" w:eastAsia="zh-CN"/>
                    </w:rPr>
                  </w:pPr>
                </w:p>
              </w:tc>
              <w:tc>
                <w:tcPr>
                  <w:tcW w:w="976" w:type="dxa"/>
                  <w:vMerge w:val="continue"/>
                  <w:noWrap/>
                  <w:vAlign w:val="center"/>
                </w:tcPr>
                <w:p w14:paraId="366D29F3">
                  <w:pPr>
                    <w:jc w:val="center"/>
                    <w:rPr>
                      <w:rFonts w:hint="default" w:eastAsia="宋体"/>
                      <w:b/>
                      <w:bCs/>
                      <w:szCs w:val="21"/>
                      <w:lang w:val="en-US" w:eastAsia="zh-CN"/>
                    </w:rPr>
                  </w:pPr>
                </w:p>
              </w:tc>
              <w:tc>
                <w:tcPr>
                  <w:tcW w:w="976" w:type="dxa"/>
                  <w:vMerge w:val="continue"/>
                  <w:noWrap/>
                  <w:vAlign w:val="center"/>
                </w:tcPr>
                <w:p w14:paraId="59C1F941">
                  <w:pPr>
                    <w:jc w:val="center"/>
                    <w:rPr>
                      <w:rFonts w:hint="default" w:eastAsia="宋体"/>
                      <w:b/>
                      <w:bCs/>
                      <w:szCs w:val="21"/>
                      <w:lang w:val="en-US" w:eastAsia="zh-CN"/>
                    </w:rPr>
                  </w:pPr>
                </w:p>
              </w:tc>
              <w:tc>
                <w:tcPr>
                  <w:tcW w:w="976" w:type="dxa"/>
                  <w:vMerge w:val="continue"/>
                  <w:shd w:val="clear" w:color="auto" w:fill="auto"/>
                  <w:noWrap/>
                  <w:vAlign w:val="center"/>
                </w:tcPr>
                <w:p w14:paraId="373C19EC">
                  <w:pPr>
                    <w:jc w:val="center"/>
                    <w:rPr>
                      <w:rFonts w:hint="default" w:ascii="Times New Roman" w:hAnsi="Times New Roman" w:eastAsia="宋体" w:cs="Times New Roman"/>
                      <w:b/>
                      <w:bCs/>
                      <w:kern w:val="2"/>
                      <w:sz w:val="21"/>
                      <w:szCs w:val="21"/>
                      <w:lang w:val="en-US" w:eastAsia="zh-CN" w:bidi="ar-SA"/>
                    </w:rPr>
                  </w:pPr>
                </w:p>
              </w:tc>
              <w:tc>
                <w:tcPr>
                  <w:tcW w:w="979" w:type="dxa"/>
                  <w:vMerge w:val="continue"/>
                  <w:noWrap/>
                  <w:vAlign w:val="center"/>
                </w:tcPr>
                <w:p w14:paraId="615A240C">
                  <w:pPr>
                    <w:jc w:val="center"/>
                    <w:rPr>
                      <w:b/>
                      <w:bCs/>
                      <w:szCs w:val="21"/>
                    </w:rPr>
                  </w:pPr>
                </w:p>
              </w:tc>
              <w:tc>
                <w:tcPr>
                  <w:tcW w:w="1563" w:type="dxa"/>
                  <w:noWrap/>
                  <w:vAlign w:val="center"/>
                </w:tcPr>
                <w:p w14:paraId="4CE10FFD">
                  <w:pPr>
                    <w:jc w:val="center"/>
                    <w:rPr>
                      <w:rFonts w:hint="eastAsia" w:eastAsia="宋体"/>
                      <w:b/>
                      <w:bCs/>
                      <w:szCs w:val="21"/>
                      <w:lang w:val="en-US" w:eastAsia="zh-CN"/>
                    </w:rPr>
                  </w:pPr>
                  <w:r>
                    <w:rPr>
                      <w:rFonts w:hint="eastAsia"/>
                      <w:b/>
                      <w:bCs/>
                      <w:szCs w:val="21"/>
                      <w:lang w:val="en-US" w:eastAsia="zh-CN"/>
                    </w:rPr>
                    <w:t>排放浓度mg/m³</w:t>
                  </w:r>
                </w:p>
              </w:tc>
              <w:tc>
                <w:tcPr>
                  <w:tcW w:w="1563" w:type="dxa"/>
                  <w:noWrap/>
                  <w:vAlign w:val="center"/>
                </w:tcPr>
                <w:p w14:paraId="37CD0F0A">
                  <w:pPr>
                    <w:jc w:val="center"/>
                    <w:rPr>
                      <w:rFonts w:hint="eastAsia" w:eastAsia="宋体"/>
                      <w:b/>
                      <w:bCs/>
                      <w:szCs w:val="21"/>
                      <w:lang w:val="en-US" w:eastAsia="zh-CN"/>
                    </w:rPr>
                  </w:pPr>
                  <w:r>
                    <w:rPr>
                      <w:rFonts w:hint="eastAsia" w:eastAsia="宋体"/>
                      <w:b/>
                      <w:bCs/>
                      <w:szCs w:val="21"/>
                      <w:lang w:val="en-US" w:eastAsia="zh-CN"/>
                    </w:rPr>
                    <w:t>排放速率kg/h</w:t>
                  </w:r>
                </w:p>
              </w:tc>
            </w:tr>
            <w:tr w14:paraId="48B812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dxa"/>
                  <w:vMerge w:val="restart"/>
                  <w:noWrap/>
                  <w:vAlign w:val="center"/>
                </w:tcPr>
                <w:p w14:paraId="2BE6FD26">
                  <w:pPr>
                    <w:jc w:val="center"/>
                    <w:rPr>
                      <w:rFonts w:hint="default" w:eastAsia="宋体"/>
                      <w:b w:val="0"/>
                      <w:bCs w:val="0"/>
                      <w:szCs w:val="21"/>
                      <w:lang w:val="en-US" w:eastAsia="zh-CN"/>
                    </w:rPr>
                  </w:pPr>
                  <w:r>
                    <w:rPr>
                      <w:rFonts w:hint="eastAsia"/>
                      <w:b w:val="0"/>
                      <w:bCs w:val="0"/>
                      <w:szCs w:val="21"/>
                      <w:lang w:val="en-US" w:eastAsia="zh-CN"/>
                    </w:rPr>
                    <w:t>2024.10.26</w:t>
                  </w:r>
                </w:p>
              </w:tc>
              <w:tc>
                <w:tcPr>
                  <w:tcW w:w="976" w:type="dxa"/>
                  <w:vMerge w:val="restart"/>
                  <w:shd w:val="clear" w:color="auto" w:fill="auto"/>
                  <w:noWrap/>
                  <w:vAlign w:val="center"/>
                </w:tcPr>
                <w:p w14:paraId="3DC770B6">
                  <w:pPr>
                    <w:jc w:val="center"/>
                    <w:rPr>
                      <w:rFonts w:hint="default"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镀锌车间热浸锌废气排放口DA006 4#</w:t>
                  </w:r>
                </w:p>
              </w:tc>
              <w:tc>
                <w:tcPr>
                  <w:tcW w:w="976" w:type="dxa"/>
                  <w:vMerge w:val="restart"/>
                  <w:noWrap/>
                  <w:vAlign w:val="center"/>
                </w:tcPr>
                <w:p w14:paraId="7A9763A9">
                  <w:pPr>
                    <w:jc w:val="center"/>
                    <w:rPr>
                      <w:rFonts w:hint="default"/>
                      <w:b w:val="0"/>
                      <w:bCs w:val="0"/>
                      <w:szCs w:val="21"/>
                      <w:lang w:val="en-US" w:eastAsia="zh-CN"/>
                    </w:rPr>
                  </w:pPr>
                  <w:r>
                    <w:rPr>
                      <w:rFonts w:hint="eastAsia"/>
                      <w:b w:val="0"/>
                      <w:bCs w:val="0"/>
                      <w:szCs w:val="21"/>
                      <w:lang w:val="en-US" w:eastAsia="zh-CN"/>
                    </w:rPr>
                    <w:t>布袋除尘器</w:t>
                  </w:r>
                </w:p>
              </w:tc>
              <w:tc>
                <w:tcPr>
                  <w:tcW w:w="976" w:type="dxa"/>
                  <w:shd w:val="clear" w:color="auto" w:fill="auto"/>
                  <w:noWrap/>
                  <w:vAlign w:val="center"/>
                </w:tcPr>
                <w:p w14:paraId="69F8978B">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第一次</w:t>
                  </w:r>
                </w:p>
              </w:tc>
              <w:tc>
                <w:tcPr>
                  <w:tcW w:w="979" w:type="dxa"/>
                  <w:noWrap/>
                  <w:vAlign w:val="center"/>
                </w:tcPr>
                <w:p w14:paraId="7100A837">
                  <w:pPr>
                    <w:jc w:val="center"/>
                    <w:rPr>
                      <w:rFonts w:hint="default" w:eastAsia="宋体"/>
                      <w:b w:val="0"/>
                      <w:bCs w:val="0"/>
                      <w:szCs w:val="21"/>
                      <w:lang w:val="en-US" w:eastAsia="zh-CN"/>
                    </w:rPr>
                  </w:pPr>
                  <w:r>
                    <w:rPr>
                      <w:rFonts w:hint="eastAsia"/>
                      <w:b w:val="0"/>
                      <w:bCs w:val="0"/>
                      <w:szCs w:val="21"/>
                      <w:lang w:val="en-US" w:eastAsia="zh-CN"/>
                    </w:rPr>
                    <w:t>9952</w:t>
                  </w:r>
                </w:p>
              </w:tc>
              <w:tc>
                <w:tcPr>
                  <w:tcW w:w="1563" w:type="dxa"/>
                  <w:noWrap/>
                  <w:vAlign w:val="center"/>
                </w:tcPr>
                <w:p w14:paraId="237E0B39">
                  <w:pPr>
                    <w:jc w:val="center"/>
                    <w:rPr>
                      <w:rFonts w:hint="default"/>
                      <w:b w:val="0"/>
                      <w:bCs w:val="0"/>
                      <w:szCs w:val="21"/>
                      <w:lang w:val="en-US" w:eastAsia="zh-CN"/>
                    </w:rPr>
                  </w:pPr>
                  <w:r>
                    <w:rPr>
                      <w:rFonts w:hint="eastAsia"/>
                      <w:b w:val="0"/>
                      <w:bCs w:val="0"/>
                      <w:szCs w:val="21"/>
                      <w:lang w:val="en-US" w:eastAsia="zh-CN"/>
                    </w:rPr>
                    <w:t>2.4</w:t>
                  </w:r>
                </w:p>
              </w:tc>
              <w:tc>
                <w:tcPr>
                  <w:tcW w:w="1563" w:type="dxa"/>
                  <w:noWrap/>
                  <w:vAlign w:val="center"/>
                </w:tcPr>
                <w:p w14:paraId="694E2931">
                  <w:pPr>
                    <w:jc w:val="center"/>
                    <w:rPr>
                      <w:rFonts w:hint="default" w:eastAsia="宋体"/>
                      <w:b w:val="0"/>
                      <w:bCs w:val="0"/>
                      <w:szCs w:val="21"/>
                      <w:lang w:val="en-US" w:eastAsia="zh-CN"/>
                    </w:rPr>
                  </w:pPr>
                  <w:r>
                    <w:rPr>
                      <w:rFonts w:hint="eastAsia"/>
                      <w:b w:val="0"/>
                      <w:bCs w:val="0"/>
                      <w:szCs w:val="21"/>
                      <w:lang w:val="en-US" w:eastAsia="zh-CN"/>
                    </w:rPr>
                    <w:t>0.024</w:t>
                  </w:r>
                </w:p>
              </w:tc>
            </w:tr>
            <w:tr w14:paraId="321EF7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dxa"/>
                  <w:vMerge w:val="continue"/>
                  <w:noWrap/>
                  <w:vAlign w:val="center"/>
                </w:tcPr>
                <w:p w14:paraId="653DDABC">
                  <w:pPr>
                    <w:jc w:val="center"/>
                    <w:rPr>
                      <w:rFonts w:hint="default" w:eastAsia="宋体"/>
                      <w:b w:val="0"/>
                      <w:bCs w:val="0"/>
                      <w:szCs w:val="21"/>
                      <w:lang w:val="en-US" w:eastAsia="zh-CN"/>
                    </w:rPr>
                  </w:pPr>
                </w:p>
              </w:tc>
              <w:tc>
                <w:tcPr>
                  <w:tcW w:w="976" w:type="dxa"/>
                  <w:vMerge w:val="continue"/>
                  <w:noWrap/>
                  <w:vAlign w:val="center"/>
                </w:tcPr>
                <w:p w14:paraId="615FD932">
                  <w:pPr>
                    <w:jc w:val="center"/>
                    <w:rPr>
                      <w:rFonts w:hint="default" w:eastAsia="宋体"/>
                      <w:b w:val="0"/>
                      <w:bCs w:val="0"/>
                      <w:szCs w:val="21"/>
                      <w:lang w:val="en-US" w:eastAsia="zh-CN"/>
                    </w:rPr>
                  </w:pPr>
                </w:p>
              </w:tc>
              <w:tc>
                <w:tcPr>
                  <w:tcW w:w="976" w:type="dxa"/>
                  <w:vMerge w:val="continue"/>
                  <w:noWrap/>
                  <w:vAlign w:val="center"/>
                </w:tcPr>
                <w:p w14:paraId="35675893">
                  <w:pPr>
                    <w:jc w:val="center"/>
                    <w:rPr>
                      <w:rFonts w:hint="default" w:eastAsia="宋体"/>
                      <w:b w:val="0"/>
                      <w:bCs w:val="0"/>
                      <w:szCs w:val="21"/>
                      <w:lang w:val="en-US" w:eastAsia="zh-CN"/>
                    </w:rPr>
                  </w:pPr>
                </w:p>
              </w:tc>
              <w:tc>
                <w:tcPr>
                  <w:tcW w:w="976" w:type="dxa"/>
                  <w:shd w:val="clear" w:color="auto" w:fill="auto"/>
                  <w:noWrap/>
                  <w:vAlign w:val="center"/>
                </w:tcPr>
                <w:p w14:paraId="0C59F802">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第二次</w:t>
                  </w:r>
                </w:p>
              </w:tc>
              <w:tc>
                <w:tcPr>
                  <w:tcW w:w="979" w:type="dxa"/>
                  <w:noWrap/>
                  <w:vAlign w:val="center"/>
                </w:tcPr>
                <w:p w14:paraId="00D94308">
                  <w:pPr>
                    <w:jc w:val="center"/>
                    <w:rPr>
                      <w:rFonts w:hint="default" w:eastAsia="宋体"/>
                      <w:b w:val="0"/>
                      <w:bCs w:val="0"/>
                      <w:szCs w:val="21"/>
                      <w:lang w:val="en-US" w:eastAsia="zh-CN"/>
                    </w:rPr>
                  </w:pPr>
                  <w:r>
                    <w:rPr>
                      <w:rFonts w:hint="eastAsia"/>
                      <w:b w:val="0"/>
                      <w:bCs w:val="0"/>
                      <w:szCs w:val="21"/>
                      <w:lang w:val="en-US" w:eastAsia="zh-CN"/>
                    </w:rPr>
                    <w:t>9434</w:t>
                  </w:r>
                </w:p>
              </w:tc>
              <w:tc>
                <w:tcPr>
                  <w:tcW w:w="1563" w:type="dxa"/>
                  <w:noWrap/>
                  <w:vAlign w:val="center"/>
                </w:tcPr>
                <w:p w14:paraId="588C2E59">
                  <w:pPr>
                    <w:jc w:val="center"/>
                    <w:rPr>
                      <w:rFonts w:hint="default"/>
                      <w:b w:val="0"/>
                      <w:bCs w:val="0"/>
                      <w:szCs w:val="21"/>
                      <w:lang w:val="en-US" w:eastAsia="zh-CN"/>
                    </w:rPr>
                  </w:pPr>
                  <w:r>
                    <w:rPr>
                      <w:rFonts w:hint="eastAsia"/>
                      <w:b w:val="0"/>
                      <w:bCs w:val="0"/>
                      <w:szCs w:val="21"/>
                      <w:lang w:val="en-US" w:eastAsia="zh-CN"/>
                    </w:rPr>
                    <w:t>2.1</w:t>
                  </w:r>
                </w:p>
              </w:tc>
              <w:tc>
                <w:tcPr>
                  <w:tcW w:w="1563" w:type="dxa"/>
                  <w:noWrap/>
                  <w:vAlign w:val="center"/>
                </w:tcPr>
                <w:p w14:paraId="292AB984">
                  <w:pPr>
                    <w:jc w:val="center"/>
                    <w:rPr>
                      <w:rFonts w:hint="default" w:eastAsia="宋体"/>
                      <w:b w:val="0"/>
                      <w:bCs w:val="0"/>
                      <w:szCs w:val="21"/>
                      <w:lang w:val="en-US" w:eastAsia="zh-CN"/>
                    </w:rPr>
                  </w:pPr>
                  <w:r>
                    <w:rPr>
                      <w:rFonts w:hint="eastAsia"/>
                      <w:b w:val="0"/>
                      <w:bCs w:val="0"/>
                      <w:szCs w:val="21"/>
                      <w:lang w:val="en-US" w:eastAsia="zh-CN"/>
                    </w:rPr>
                    <w:t>0.020</w:t>
                  </w:r>
                </w:p>
              </w:tc>
            </w:tr>
            <w:tr w14:paraId="2E7F02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dxa"/>
                  <w:vMerge w:val="continue"/>
                  <w:noWrap/>
                  <w:vAlign w:val="center"/>
                </w:tcPr>
                <w:p w14:paraId="652F81D6">
                  <w:pPr>
                    <w:jc w:val="center"/>
                    <w:rPr>
                      <w:rFonts w:hint="default" w:eastAsia="宋体"/>
                      <w:b w:val="0"/>
                      <w:bCs w:val="0"/>
                      <w:szCs w:val="21"/>
                      <w:lang w:val="en-US" w:eastAsia="zh-CN"/>
                    </w:rPr>
                  </w:pPr>
                </w:p>
              </w:tc>
              <w:tc>
                <w:tcPr>
                  <w:tcW w:w="976" w:type="dxa"/>
                  <w:vMerge w:val="continue"/>
                  <w:noWrap/>
                  <w:vAlign w:val="center"/>
                </w:tcPr>
                <w:p w14:paraId="5D35274E">
                  <w:pPr>
                    <w:jc w:val="center"/>
                    <w:rPr>
                      <w:rFonts w:hint="default" w:eastAsia="宋体"/>
                      <w:b w:val="0"/>
                      <w:bCs w:val="0"/>
                      <w:szCs w:val="21"/>
                      <w:lang w:val="en-US" w:eastAsia="zh-CN"/>
                    </w:rPr>
                  </w:pPr>
                </w:p>
              </w:tc>
              <w:tc>
                <w:tcPr>
                  <w:tcW w:w="976" w:type="dxa"/>
                  <w:vMerge w:val="continue"/>
                  <w:noWrap/>
                  <w:vAlign w:val="center"/>
                </w:tcPr>
                <w:p w14:paraId="116FD20C">
                  <w:pPr>
                    <w:jc w:val="center"/>
                    <w:rPr>
                      <w:rFonts w:hint="default" w:eastAsia="宋体"/>
                      <w:b w:val="0"/>
                      <w:bCs w:val="0"/>
                      <w:szCs w:val="21"/>
                      <w:lang w:val="en-US" w:eastAsia="zh-CN"/>
                    </w:rPr>
                  </w:pPr>
                </w:p>
              </w:tc>
              <w:tc>
                <w:tcPr>
                  <w:tcW w:w="976" w:type="dxa"/>
                  <w:shd w:val="clear" w:color="auto" w:fill="auto"/>
                  <w:noWrap/>
                  <w:vAlign w:val="center"/>
                </w:tcPr>
                <w:p w14:paraId="76EBCB60">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第三次</w:t>
                  </w:r>
                </w:p>
              </w:tc>
              <w:tc>
                <w:tcPr>
                  <w:tcW w:w="979" w:type="dxa"/>
                  <w:noWrap/>
                  <w:vAlign w:val="center"/>
                </w:tcPr>
                <w:p w14:paraId="49BF463B">
                  <w:pPr>
                    <w:jc w:val="center"/>
                    <w:rPr>
                      <w:rFonts w:hint="default" w:eastAsia="宋体"/>
                      <w:b w:val="0"/>
                      <w:bCs w:val="0"/>
                      <w:szCs w:val="21"/>
                      <w:lang w:val="en-US" w:eastAsia="zh-CN"/>
                    </w:rPr>
                  </w:pPr>
                  <w:r>
                    <w:rPr>
                      <w:rFonts w:hint="eastAsia"/>
                      <w:b w:val="0"/>
                      <w:bCs w:val="0"/>
                      <w:szCs w:val="21"/>
                      <w:lang w:val="en-US" w:eastAsia="zh-CN"/>
                    </w:rPr>
                    <w:t>10290</w:t>
                  </w:r>
                </w:p>
              </w:tc>
              <w:tc>
                <w:tcPr>
                  <w:tcW w:w="1563" w:type="dxa"/>
                  <w:noWrap/>
                  <w:vAlign w:val="center"/>
                </w:tcPr>
                <w:p w14:paraId="31E9BB62">
                  <w:pPr>
                    <w:jc w:val="center"/>
                    <w:rPr>
                      <w:rFonts w:hint="default"/>
                      <w:b w:val="0"/>
                      <w:bCs w:val="0"/>
                      <w:szCs w:val="21"/>
                      <w:lang w:val="en-US" w:eastAsia="zh-CN"/>
                    </w:rPr>
                  </w:pPr>
                  <w:r>
                    <w:rPr>
                      <w:rFonts w:hint="eastAsia"/>
                      <w:b w:val="0"/>
                      <w:bCs w:val="0"/>
                      <w:szCs w:val="21"/>
                      <w:lang w:val="en-US" w:eastAsia="zh-CN"/>
                    </w:rPr>
                    <w:t>3.2</w:t>
                  </w:r>
                </w:p>
              </w:tc>
              <w:tc>
                <w:tcPr>
                  <w:tcW w:w="1563" w:type="dxa"/>
                  <w:noWrap/>
                  <w:vAlign w:val="center"/>
                </w:tcPr>
                <w:p w14:paraId="5E0AF476">
                  <w:pPr>
                    <w:jc w:val="center"/>
                    <w:rPr>
                      <w:rFonts w:hint="default" w:eastAsia="宋体"/>
                      <w:b w:val="0"/>
                      <w:bCs w:val="0"/>
                      <w:szCs w:val="21"/>
                      <w:lang w:val="en-US" w:eastAsia="zh-CN"/>
                    </w:rPr>
                  </w:pPr>
                  <w:r>
                    <w:rPr>
                      <w:rFonts w:hint="eastAsia"/>
                      <w:b w:val="0"/>
                      <w:bCs w:val="0"/>
                      <w:szCs w:val="21"/>
                      <w:lang w:val="en-US" w:eastAsia="zh-CN"/>
                    </w:rPr>
                    <w:t>0.033</w:t>
                  </w:r>
                </w:p>
              </w:tc>
            </w:tr>
            <w:tr w14:paraId="664AC4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04" w:type="dxa"/>
                  <w:gridSpan w:val="4"/>
                  <w:noWrap/>
                  <w:vAlign w:val="center"/>
                </w:tcPr>
                <w:p w14:paraId="06B804C0">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均值</w:t>
                  </w:r>
                </w:p>
              </w:tc>
              <w:tc>
                <w:tcPr>
                  <w:tcW w:w="979" w:type="dxa"/>
                  <w:noWrap/>
                  <w:vAlign w:val="center"/>
                </w:tcPr>
                <w:p w14:paraId="78BDD257">
                  <w:pPr>
                    <w:jc w:val="center"/>
                    <w:rPr>
                      <w:rFonts w:hint="default"/>
                      <w:b w:val="0"/>
                      <w:bCs w:val="0"/>
                      <w:szCs w:val="21"/>
                      <w:lang w:val="en-US" w:eastAsia="zh-CN"/>
                    </w:rPr>
                  </w:pPr>
                  <w:r>
                    <w:rPr>
                      <w:rFonts w:hint="eastAsia"/>
                      <w:b w:val="0"/>
                      <w:bCs w:val="0"/>
                      <w:szCs w:val="21"/>
                      <w:lang w:val="en-US" w:eastAsia="zh-CN"/>
                    </w:rPr>
                    <w:t>/</w:t>
                  </w:r>
                </w:p>
              </w:tc>
              <w:tc>
                <w:tcPr>
                  <w:tcW w:w="1563" w:type="dxa"/>
                  <w:noWrap/>
                  <w:vAlign w:val="center"/>
                </w:tcPr>
                <w:p w14:paraId="47108040">
                  <w:pPr>
                    <w:jc w:val="center"/>
                    <w:rPr>
                      <w:rFonts w:hint="default"/>
                      <w:b w:val="0"/>
                      <w:bCs w:val="0"/>
                      <w:szCs w:val="21"/>
                      <w:lang w:val="en-US" w:eastAsia="zh-CN"/>
                    </w:rPr>
                  </w:pPr>
                  <w:r>
                    <w:rPr>
                      <w:rFonts w:hint="eastAsia"/>
                      <w:b w:val="0"/>
                      <w:bCs w:val="0"/>
                      <w:szCs w:val="21"/>
                      <w:lang w:val="en-US" w:eastAsia="zh-CN"/>
                    </w:rPr>
                    <w:t>2.6</w:t>
                  </w:r>
                </w:p>
              </w:tc>
              <w:tc>
                <w:tcPr>
                  <w:tcW w:w="1563" w:type="dxa"/>
                  <w:noWrap/>
                  <w:vAlign w:val="center"/>
                </w:tcPr>
                <w:p w14:paraId="39EF5A18">
                  <w:pPr>
                    <w:jc w:val="center"/>
                    <w:rPr>
                      <w:rFonts w:hint="default"/>
                      <w:b w:val="0"/>
                      <w:bCs w:val="0"/>
                      <w:szCs w:val="21"/>
                      <w:lang w:val="en-US" w:eastAsia="zh-CN"/>
                    </w:rPr>
                  </w:pPr>
                  <w:r>
                    <w:rPr>
                      <w:rFonts w:hint="eastAsia"/>
                      <w:b w:val="0"/>
                      <w:bCs w:val="0"/>
                      <w:szCs w:val="21"/>
                      <w:lang w:val="en-US" w:eastAsia="zh-CN"/>
                    </w:rPr>
                    <w:t>0.026</w:t>
                  </w:r>
                </w:p>
              </w:tc>
            </w:tr>
            <w:tr w14:paraId="05FECC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04" w:type="dxa"/>
                  <w:gridSpan w:val="4"/>
                  <w:noWrap/>
                  <w:vAlign w:val="center"/>
                </w:tcPr>
                <w:p w14:paraId="5EC1EF82">
                  <w:pPr>
                    <w:jc w:val="center"/>
                    <w:rPr>
                      <w:rFonts w:hint="default" w:ascii="Times New Roman" w:hAnsi="Times New Roman" w:eastAsia="宋体" w:cs="Times New Roman"/>
                      <w:b w:val="0"/>
                      <w:bCs w:val="0"/>
                      <w:kern w:val="2"/>
                      <w:sz w:val="21"/>
                      <w:szCs w:val="21"/>
                      <w:lang w:val="en-US" w:eastAsia="zh-CN" w:bidi="ar-SA"/>
                    </w:rPr>
                  </w:pPr>
                  <w:r>
                    <w:rPr>
                      <w:rFonts w:hint="eastAsia" w:eastAsia="宋体" w:cs="Times New Roman"/>
                      <w:b w:val="0"/>
                      <w:bCs w:val="0"/>
                      <w:kern w:val="2"/>
                      <w:sz w:val="21"/>
                      <w:szCs w:val="21"/>
                      <w:lang w:val="en-US" w:eastAsia="zh-CN" w:bidi="ar-SA"/>
                    </w:rPr>
                    <w:t>标准限值</w:t>
                  </w:r>
                </w:p>
              </w:tc>
              <w:tc>
                <w:tcPr>
                  <w:tcW w:w="979" w:type="dxa"/>
                  <w:noWrap/>
                  <w:vAlign w:val="center"/>
                </w:tcPr>
                <w:p w14:paraId="27A80851">
                  <w:pPr>
                    <w:jc w:val="center"/>
                    <w:rPr>
                      <w:rFonts w:hint="eastAsia" w:eastAsia="宋体"/>
                      <w:b w:val="0"/>
                      <w:bCs w:val="0"/>
                      <w:szCs w:val="21"/>
                      <w:lang w:val="en-US" w:eastAsia="zh-CN"/>
                    </w:rPr>
                  </w:pPr>
                  <w:r>
                    <w:rPr>
                      <w:rFonts w:hint="eastAsia"/>
                      <w:b w:val="0"/>
                      <w:bCs w:val="0"/>
                      <w:szCs w:val="21"/>
                      <w:lang w:val="en-US" w:eastAsia="zh-CN"/>
                    </w:rPr>
                    <w:t>/</w:t>
                  </w:r>
                </w:p>
              </w:tc>
              <w:tc>
                <w:tcPr>
                  <w:tcW w:w="1563" w:type="dxa"/>
                  <w:noWrap/>
                  <w:vAlign w:val="center"/>
                </w:tcPr>
                <w:p w14:paraId="483AF0AD">
                  <w:pPr>
                    <w:jc w:val="center"/>
                    <w:rPr>
                      <w:rFonts w:hint="default"/>
                      <w:b w:val="0"/>
                      <w:bCs w:val="0"/>
                      <w:szCs w:val="21"/>
                      <w:lang w:val="en-US" w:eastAsia="zh-CN"/>
                    </w:rPr>
                  </w:pPr>
                  <w:r>
                    <w:rPr>
                      <w:rFonts w:hint="eastAsia"/>
                      <w:b w:val="0"/>
                      <w:bCs w:val="0"/>
                      <w:szCs w:val="21"/>
                      <w:lang w:val="en-US" w:eastAsia="zh-CN"/>
                    </w:rPr>
                    <w:t>20</w:t>
                  </w:r>
                </w:p>
              </w:tc>
              <w:tc>
                <w:tcPr>
                  <w:tcW w:w="1563" w:type="dxa"/>
                  <w:noWrap/>
                  <w:vAlign w:val="center"/>
                </w:tcPr>
                <w:p w14:paraId="2312911A">
                  <w:pPr>
                    <w:jc w:val="center"/>
                    <w:rPr>
                      <w:rFonts w:hint="default" w:eastAsia="宋体"/>
                      <w:b w:val="0"/>
                      <w:bCs w:val="0"/>
                      <w:szCs w:val="21"/>
                      <w:lang w:val="en-US" w:eastAsia="zh-CN"/>
                    </w:rPr>
                  </w:pPr>
                  <w:r>
                    <w:rPr>
                      <w:rFonts w:hint="eastAsia"/>
                      <w:b w:val="0"/>
                      <w:bCs w:val="0"/>
                      <w:szCs w:val="21"/>
                      <w:lang w:val="en-US" w:eastAsia="zh-CN"/>
                    </w:rPr>
                    <w:t>1</w:t>
                  </w:r>
                </w:p>
              </w:tc>
            </w:tr>
            <w:tr w14:paraId="1FCE28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04" w:type="dxa"/>
                  <w:gridSpan w:val="4"/>
                  <w:noWrap/>
                  <w:vAlign w:val="center"/>
                </w:tcPr>
                <w:p w14:paraId="791CA183">
                  <w:pPr>
                    <w:jc w:val="center"/>
                    <w:rPr>
                      <w:rFonts w:hint="default" w:ascii="Times New Roman" w:hAnsi="Times New Roman" w:eastAsia="宋体" w:cs="Times New Roman"/>
                      <w:b w:val="0"/>
                      <w:bCs w:val="0"/>
                      <w:kern w:val="2"/>
                      <w:sz w:val="21"/>
                      <w:szCs w:val="21"/>
                      <w:lang w:val="en-US" w:eastAsia="zh-CN" w:bidi="ar-SA"/>
                    </w:rPr>
                  </w:pPr>
                  <w:r>
                    <w:rPr>
                      <w:rFonts w:hint="eastAsia" w:eastAsia="宋体" w:cs="Times New Roman"/>
                      <w:b w:val="0"/>
                      <w:bCs w:val="0"/>
                      <w:kern w:val="2"/>
                      <w:sz w:val="21"/>
                      <w:szCs w:val="21"/>
                      <w:lang w:val="en-US" w:eastAsia="zh-CN" w:bidi="ar-SA"/>
                    </w:rPr>
                    <w:t>达标情况</w:t>
                  </w:r>
                </w:p>
              </w:tc>
              <w:tc>
                <w:tcPr>
                  <w:tcW w:w="979" w:type="dxa"/>
                  <w:noWrap/>
                  <w:vAlign w:val="center"/>
                </w:tcPr>
                <w:p w14:paraId="387B286F">
                  <w:pPr>
                    <w:jc w:val="center"/>
                    <w:rPr>
                      <w:rFonts w:hint="eastAsia" w:eastAsia="宋体"/>
                      <w:b w:val="0"/>
                      <w:bCs w:val="0"/>
                      <w:szCs w:val="21"/>
                      <w:lang w:val="en-US" w:eastAsia="zh-CN"/>
                    </w:rPr>
                  </w:pPr>
                  <w:r>
                    <w:rPr>
                      <w:rFonts w:hint="eastAsia"/>
                      <w:b w:val="0"/>
                      <w:bCs w:val="0"/>
                      <w:szCs w:val="21"/>
                      <w:lang w:val="en-US" w:eastAsia="zh-CN"/>
                    </w:rPr>
                    <w:t>/</w:t>
                  </w:r>
                </w:p>
              </w:tc>
              <w:tc>
                <w:tcPr>
                  <w:tcW w:w="3126" w:type="dxa"/>
                  <w:gridSpan w:val="2"/>
                  <w:noWrap/>
                  <w:vAlign w:val="center"/>
                </w:tcPr>
                <w:p w14:paraId="7AC10BFA">
                  <w:pPr>
                    <w:jc w:val="center"/>
                    <w:rPr>
                      <w:rFonts w:hint="default" w:eastAsia="宋体"/>
                      <w:b w:val="0"/>
                      <w:bCs w:val="0"/>
                      <w:szCs w:val="21"/>
                      <w:lang w:val="en-US" w:eastAsia="zh-CN"/>
                    </w:rPr>
                  </w:pPr>
                  <w:r>
                    <w:rPr>
                      <w:rFonts w:hint="eastAsia"/>
                      <w:b w:val="0"/>
                      <w:bCs w:val="0"/>
                      <w:szCs w:val="21"/>
                      <w:lang w:val="en-US" w:eastAsia="zh-CN"/>
                    </w:rPr>
                    <w:t>达标</w:t>
                  </w:r>
                </w:p>
              </w:tc>
            </w:tr>
          </w:tbl>
          <w:p w14:paraId="68B5F4D9">
            <w:pPr>
              <w:adjustRightInd w:val="0"/>
              <w:snapToGrid w:val="0"/>
              <w:spacing w:line="360" w:lineRule="auto"/>
              <w:ind w:firstLine="420" w:firstLineChars="200"/>
              <w:rPr>
                <w:rFonts w:hint="default"/>
                <w:b w:val="0"/>
                <w:bCs w:val="0"/>
                <w:szCs w:val="21"/>
                <w:lang w:val="en-US" w:eastAsia="zh-CN"/>
              </w:rPr>
            </w:pPr>
            <w:r>
              <w:rPr>
                <w:rFonts w:hint="eastAsia"/>
                <w:lang w:val="en-US" w:eastAsia="zh-CN"/>
              </w:rPr>
              <w:t>检测结果表明，</w:t>
            </w:r>
            <w:r>
              <w:rPr>
                <w:rFonts w:hint="eastAsia"/>
                <w:b w:val="0"/>
                <w:bCs w:val="0"/>
                <w:szCs w:val="21"/>
                <w:lang w:val="en-US" w:eastAsia="zh-CN"/>
              </w:rPr>
              <w:t>铸造车间废气排放口DA001</w:t>
            </w:r>
            <w:r>
              <w:rPr>
                <w:rFonts w:hint="eastAsia"/>
                <w:lang w:val="en-US" w:eastAsia="zh-CN"/>
              </w:rPr>
              <w:t>中的颗粒物、二氧化硫、氮氧化物满足《铸造工业大气污染物排放标准》（GB39726-2020）表1标准；</w:t>
            </w:r>
            <w:r>
              <w:rPr>
                <w:rFonts w:hint="eastAsia"/>
                <w:b w:val="0"/>
                <w:bCs w:val="0"/>
                <w:szCs w:val="21"/>
                <w:lang w:val="en-US" w:eastAsia="zh-CN"/>
              </w:rPr>
              <w:t>镀锌车间燃料废气排放口DA003中的颗粒物、二氧化硫、氮氧化物满足</w:t>
            </w:r>
            <w:r>
              <w:rPr>
                <w:rFonts w:hint="eastAsia"/>
                <w:lang w:val="en-US" w:eastAsia="zh-CN"/>
              </w:rPr>
              <w:t>《工业炉窑大气污染物排放标准》（DB32/3728-2019）表1标准；</w:t>
            </w:r>
            <w:r>
              <w:rPr>
                <w:rFonts w:hint="eastAsia"/>
                <w:b w:val="0"/>
                <w:bCs w:val="0"/>
                <w:lang w:val="en-US" w:eastAsia="zh-CN"/>
              </w:rPr>
              <w:t>DA002、DA004、DA005、DA006排气筒满足</w:t>
            </w:r>
            <w:r>
              <w:rPr>
                <w:rFonts w:hint="eastAsia" w:cs="Times New Roman"/>
                <w:b w:val="0"/>
                <w:bCs w:val="0"/>
                <w:kern w:val="2"/>
                <w:sz w:val="21"/>
                <w:szCs w:val="21"/>
                <w:lang w:val="en-US" w:eastAsia="zh-CN" w:bidi="ar-SA"/>
              </w:rPr>
              <w:t>江苏省地方标准《大气污染物综合（DB32/4041-2021）表1标准、</w:t>
            </w:r>
            <w:r>
              <w:rPr>
                <w:rFonts w:hint="eastAsia"/>
                <w:lang w:val="en-US" w:eastAsia="zh-CN"/>
              </w:rPr>
              <w:t>《恶臭污染物排放标准》（GB14554-93）相关标准。</w:t>
            </w:r>
          </w:p>
          <w:p w14:paraId="331A4DAA">
            <w:pPr>
              <w:numPr>
                <w:ilvl w:val="0"/>
                <w:numId w:val="2"/>
              </w:numPr>
              <w:adjustRightInd w:val="0"/>
              <w:snapToGrid w:val="0"/>
              <w:spacing w:line="360" w:lineRule="auto"/>
              <w:ind w:firstLine="420" w:firstLineChars="200"/>
              <w:rPr>
                <w:rFonts w:hint="eastAsia"/>
                <w:lang w:val="en-US" w:eastAsia="zh-CN"/>
              </w:rPr>
            </w:pPr>
            <w:r>
              <w:rPr>
                <w:rFonts w:hint="eastAsia"/>
                <w:lang w:val="en-US" w:eastAsia="zh-CN"/>
              </w:rPr>
              <w:t>无组织废气</w:t>
            </w:r>
          </w:p>
          <w:p w14:paraId="0C1C53F0">
            <w:pPr>
              <w:numPr>
                <w:ilvl w:val="0"/>
                <w:numId w:val="0"/>
              </w:numPr>
              <w:adjustRightInd w:val="0"/>
              <w:snapToGrid w:val="0"/>
              <w:spacing w:line="360" w:lineRule="auto"/>
              <w:ind w:firstLine="420" w:firstLineChars="200"/>
              <w:rPr>
                <w:rFonts w:hint="eastAsia"/>
                <w:lang w:val="en-US" w:eastAsia="zh-CN"/>
              </w:rPr>
            </w:pPr>
            <w:r>
              <w:rPr>
                <w:rFonts w:hint="eastAsia"/>
                <w:lang w:val="en-US" w:eastAsia="zh-CN"/>
              </w:rPr>
              <w:t>厂界无组织颗粒物和氯化氢、</w:t>
            </w:r>
            <w:r>
              <w:rPr>
                <w:rFonts w:hint="eastAsia" w:cs="Times New Roman"/>
                <w:b w:val="0"/>
                <w:bCs w:val="0"/>
                <w:kern w:val="2"/>
                <w:sz w:val="21"/>
                <w:szCs w:val="21"/>
                <w:lang w:val="en-US" w:eastAsia="zh-CN" w:bidi="ar-SA"/>
              </w:rPr>
              <w:t>工业炉窑所在厂房车间门、窗等排放口</w:t>
            </w:r>
            <w:r>
              <w:rPr>
                <w:rFonts w:hint="eastAsia"/>
                <w:lang w:val="en-US" w:eastAsia="zh-CN"/>
              </w:rPr>
              <w:t>颗粒物检测数据引用江苏迈斯特环境检测有限公司2024年08月20日检测数据，报告编号：MST20240817003。</w:t>
            </w:r>
          </w:p>
          <w:p w14:paraId="5A1E473D">
            <w:pPr>
              <w:numPr>
                <w:ilvl w:val="0"/>
                <w:numId w:val="0"/>
              </w:numPr>
              <w:adjustRightInd w:val="0"/>
              <w:snapToGrid w:val="0"/>
              <w:spacing w:line="360" w:lineRule="auto"/>
              <w:ind w:firstLine="420" w:firstLineChars="200"/>
              <w:rPr>
                <w:rFonts w:hint="default"/>
                <w:lang w:val="en-US" w:eastAsia="zh-CN"/>
              </w:rPr>
            </w:pPr>
            <w:r>
              <w:rPr>
                <w:rFonts w:hint="eastAsia"/>
                <w:lang w:val="en-US" w:eastAsia="zh-CN"/>
              </w:rPr>
              <w:t>厂界无组织氨和非甲烷总烃、</w:t>
            </w:r>
            <w:r>
              <w:rPr>
                <w:rFonts w:hint="eastAsia" w:cs="Times New Roman"/>
                <w:b w:val="0"/>
                <w:bCs w:val="0"/>
                <w:kern w:val="2"/>
                <w:sz w:val="21"/>
                <w:szCs w:val="21"/>
                <w:lang w:val="en-US" w:eastAsia="zh-CN" w:bidi="ar-SA"/>
              </w:rPr>
              <w:t>工业炉窑车间外非甲烷总烃</w:t>
            </w:r>
            <w:r>
              <w:rPr>
                <w:rFonts w:hint="eastAsia"/>
                <w:lang w:val="en-US" w:eastAsia="zh-CN"/>
              </w:rPr>
              <w:t>检测数据引用江苏迈斯特环境检测有限公司2024年10月26日检测数据，报告编号：MST20241017018。</w:t>
            </w:r>
          </w:p>
          <w:p w14:paraId="65D0BCC4">
            <w:pPr>
              <w:jc w:val="center"/>
              <w:rPr>
                <w:rFonts w:hint="default" w:hAnsi="宋体" w:eastAsia="宋体"/>
                <w:b/>
                <w:bCs/>
                <w:szCs w:val="21"/>
                <w:lang w:val="en-US" w:eastAsia="zh-CN"/>
              </w:rPr>
            </w:pPr>
            <w:r>
              <w:rPr>
                <w:rFonts w:hAnsi="宋体"/>
                <w:b/>
                <w:bCs/>
                <w:szCs w:val="21"/>
              </w:rPr>
              <w:t>表</w:t>
            </w:r>
            <w:r>
              <w:rPr>
                <w:rFonts w:hint="eastAsia"/>
                <w:b/>
                <w:bCs/>
                <w:szCs w:val="21"/>
              </w:rPr>
              <w:t>2-</w:t>
            </w:r>
            <w:r>
              <w:rPr>
                <w:rFonts w:hint="eastAsia"/>
                <w:b/>
                <w:bCs/>
                <w:szCs w:val="21"/>
                <w:lang w:val="en-US" w:eastAsia="zh-CN"/>
              </w:rPr>
              <w:t>14无</w:t>
            </w:r>
            <w:r>
              <w:rPr>
                <w:rFonts w:hint="eastAsia"/>
                <w:b/>
                <w:bCs/>
                <w:lang w:val="en-US" w:eastAsia="zh-CN"/>
              </w:rPr>
              <w:t>组织废气监测结果</w:t>
            </w:r>
          </w:p>
          <w:tbl>
            <w:tblPr>
              <w:tblStyle w:val="1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500"/>
              <w:gridCol w:w="1478"/>
              <w:gridCol w:w="1478"/>
              <w:gridCol w:w="1478"/>
              <w:gridCol w:w="1077"/>
            </w:tblGrid>
            <w:tr w14:paraId="4FF891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noWrap/>
                  <w:vAlign w:val="center"/>
                </w:tcPr>
                <w:p w14:paraId="6E1A8970">
                  <w:pPr>
                    <w:jc w:val="center"/>
                    <w:rPr>
                      <w:rFonts w:hint="default" w:eastAsia="宋体"/>
                      <w:b/>
                      <w:bCs/>
                      <w:szCs w:val="21"/>
                      <w:lang w:val="en-US" w:eastAsia="zh-CN"/>
                    </w:rPr>
                  </w:pPr>
                  <w:r>
                    <w:rPr>
                      <w:rFonts w:hint="eastAsia"/>
                      <w:b/>
                      <w:bCs/>
                      <w:szCs w:val="21"/>
                      <w:lang w:val="en-US" w:eastAsia="zh-CN"/>
                    </w:rPr>
                    <w:t>采样日期</w:t>
                  </w:r>
                </w:p>
              </w:tc>
              <w:tc>
                <w:tcPr>
                  <w:tcW w:w="3439" w:type="pct"/>
                  <w:gridSpan w:val="4"/>
                  <w:noWrap/>
                  <w:vAlign w:val="center"/>
                </w:tcPr>
                <w:p w14:paraId="21720E15">
                  <w:pPr>
                    <w:jc w:val="center"/>
                    <w:rPr>
                      <w:rFonts w:hint="default" w:eastAsia="宋体"/>
                      <w:b w:val="0"/>
                      <w:bCs w:val="0"/>
                      <w:szCs w:val="21"/>
                      <w:lang w:val="en-US" w:eastAsia="zh-CN"/>
                    </w:rPr>
                  </w:pPr>
                  <w:r>
                    <w:rPr>
                      <w:rFonts w:hint="eastAsia"/>
                      <w:b w:val="0"/>
                      <w:bCs w:val="0"/>
                      <w:szCs w:val="21"/>
                      <w:lang w:val="en-US" w:eastAsia="zh-CN"/>
                    </w:rPr>
                    <w:t>2024.08.20</w:t>
                  </w:r>
                </w:p>
              </w:tc>
            </w:tr>
            <w:tr w14:paraId="796A48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vMerge w:val="restart"/>
                  <w:noWrap/>
                  <w:vAlign w:val="center"/>
                </w:tcPr>
                <w:p w14:paraId="55326BB2">
                  <w:pPr>
                    <w:jc w:val="center"/>
                    <w:rPr>
                      <w:rFonts w:hint="default" w:eastAsia="宋体"/>
                      <w:b/>
                      <w:bCs/>
                      <w:szCs w:val="21"/>
                      <w:lang w:val="en-US" w:eastAsia="zh-CN"/>
                    </w:rPr>
                  </w:pPr>
                  <w:r>
                    <w:rPr>
                      <w:rFonts w:hint="eastAsia"/>
                      <w:b/>
                      <w:bCs/>
                      <w:szCs w:val="21"/>
                      <w:lang w:val="en-US" w:eastAsia="zh-CN"/>
                    </w:rPr>
                    <w:t>检测项目</w:t>
                  </w:r>
                </w:p>
              </w:tc>
              <w:tc>
                <w:tcPr>
                  <w:tcW w:w="2767" w:type="pct"/>
                  <w:gridSpan w:val="3"/>
                  <w:noWrap/>
                  <w:vAlign w:val="center"/>
                </w:tcPr>
                <w:p w14:paraId="08FD1C95">
                  <w:pPr>
                    <w:jc w:val="center"/>
                    <w:rPr>
                      <w:rFonts w:hint="eastAsia" w:cs="Times New Roman"/>
                      <w:b w:val="0"/>
                      <w:bCs w:val="0"/>
                      <w:kern w:val="2"/>
                      <w:sz w:val="21"/>
                      <w:szCs w:val="21"/>
                      <w:lang w:val="en-US" w:eastAsia="zh-CN" w:bidi="ar-SA"/>
                    </w:rPr>
                  </w:pPr>
                  <w:r>
                    <w:rPr>
                      <w:rFonts w:hint="eastAsia"/>
                      <w:b w:val="0"/>
                      <w:bCs w:val="0"/>
                      <w:szCs w:val="21"/>
                      <w:lang w:val="en-US" w:eastAsia="zh-CN"/>
                    </w:rPr>
                    <w:t>上风向1#</w:t>
                  </w:r>
                </w:p>
              </w:tc>
              <w:tc>
                <w:tcPr>
                  <w:tcW w:w="672" w:type="pct"/>
                  <w:vMerge w:val="restart"/>
                  <w:shd w:val="clear" w:color="auto" w:fill="auto"/>
                  <w:noWrap/>
                  <w:vAlign w:val="center"/>
                </w:tcPr>
                <w:p w14:paraId="53C2C7B5">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标准限值</w:t>
                  </w:r>
                </w:p>
              </w:tc>
            </w:tr>
            <w:tr w14:paraId="4478AC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vMerge w:val="continue"/>
                  <w:noWrap/>
                  <w:vAlign w:val="center"/>
                </w:tcPr>
                <w:p w14:paraId="054AF9DF">
                  <w:pPr>
                    <w:jc w:val="center"/>
                    <w:rPr>
                      <w:rFonts w:hint="default" w:eastAsia="宋体"/>
                      <w:b/>
                      <w:bCs/>
                      <w:szCs w:val="21"/>
                      <w:lang w:val="en-US" w:eastAsia="zh-CN"/>
                    </w:rPr>
                  </w:pPr>
                </w:p>
              </w:tc>
              <w:tc>
                <w:tcPr>
                  <w:tcW w:w="922" w:type="pct"/>
                  <w:noWrap/>
                  <w:vAlign w:val="center"/>
                </w:tcPr>
                <w:p w14:paraId="42591386">
                  <w:pPr>
                    <w:jc w:val="center"/>
                    <w:rPr>
                      <w:rFonts w:hint="default" w:eastAsia="宋体"/>
                      <w:b w:val="0"/>
                      <w:bCs w:val="0"/>
                      <w:szCs w:val="21"/>
                      <w:lang w:val="en-US" w:eastAsia="zh-CN"/>
                    </w:rPr>
                  </w:pPr>
                  <w:r>
                    <w:rPr>
                      <w:rFonts w:hint="eastAsia"/>
                      <w:b w:val="0"/>
                      <w:bCs w:val="0"/>
                      <w:szCs w:val="21"/>
                      <w:lang w:val="en-US" w:eastAsia="zh-CN"/>
                    </w:rPr>
                    <w:t>第一次</w:t>
                  </w:r>
                </w:p>
              </w:tc>
              <w:tc>
                <w:tcPr>
                  <w:tcW w:w="922" w:type="pct"/>
                  <w:shd w:val="clear" w:color="auto" w:fill="auto"/>
                  <w:noWrap/>
                  <w:vAlign w:val="center"/>
                </w:tcPr>
                <w:p w14:paraId="46E73D37">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第二次</w:t>
                  </w:r>
                </w:p>
              </w:tc>
              <w:tc>
                <w:tcPr>
                  <w:tcW w:w="922" w:type="pct"/>
                  <w:shd w:val="clear" w:color="auto" w:fill="auto"/>
                  <w:noWrap/>
                  <w:vAlign w:val="center"/>
                </w:tcPr>
                <w:p w14:paraId="42734C83">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第三次</w:t>
                  </w:r>
                </w:p>
              </w:tc>
              <w:tc>
                <w:tcPr>
                  <w:tcW w:w="672" w:type="pct"/>
                  <w:vMerge w:val="continue"/>
                  <w:shd w:val="clear" w:color="auto" w:fill="auto"/>
                  <w:noWrap/>
                  <w:vAlign w:val="center"/>
                </w:tcPr>
                <w:p w14:paraId="25978B9B">
                  <w:pPr>
                    <w:jc w:val="center"/>
                    <w:rPr>
                      <w:rFonts w:hint="default" w:cs="Times New Roman"/>
                      <w:b w:val="0"/>
                      <w:bCs w:val="0"/>
                      <w:kern w:val="2"/>
                      <w:sz w:val="21"/>
                      <w:szCs w:val="21"/>
                      <w:lang w:val="en-US" w:eastAsia="zh-CN" w:bidi="ar-SA"/>
                    </w:rPr>
                  </w:pPr>
                </w:p>
              </w:tc>
            </w:tr>
            <w:tr w14:paraId="414165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noWrap/>
                  <w:vAlign w:val="center"/>
                </w:tcPr>
                <w:p w14:paraId="5ABAC7C1">
                  <w:pPr>
                    <w:jc w:val="center"/>
                    <w:rPr>
                      <w:rFonts w:hint="default" w:eastAsia="宋体"/>
                      <w:b w:val="0"/>
                      <w:bCs w:val="0"/>
                      <w:szCs w:val="21"/>
                      <w:lang w:val="en-US" w:eastAsia="zh-CN"/>
                    </w:rPr>
                  </w:pPr>
                  <w:r>
                    <w:rPr>
                      <w:rFonts w:hint="eastAsia"/>
                      <w:b w:val="0"/>
                      <w:bCs w:val="0"/>
                      <w:szCs w:val="21"/>
                      <w:lang w:val="en-US" w:eastAsia="zh-CN"/>
                    </w:rPr>
                    <w:t>总悬浮颗粒物mg/m³</w:t>
                  </w:r>
                </w:p>
              </w:tc>
              <w:tc>
                <w:tcPr>
                  <w:tcW w:w="922" w:type="pct"/>
                  <w:noWrap/>
                  <w:vAlign w:val="center"/>
                </w:tcPr>
                <w:p w14:paraId="140EEA42">
                  <w:pPr>
                    <w:jc w:val="center"/>
                    <w:rPr>
                      <w:rFonts w:hint="default" w:eastAsia="宋体"/>
                      <w:b w:val="0"/>
                      <w:bCs w:val="0"/>
                      <w:szCs w:val="21"/>
                      <w:lang w:val="en-US" w:eastAsia="zh-CN"/>
                    </w:rPr>
                  </w:pPr>
                  <w:r>
                    <w:rPr>
                      <w:rFonts w:hint="eastAsia"/>
                      <w:b w:val="0"/>
                      <w:bCs w:val="0"/>
                      <w:szCs w:val="21"/>
                      <w:lang w:val="en-US" w:eastAsia="zh-CN"/>
                    </w:rPr>
                    <w:t>0.271</w:t>
                  </w:r>
                </w:p>
              </w:tc>
              <w:tc>
                <w:tcPr>
                  <w:tcW w:w="922" w:type="pct"/>
                  <w:shd w:val="clear" w:color="auto" w:fill="auto"/>
                  <w:noWrap/>
                  <w:vAlign w:val="center"/>
                </w:tcPr>
                <w:p w14:paraId="1FDD86CB">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0.245</w:t>
                  </w:r>
                </w:p>
              </w:tc>
              <w:tc>
                <w:tcPr>
                  <w:tcW w:w="922" w:type="pct"/>
                  <w:shd w:val="clear" w:color="auto" w:fill="auto"/>
                  <w:noWrap/>
                  <w:vAlign w:val="center"/>
                </w:tcPr>
                <w:p w14:paraId="107A1259">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0.217</w:t>
                  </w:r>
                </w:p>
              </w:tc>
              <w:tc>
                <w:tcPr>
                  <w:tcW w:w="672" w:type="pct"/>
                  <w:shd w:val="clear" w:color="auto" w:fill="auto"/>
                  <w:noWrap/>
                  <w:vAlign w:val="center"/>
                </w:tcPr>
                <w:p w14:paraId="181357B9">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0.5</w:t>
                  </w:r>
                </w:p>
              </w:tc>
            </w:tr>
            <w:tr w14:paraId="3267BD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noWrap/>
                  <w:vAlign w:val="center"/>
                </w:tcPr>
                <w:p w14:paraId="50A796CC">
                  <w:pPr>
                    <w:jc w:val="center"/>
                    <w:rPr>
                      <w:rFonts w:hint="default" w:eastAsia="宋体"/>
                      <w:b w:val="0"/>
                      <w:bCs w:val="0"/>
                      <w:szCs w:val="21"/>
                      <w:lang w:val="en-US" w:eastAsia="zh-CN"/>
                    </w:rPr>
                  </w:pPr>
                  <w:r>
                    <w:rPr>
                      <w:rFonts w:hint="eastAsia"/>
                      <w:b w:val="0"/>
                      <w:bCs w:val="0"/>
                      <w:szCs w:val="21"/>
                      <w:lang w:val="en-US" w:eastAsia="zh-CN"/>
                    </w:rPr>
                    <w:t>氯化氢mg/m³</w:t>
                  </w:r>
                </w:p>
              </w:tc>
              <w:tc>
                <w:tcPr>
                  <w:tcW w:w="922" w:type="pct"/>
                  <w:noWrap/>
                  <w:vAlign w:val="center"/>
                </w:tcPr>
                <w:p w14:paraId="40758D2C">
                  <w:pPr>
                    <w:jc w:val="center"/>
                    <w:rPr>
                      <w:rFonts w:hint="default" w:eastAsia="宋体"/>
                      <w:b w:val="0"/>
                      <w:bCs w:val="0"/>
                      <w:szCs w:val="21"/>
                      <w:lang w:val="en-US" w:eastAsia="zh-CN"/>
                    </w:rPr>
                  </w:pPr>
                  <w:r>
                    <w:rPr>
                      <w:rFonts w:hint="eastAsia"/>
                      <w:b w:val="0"/>
                      <w:bCs w:val="0"/>
                      <w:szCs w:val="21"/>
                      <w:lang w:val="en-US" w:eastAsia="zh-CN"/>
                    </w:rPr>
                    <w:t>ND（0.02）</w:t>
                  </w:r>
                </w:p>
              </w:tc>
              <w:tc>
                <w:tcPr>
                  <w:tcW w:w="922" w:type="pct"/>
                  <w:shd w:val="clear" w:color="auto" w:fill="auto"/>
                  <w:noWrap/>
                  <w:vAlign w:val="center"/>
                </w:tcPr>
                <w:p w14:paraId="33A293BD">
                  <w:pPr>
                    <w:jc w:val="center"/>
                    <w:rPr>
                      <w:rFonts w:hint="default" w:cs="Times New Roman"/>
                      <w:b w:val="0"/>
                      <w:bCs w:val="0"/>
                      <w:kern w:val="2"/>
                      <w:sz w:val="21"/>
                      <w:szCs w:val="21"/>
                      <w:lang w:val="en-US" w:eastAsia="zh-CN" w:bidi="ar-SA"/>
                    </w:rPr>
                  </w:pPr>
                  <w:r>
                    <w:rPr>
                      <w:rFonts w:hint="eastAsia"/>
                      <w:b w:val="0"/>
                      <w:bCs w:val="0"/>
                      <w:szCs w:val="21"/>
                      <w:lang w:val="en-US" w:eastAsia="zh-CN"/>
                    </w:rPr>
                    <w:t>ND（0.02）</w:t>
                  </w:r>
                </w:p>
              </w:tc>
              <w:tc>
                <w:tcPr>
                  <w:tcW w:w="922" w:type="pct"/>
                  <w:shd w:val="clear" w:color="auto" w:fill="auto"/>
                  <w:noWrap/>
                  <w:vAlign w:val="center"/>
                </w:tcPr>
                <w:p w14:paraId="28F9A9E6">
                  <w:pPr>
                    <w:jc w:val="center"/>
                    <w:rPr>
                      <w:rFonts w:hint="default" w:cs="Times New Roman"/>
                      <w:b w:val="0"/>
                      <w:bCs w:val="0"/>
                      <w:kern w:val="2"/>
                      <w:sz w:val="21"/>
                      <w:szCs w:val="21"/>
                      <w:lang w:val="en-US" w:eastAsia="zh-CN" w:bidi="ar-SA"/>
                    </w:rPr>
                  </w:pPr>
                  <w:r>
                    <w:rPr>
                      <w:rFonts w:hint="eastAsia"/>
                      <w:b w:val="0"/>
                      <w:bCs w:val="0"/>
                      <w:szCs w:val="21"/>
                      <w:lang w:val="en-US" w:eastAsia="zh-CN"/>
                    </w:rPr>
                    <w:t>ND（0.02）</w:t>
                  </w:r>
                </w:p>
              </w:tc>
              <w:tc>
                <w:tcPr>
                  <w:tcW w:w="672" w:type="pct"/>
                  <w:shd w:val="clear" w:color="auto" w:fill="auto"/>
                  <w:noWrap/>
                  <w:vAlign w:val="center"/>
                </w:tcPr>
                <w:p w14:paraId="18215033">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0.05</w:t>
                  </w:r>
                </w:p>
              </w:tc>
            </w:tr>
            <w:tr w14:paraId="281AC3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vMerge w:val="restart"/>
                  <w:noWrap/>
                  <w:vAlign w:val="center"/>
                </w:tcPr>
                <w:p w14:paraId="65E63FF1">
                  <w:pPr>
                    <w:jc w:val="center"/>
                    <w:rPr>
                      <w:rFonts w:hint="default" w:eastAsia="宋体"/>
                      <w:b/>
                      <w:bCs/>
                      <w:szCs w:val="21"/>
                      <w:lang w:val="en-US" w:eastAsia="zh-CN"/>
                    </w:rPr>
                  </w:pPr>
                  <w:r>
                    <w:rPr>
                      <w:rFonts w:hint="eastAsia"/>
                      <w:b/>
                      <w:bCs/>
                      <w:szCs w:val="21"/>
                      <w:lang w:val="en-US" w:eastAsia="zh-CN"/>
                    </w:rPr>
                    <w:t>检测项目</w:t>
                  </w:r>
                </w:p>
              </w:tc>
              <w:tc>
                <w:tcPr>
                  <w:tcW w:w="2767" w:type="pct"/>
                  <w:gridSpan w:val="3"/>
                  <w:noWrap/>
                  <w:vAlign w:val="center"/>
                </w:tcPr>
                <w:p w14:paraId="7BBABE68">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下风向2#</w:t>
                  </w:r>
                </w:p>
              </w:tc>
              <w:tc>
                <w:tcPr>
                  <w:tcW w:w="672" w:type="pct"/>
                  <w:vMerge w:val="restart"/>
                  <w:shd w:val="clear" w:color="auto" w:fill="auto"/>
                  <w:noWrap/>
                  <w:vAlign w:val="center"/>
                </w:tcPr>
                <w:p w14:paraId="2931C95C">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标准限值</w:t>
                  </w:r>
                </w:p>
              </w:tc>
            </w:tr>
            <w:tr w14:paraId="769AA8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vMerge w:val="continue"/>
                  <w:noWrap/>
                  <w:vAlign w:val="center"/>
                </w:tcPr>
                <w:p w14:paraId="26402BEE">
                  <w:pPr>
                    <w:jc w:val="center"/>
                    <w:rPr>
                      <w:rFonts w:hint="default" w:eastAsia="宋体"/>
                      <w:b/>
                      <w:bCs/>
                      <w:szCs w:val="21"/>
                      <w:lang w:val="en-US" w:eastAsia="zh-CN"/>
                    </w:rPr>
                  </w:pPr>
                </w:p>
              </w:tc>
              <w:tc>
                <w:tcPr>
                  <w:tcW w:w="922" w:type="pct"/>
                  <w:shd w:val="clear" w:color="auto" w:fill="auto"/>
                  <w:noWrap/>
                  <w:vAlign w:val="center"/>
                </w:tcPr>
                <w:p w14:paraId="345C6158">
                  <w:pPr>
                    <w:jc w:val="center"/>
                    <w:rPr>
                      <w:rFonts w:hint="default"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第一次</w:t>
                  </w:r>
                </w:p>
              </w:tc>
              <w:tc>
                <w:tcPr>
                  <w:tcW w:w="922" w:type="pct"/>
                  <w:shd w:val="clear" w:color="auto" w:fill="auto"/>
                  <w:noWrap/>
                  <w:vAlign w:val="center"/>
                </w:tcPr>
                <w:p w14:paraId="2227E917">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第二次</w:t>
                  </w:r>
                </w:p>
              </w:tc>
              <w:tc>
                <w:tcPr>
                  <w:tcW w:w="922" w:type="pct"/>
                  <w:shd w:val="clear" w:color="auto" w:fill="auto"/>
                  <w:noWrap/>
                  <w:vAlign w:val="center"/>
                </w:tcPr>
                <w:p w14:paraId="43ADA301">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第三次</w:t>
                  </w:r>
                </w:p>
              </w:tc>
              <w:tc>
                <w:tcPr>
                  <w:tcW w:w="672" w:type="pct"/>
                  <w:vMerge w:val="continue"/>
                  <w:shd w:val="clear" w:color="auto" w:fill="auto"/>
                  <w:noWrap/>
                  <w:vAlign w:val="center"/>
                </w:tcPr>
                <w:p w14:paraId="72E14FB8">
                  <w:pPr>
                    <w:jc w:val="center"/>
                    <w:rPr>
                      <w:rFonts w:hint="default" w:cs="Times New Roman"/>
                      <w:b w:val="0"/>
                      <w:bCs w:val="0"/>
                      <w:kern w:val="2"/>
                      <w:sz w:val="21"/>
                      <w:szCs w:val="21"/>
                      <w:lang w:val="en-US" w:eastAsia="zh-CN" w:bidi="ar-SA"/>
                    </w:rPr>
                  </w:pPr>
                </w:p>
              </w:tc>
            </w:tr>
            <w:tr w14:paraId="1A6EFF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shd w:val="clear" w:color="auto" w:fill="auto"/>
                  <w:noWrap/>
                  <w:vAlign w:val="center"/>
                </w:tcPr>
                <w:p w14:paraId="779662DB">
                  <w:pPr>
                    <w:jc w:val="center"/>
                    <w:rPr>
                      <w:rFonts w:hint="default"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总悬浮颗粒物mg/m³</w:t>
                  </w:r>
                </w:p>
              </w:tc>
              <w:tc>
                <w:tcPr>
                  <w:tcW w:w="922" w:type="pct"/>
                  <w:noWrap/>
                  <w:vAlign w:val="center"/>
                </w:tcPr>
                <w:p w14:paraId="094E8DEF">
                  <w:pPr>
                    <w:jc w:val="center"/>
                    <w:rPr>
                      <w:rFonts w:hint="default" w:eastAsia="宋体"/>
                      <w:b w:val="0"/>
                      <w:bCs w:val="0"/>
                      <w:szCs w:val="21"/>
                      <w:lang w:val="en-US" w:eastAsia="zh-CN"/>
                    </w:rPr>
                  </w:pPr>
                  <w:r>
                    <w:rPr>
                      <w:rFonts w:hint="eastAsia"/>
                      <w:b w:val="0"/>
                      <w:bCs w:val="0"/>
                      <w:szCs w:val="21"/>
                      <w:lang w:val="en-US" w:eastAsia="zh-CN"/>
                    </w:rPr>
                    <w:t>0.306</w:t>
                  </w:r>
                </w:p>
              </w:tc>
              <w:tc>
                <w:tcPr>
                  <w:tcW w:w="922" w:type="pct"/>
                  <w:shd w:val="clear" w:color="auto" w:fill="auto"/>
                  <w:noWrap/>
                  <w:vAlign w:val="center"/>
                </w:tcPr>
                <w:p w14:paraId="284FEB2E">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0.294</w:t>
                  </w:r>
                </w:p>
              </w:tc>
              <w:tc>
                <w:tcPr>
                  <w:tcW w:w="922" w:type="pct"/>
                  <w:shd w:val="clear" w:color="auto" w:fill="auto"/>
                  <w:noWrap/>
                  <w:vAlign w:val="center"/>
                </w:tcPr>
                <w:p w14:paraId="6D83C7C5">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0.324</w:t>
                  </w:r>
                </w:p>
              </w:tc>
              <w:tc>
                <w:tcPr>
                  <w:tcW w:w="672" w:type="pct"/>
                  <w:shd w:val="clear" w:color="auto" w:fill="auto"/>
                  <w:noWrap/>
                  <w:vAlign w:val="center"/>
                </w:tcPr>
                <w:p w14:paraId="403C2FAF">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0.5</w:t>
                  </w:r>
                </w:p>
              </w:tc>
            </w:tr>
            <w:tr w14:paraId="01F6FA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shd w:val="clear" w:color="auto" w:fill="auto"/>
                  <w:noWrap/>
                  <w:vAlign w:val="center"/>
                </w:tcPr>
                <w:p w14:paraId="634D81F3">
                  <w:pPr>
                    <w:jc w:val="center"/>
                    <w:rPr>
                      <w:rFonts w:hint="default"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氯化氢mg/m³</w:t>
                  </w:r>
                </w:p>
              </w:tc>
              <w:tc>
                <w:tcPr>
                  <w:tcW w:w="922" w:type="pct"/>
                  <w:noWrap/>
                  <w:vAlign w:val="center"/>
                </w:tcPr>
                <w:p w14:paraId="303A70E2">
                  <w:pPr>
                    <w:jc w:val="center"/>
                    <w:rPr>
                      <w:rFonts w:hint="default" w:eastAsia="宋体"/>
                      <w:b w:val="0"/>
                      <w:bCs w:val="0"/>
                      <w:szCs w:val="21"/>
                      <w:lang w:val="en-US" w:eastAsia="zh-CN"/>
                    </w:rPr>
                  </w:pPr>
                  <w:r>
                    <w:rPr>
                      <w:rFonts w:hint="eastAsia"/>
                      <w:b w:val="0"/>
                      <w:bCs w:val="0"/>
                      <w:szCs w:val="21"/>
                      <w:lang w:val="en-US" w:eastAsia="zh-CN"/>
                    </w:rPr>
                    <w:t>0.021</w:t>
                  </w:r>
                </w:p>
              </w:tc>
              <w:tc>
                <w:tcPr>
                  <w:tcW w:w="922" w:type="pct"/>
                  <w:shd w:val="clear" w:color="auto" w:fill="auto"/>
                  <w:noWrap/>
                  <w:vAlign w:val="center"/>
                </w:tcPr>
                <w:p w14:paraId="56A40E1D">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0.023</w:t>
                  </w:r>
                </w:p>
              </w:tc>
              <w:tc>
                <w:tcPr>
                  <w:tcW w:w="922" w:type="pct"/>
                  <w:shd w:val="clear" w:color="auto" w:fill="auto"/>
                  <w:noWrap/>
                  <w:vAlign w:val="center"/>
                </w:tcPr>
                <w:p w14:paraId="3861E528">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0.028</w:t>
                  </w:r>
                </w:p>
              </w:tc>
              <w:tc>
                <w:tcPr>
                  <w:tcW w:w="672" w:type="pct"/>
                  <w:shd w:val="clear" w:color="auto" w:fill="auto"/>
                  <w:noWrap/>
                  <w:vAlign w:val="center"/>
                </w:tcPr>
                <w:p w14:paraId="6893F8FE">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0.05</w:t>
                  </w:r>
                </w:p>
              </w:tc>
            </w:tr>
            <w:tr w14:paraId="1D404A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vMerge w:val="restart"/>
                  <w:noWrap/>
                  <w:vAlign w:val="center"/>
                </w:tcPr>
                <w:p w14:paraId="44CBE264">
                  <w:pPr>
                    <w:jc w:val="center"/>
                    <w:rPr>
                      <w:rFonts w:hint="default" w:eastAsia="宋体"/>
                      <w:b/>
                      <w:bCs/>
                      <w:szCs w:val="21"/>
                      <w:lang w:val="en-US" w:eastAsia="zh-CN"/>
                    </w:rPr>
                  </w:pPr>
                  <w:r>
                    <w:rPr>
                      <w:rFonts w:hint="eastAsia"/>
                      <w:b/>
                      <w:bCs/>
                      <w:szCs w:val="21"/>
                      <w:lang w:val="en-US" w:eastAsia="zh-CN"/>
                    </w:rPr>
                    <w:t>检测项目</w:t>
                  </w:r>
                </w:p>
              </w:tc>
              <w:tc>
                <w:tcPr>
                  <w:tcW w:w="2767" w:type="pct"/>
                  <w:gridSpan w:val="3"/>
                  <w:noWrap/>
                  <w:vAlign w:val="center"/>
                </w:tcPr>
                <w:p w14:paraId="5607AED6">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下风向3#</w:t>
                  </w:r>
                </w:p>
              </w:tc>
              <w:tc>
                <w:tcPr>
                  <w:tcW w:w="672" w:type="pct"/>
                  <w:vMerge w:val="restart"/>
                  <w:shd w:val="clear" w:color="auto" w:fill="auto"/>
                  <w:noWrap/>
                  <w:vAlign w:val="center"/>
                </w:tcPr>
                <w:p w14:paraId="3E6A1A9C">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标准限值</w:t>
                  </w:r>
                </w:p>
              </w:tc>
            </w:tr>
            <w:tr w14:paraId="19AC4B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vMerge w:val="continue"/>
                  <w:noWrap/>
                  <w:vAlign w:val="center"/>
                </w:tcPr>
                <w:p w14:paraId="23B95F61">
                  <w:pPr>
                    <w:jc w:val="center"/>
                    <w:rPr>
                      <w:rFonts w:hint="default" w:eastAsia="宋体"/>
                      <w:b/>
                      <w:bCs/>
                      <w:szCs w:val="21"/>
                      <w:lang w:val="en-US" w:eastAsia="zh-CN"/>
                    </w:rPr>
                  </w:pPr>
                </w:p>
              </w:tc>
              <w:tc>
                <w:tcPr>
                  <w:tcW w:w="922" w:type="pct"/>
                  <w:shd w:val="clear" w:color="auto" w:fill="auto"/>
                  <w:noWrap/>
                  <w:vAlign w:val="center"/>
                </w:tcPr>
                <w:p w14:paraId="51184C38">
                  <w:pPr>
                    <w:jc w:val="center"/>
                    <w:rPr>
                      <w:rFonts w:hint="default"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第一次</w:t>
                  </w:r>
                </w:p>
              </w:tc>
              <w:tc>
                <w:tcPr>
                  <w:tcW w:w="922" w:type="pct"/>
                  <w:shd w:val="clear" w:color="auto" w:fill="auto"/>
                  <w:noWrap/>
                  <w:vAlign w:val="center"/>
                </w:tcPr>
                <w:p w14:paraId="5D1892B2">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第二次</w:t>
                  </w:r>
                </w:p>
              </w:tc>
              <w:tc>
                <w:tcPr>
                  <w:tcW w:w="922" w:type="pct"/>
                  <w:shd w:val="clear" w:color="auto" w:fill="auto"/>
                  <w:noWrap/>
                  <w:vAlign w:val="center"/>
                </w:tcPr>
                <w:p w14:paraId="7D7ADCBE">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第三次</w:t>
                  </w:r>
                </w:p>
              </w:tc>
              <w:tc>
                <w:tcPr>
                  <w:tcW w:w="672" w:type="pct"/>
                  <w:vMerge w:val="continue"/>
                  <w:shd w:val="clear" w:color="auto" w:fill="auto"/>
                  <w:noWrap/>
                  <w:vAlign w:val="center"/>
                </w:tcPr>
                <w:p w14:paraId="6520D9C6">
                  <w:pPr>
                    <w:jc w:val="center"/>
                    <w:rPr>
                      <w:rFonts w:hint="default" w:cs="Times New Roman"/>
                      <w:b w:val="0"/>
                      <w:bCs w:val="0"/>
                      <w:kern w:val="2"/>
                      <w:sz w:val="21"/>
                      <w:szCs w:val="21"/>
                      <w:lang w:val="en-US" w:eastAsia="zh-CN" w:bidi="ar-SA"/>
                    </w:rPr>
                  </w:pPr>
                </w:p>
              </w:tc>
            </w:tr>
            <w:tr w14:paraId="79C579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noWrap/>
                  <w:vAlign w:val="center"/>
                </w:tcPr>
                <w:p w14:paraId="7FD0681F">
                  <w:pPr>
                    <w:jc w:val="center"/>
                    <w:rPr>
                      <w:rFonts w:hint="default" w:eastAsia="宋体"/>
                      <w:b w:val="0"/>
                      <w:bCs w:val="0"/>
                      <w:szCs w:val="21"/>
                      <w:lang w:val="en-US" w:eastAsia="zh-CN"/>
                    </w:rPr>
                  </w:pPr>
                  <w:r>
                    <w:rPr>
                      <w:rFonts w:hint="eastAsia"/>
                      <w:b w:val="0"/>
                      <w:bCs w:val="0"/>
                      <w:szCs w:val="21"/>
                      <w:lang w:val="en-US" w:eastAsia="zh-CN"/>
                    </w:rPr>
                    <w:t>总悬浮颗粒物mg/m³</w:t>
                  </w:r>
                </w:p>
              </w:tc>
              <w:tc>
                <w:tcPr>
                  <w:tcW w:w="922" w:type="pct"/>
                  <w:noWrap/>
                  <w:vAlign w:val="center"/>
                </w:tcPr>
                <w:p w14:paraId="647A5F99">
                  <w:pPr>
                    <w:jc w:val="center"/>
                    <w:rPr>
                      <w:rFonts w:hint="default" w:eastAsia="宋体"/>
                      <w:b w:val="0"/>
                      <w:bCs w:val="0"/>
                      <w:szCs w:val="21"/>
                      <w:lang w:val="en-US" w:eastAsia="zh-CN"/>
                    </w:rPr>
                  </w:pPr>
                  <w:r>
                    <w:rPr>
                      <w:rFonts w:hint="eastAsia"/>
                      <w:b w:val="0"/>
                      <w:bCs w:val="0"/>
                      <w:szCs w:val="21"/>
                      <w:lang w:val="en-US" w:eastAsia="zh-CN"/>
                    </w:rPr>
                    <w:t>0.411</w:t>
                  </w:r>
                </w:p>
              </w:tc>
              <w:tc>
                <w:tcPr>
                  <w:tcW w:w="922" w:type="pct"/>
                  <w:shd w:val="clear" w:color="auto" w:fill="auto"/>
                  <w:noWrap/>
                  <w:vAlign w:val="center"/>
                </w:tcPr>
                <w:p w14:paraId="2CB174A7">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0.359</w:t>
                  </w:r>
                </w:p>
              </w:tc>
              <w:tc>
                <w:tcPr>
                  <w:tcW w:w="922" w:type="pct"/>
                  <w:shd w:val="clear" w:color="auto" w:fill="auto"/>
                  <w:noWrap/>
                  <w:vAlign w:val="center"/>
                </w:tcPr>
                <w:p w14:paraId="4DFC58C7">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0.396</w:t>
                  </w:r>
                </w:p>
              </w:tc>
              <w:tc>
                <w:tcPr>
                  <w:tcW w:w="672" w:type="pct"/>
                  <w:shd w:val="clear" w:color="auto" w:fill="auto"/>
                  <w:noWrap/>
                  <w:vAlign w:val="center"/>
                </w:tcPr>
                <w:p w14:paraId="351CF951">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0.5</w:t>
                  </w:r>
                </w:p>
              </w:tc>
            </w:tr>
            <w:tr w14:paraId="1686E0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noWrap/>
                  <w:vAlign w:val="center"/>
                </w:tcPr>
                <w:p w14:paraId="560268B0">
                  <w:pPr>
                    <w:jc w:val="center"/>
                    <w:rPr>
                      <w:rFonts w:hint="default" w:eastAsia="宋体"/>
                      <w:b w:val="0"/>
                      <w:bCs w:val="0"/>
                      <w:szCs w:val="21"/>
                      <w:lang w:val="en-US" w:eastAsia="zh-CN"/>
                    </w:rPr>
                  </w:pPr>
                  <w:r>
                    <w:rPr>
                      <w:rFonts w:hint="eastAsia"/>
                      <w:b w:val="0"/>
                      <w:bCs w:val="0"/>
                      <w:szCs w:val="21"/>
                      <w:lang w:val="en-US" w:eastAsia="zh-CN"/>
                    </w:rPr>
                    <w:t>氯化氢mg/m³</w:t>
                  </w:r>
                </w:p>
              </w:tc>
              <w:tc>
                <w:tcPr>
                  <w:tcW w:w="922" w:type="pct"/>
                  <w:noWrap/>
                  <w:vAlign w:val="center"/>
                </w:tcPr>
                <w:p w14:paraId="0210FF09">
                  <w:pPr>
                    <w:jc w:val="center"/>
                    <w:rPr>
                      <w:rFonts w:hint="default" w:eastAsia="宋体"/>
                      <w:b w:val="0"/>
                      <w:bCs w:val="0"/>
                      <w:szCs w:val="21"/>
                      <w:lang w:val="en-US" w:eastAsia="zh-CN"/>
                    </w:rPr>
                  </w:pPr>
                  <w:r>
                    <w:rPr>
                      <w:rFonts w:hint="eastAsia"/>
                      <w:b w:val="0"/>
                      <w:bCs w:val="0"/>
                      <w:szCs w:val="21"/>
                      <w:lang w:val="en-US" w:eastAsia="zh-CN"/>
                    </w:rPr>
                    <w:t>0.041</w:t>
                  </w:r>
                </w:p>
              </w:tc>
              <w:tc>
                <w:tcPr>
                  <w:tcW w:w="922" w:type="pct"/>
                  <w:shd w:val="clear" w:color="auto" w:fill="auto"/>
                  <w:noWrap/>
                  <w:vAlign w:val="center"/>
                </w:tcPr>
                <w:p w14:paraId="59CC304C">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0.041</w:t>
                  </w:r>
                </w:p>
              </w:tc>
              <w:tc>
                <w:tcPr>
                  <w:tcW w:w="922" w:type="pct"/>
                  <w:shd w:val="clear" w:color="auto" w:fill="auto"/>
                  <w:noWrap/>
                  <w:vAlign w:val="center"/>
                </w:tcPr>
                <w:p w14:paraId="414CA5A3">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0.045</w:t>
                  </w:r>
                </w:p>
              </w:tc>
              <w:tc>
                <w:tcPr>
                  <w:tcW w:w="672" w:type="pct"/>
                  <w:shd w:val="clear" w:color="auto" w:fill="auto"/>
                  <w:noWrap/>
                  <w:vAlign w:val="center"/>
                </w:tcPr>
                <w:p w14:paraId="7F14902E">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0.05</w:t>
                  </w:r>
                </w:p>
              </w:tc>
            </w:tr>
            <w:tr w14:paraId="680867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vMerge w:val="restart"/>
                  <w:noWrap/>
                  <w:vAlign w:val="center"/>
                </w:tcPr>
                <w:p w14:paraId="427BE5DD">
                  <w:pPr>
                    <w:jc w:val="center"/>
                    <w:rPr>
                      <w:rFonts w:hint="eastAsia"/>
                      <w:b/>
                      <w:bCs/>
                      <w:szCs w:val="21"/>
                      <w:lang w:val="en-US" w:eastAsia="zh-CN"/>
                    </w:rPr>
                  </w:pPr>
                  <w:r>
                    <w:rPr>
                      <w:rFonts w:hint="eastAsia"/>
                      <w:b/>
                      <w:bCs/>
                      <w:szCs w:val="21"/>
                      <w:lang w:val="en-US" w:eastAsia="zh-CN"/>
                    </w:rPr>
                    <w:t>检测项目</w:t>
                  </w:r>
                </w:p>
              </w:tc>
              <w:tc>
                <w:tcPr>
                  <w:tcW w:w="2767" w:type="pct"/>
                  <w:gridSpan w:val="3"/>
                  <w:noWrap/>
                  <w:vAlign w:val="center"/>
                </w:tcPr>
                <w:p w14:paraId="02B48A8C">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下风向4#</w:t>
                  </w:r>
                </w:p>
              </w:tc>
              <w:tc>
                <w:tcPr>
                  <w:tcW w:w="672" w:type="pct"/>
                  <w:vMerge w:val="restart"/>
                  <w:shd w:val="clear" w:color="auto" w:fill="auto"/>
                  <w:noWrap/>
                  <w:vAlign w:val="center"/>
                </w:tcPr>
                <w:p w14:paraId="464AC70C">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标准限值</w:t>
                  </w:r>
                </w:p>
              </w:tc>
            </w:tr>
            <w:tr w14:paraId="3408CC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vMerge w:val="continue"/>
                  <w:noWrap/>
                  <w:vAlign w:val="center"/>
                </w:tcPr>
                <w:p w14:paraId="792632A5">
                  <w:pPr>
                    <w:jc w:val="center"/>
                    <w:rPr>
                      <w:rFonts w:hint="eastAsia"/>
                      <w:b/>
                      <w:bCs/>
                      <w:szCs w:val="21"/>
                      <w:lang w:val="en-US" w:eastAsia="zh-CN"/>
                    </w:rPr>
                  </w:pPr>
                </w:p>
              </w:tc>
              <w:tc>
                <w:tcPr>
                  <w:tcW w:w="922" w:type="pct"/>
                  <w:noWrap/>
                  <w:vAlign w:val="center"/>
                </w:tcPr>
                <w:p w14:paraId="0D21111E">
                  <w:pPr>
                    <w:jc w:val="center"/>
                    <w:rPr>
                      <w:rFonts w:hint="eastAsia"/>
                      <w:b w:val="0"/>
                      <w:bCs w:val="0"/>
                      <w:szCs w:val="21"/>
                      <w:lang w:val="en-US" w:eastAsia="zh-CN"/>
                    </w:rPr>
                  </w:pPr>
                  <w:r>
                    <w:rPr>
                      <w:rFonts w:hint="eastAsia"/>
                      <w:b w:val="0"/>
                      <w:bCs w:val="0"/>
                      <w:szCs w:val="21"/>
                      <w:lang w:val="en-US" w:eastAsia="zh-CN"/>
                    </w:rPr>
                    <w:t>第一次</w:t>
                  </w:r>
                </w:p>
              </w:tc>
              <w:tc>
                <w:tcPr>
                  <w:tcW w:w="922" w:type="pct"/>
                  <w:shd w:val="clear" w:color="auto" w:fill="auto"/>
                  <w:noWrap/>
                  <w:vAlign w:val="center"/>
                </w:tcPr>
                <w:p w14:paraId="52B9C356">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第二次</w:t>
                  </w:r>
                </w:p>
              </w:tc>
              <w:tc>
                <w:tcPr>
                  <w:tcW w:w="922" w:type="pct"/>
                  <w:shd w:val="clear" w:color="auto" w:fill="auto"/>
                  <w:noWrap/>
                  <w:vAlign w:val="center"/>
                </w:tcPr>
                <w:p w14:paraId="72F4C354">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第三次</w:t>
                  </w:r>
                </w:p>
              </w:tc>
              <w:tc>
                <w:tcPr>
                  <w:tcW w:w="672" w:type="pct"/>
                  <w:vMerge w:val="continue"/>
                  <w:shd w:val="clear" w:color="auto" w:fill="auto"/>
                  <w:noWrap/>
                  <w:vAlign w:val="center"/>
                </w:tcPr>
                <w:p w14:paraId="2C77D814">
                  <w:pPr>
                    <w:jc w:val="center"/>
                    <w:rPr>
                      <w:rFonts w:hint="eastAsia" w:cs="Times New Roman"/>
                      <w:b w:val="0"/>
                      <w:bCs w:val="0"/>
                      <w:kern w:val="2"/>
                      <w:sz w:val="21"/>
                      <w:szCs w:val="21"/>
                      <w:lang w:val="en-US" w:eastAsia="zh-CN" w:bidi="ar-SA"/>
                    </w:rPr>
                  </w:pPr>
                </w:p>
              </w:tc>
            </w:tr>
            <w:tr w14:paraId="2BB787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noWrap/>
                  <w:vAlign w:val="center"/>
                </w:tcPr>
                <w:p w14:paraId="74C3BC81">
                  <w:pPr>
                    <w:jc w:val="center"/>
                    <w:rPr>
                      <w:rFonts w:hint="eastAsia"/>
                      <w:b w:val="0"/>
                      <w:bCs w:val="0"/>
                      <w:szCs w:val="21"/>
                      <w:lang w:val="en-US" w:eastAsia="zh-CN"/>
                    </w:rPr>
                  </w:pPr>
                  <w:r>
                    <w:rPr>
                      <w:rFonts w:hint="eastAsia"/>
                      <w:b w:val="0"/>
                      <w:bCs w:val="0"/>
                      <w:szCs w:val="21"/>
                      <w:lang w:val="en-US" w:eastAsia="zh-CN"/>
                    </w:rPr>
                    <w:t>总悬浮颗粒物mg/m³</w:t>
                  </w:r>
                </w:p>
              </w:tc>
              <w:tc>
                <w:tcPr>
                  <w:tcW w:w="922" w:type="pct"/>
                  <w:noWrap/>
                  <w:vAlign w:val="center"/>
                </w:tcPr>
                <w:p w14:paraId="4758818D">
                  <w:pPr>
                    <w:jc w:val="center"/>
                    <w:rPr>
                      <w:rFonts w:hint="default"/>
                      <w:b w:val="0"/>
                      <w:bCs w:val="0"/>
                      <w:szCs w:val="21"/>
                      <w:lang w:val="en-US" w:eastAsia="zh-CN"/>
                    </w:rPr>
                  </w:pPr>
                  <w:r>
                    <w:rPr>
                      <w:rFonts w:hint="eastAsia"/>
                      <w:b w:val="0"/>
                      <w:bCs w:val="0"/>
                      <w:szCs w:val="21"/>
                      <w:lang w:val="en-US" w:eastAsia="zh-CN"/>
                    </w:rPr>
                    <w:t>0.344</w:t>
                  </w:r>
                </w:p>
              </w:tc>
              <w:tc>
                <w:tcPr>
                  <w:tcW w:w="922" w:type="pct"/>
                  <w:shd w:val="clear" w:color="auto" w:fill="auto"/>
                  <w:noWrap/>
                  <w:vAlign w:val="center"/>
                </w:tcPr>
                <w:p w14:paraId="1C735871">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0.372</w:t>
                  </w:r>
                </w:p>
              </w:tc>
              <w:tc>
                <w:tcPr>
                  <w:tcW w:w="922" w:type="pct"/>
                  <w:shd w:val="clear" w:color="auto" w:fill="auto"/>
                  <w:noWrap/>
                  <w:vAlign w:val="center"/>
                </w:tcPr>
                <w:p w14:paraId="49E2AF10">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0.382</w:t>
                  </w:r>
                </w:p>
              </w:tc>
              <w:tc>
                <w:tcPr>
                  <w:tcW w:w="672" w:type="pct"/>
                  <w:shd w:val="clear" w:color="auto" w:fill="auto"/>
                  <w:noWrap/>
                  <w:vAlign w:val="center"/>
                </w:tcPr>
                <w:p w14:paraId="3EF9EC1F">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0.5</w:t>
                  </w:r>
                </w:p>
              </w:tc>
            </w:tr>
            <w:tr w14:paraId="7488B4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noWrap/>
                  <w:vAlign w:val="center"/>
                </w:tcPr>
                <w:p w14:paraId="547BE7F4">
                  <w:pPr>
                    <w:jc w:val="center"/>
                    <w:rPr>
                      <w:rFonts w:hint="eastAsia"/>
                      <w:b w:val="0"/>
                      <w:bCs w:val="0"/>
                      <w:szCs w:val="21"/>
                      <w:lang w:val="en-US" w:eastAsia="zh-CN"/>
                    </w:rPr>
                  </w:pPr>
                  <w:r>
                    <w:rPr>
                      <w:rFonts w:hint="eastAsia"/>
                      <w:b w:val="0"/>
                      <w:bCs w:val="0"/>
                      <w:szCs w:val="21"/>
                      <w:lang w:val="en-US" w:eastAsia="zh-CN"/>
                    </w:rPr>
                    <w:t>氯化氢mg/m³</w:t>
                  </w:r>
                </w:p>
              </w:tc>
              <w:tc>
                <w:tcPr>
                  <w:tcW w:w="922" w:type="pct"/>
                  <w:noWrap/>
                  <w:vAlign w:val="center"/>
                </w:tcPr>
                <w:p w14:paraId="339D687B">
                  <w:pPr>
                    <w:jc w:val="center"/>
                    <w:rPr>
                      <w:rFonts w:hint="default"/>
                      <w:b w:val="0"/>
                      <w:bCs w:val="0"/>
                      <w:szCs w:val="21"/>
                      <w:lang w:val="en-US" w:eastAsia="zh-CN"/>
                    </w:rPr>
                  </w:pPr>
                  <w:r>
                    <w:rPr>
                      <w:rFonts w:hint="eastAsia"/>
                      <w:b w:val="0"/>
                      <w:bCs w:val="0"/>
                      <w:szCs w:val="21"/>
                      <w:lang w:val="en-US" w:eastAsia="zh-CN"/>
                    </w:rPr>
                    <w:t>0.023</w:t>
                  </w:r>
                </w:p>
              </w:tc>
              <w:tc>
                <w:tcPr>
                  <w:tcW w:w="922" w:type="pct"/>
                  <w:shd w:val="clear" w:color="auto" w:fill="auto"/>
                  <w:noWrap/>
                  <w:vAlign w:val="center"/>
                </w:tcPr>
                <w:p w14:paraId="45502854">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0.025</w:t>
                  </w:r>
                </w:p>
              </w:tc>
              <w:tc>
                <w:tcPr>
                  <w:tcW w:w="922" w:type="pct"/>
                  <w:shd w:val="clear" w:color="auto" w:fill="auto"/>
                  <w:noWrap/>
                  <w:vAlign w:val="center"/>
                </w:tcPr>
                <w:p w14:paraId="5FE9F0A0">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0.033</w:t>
                  </w:r>
                </w:p>
              </w:tc>
              <w:tc>
                <w:tcPr>
                  <w:tcW w:w="672" w:type="pct"/>
                  <w:shd w:val="clear" w:color="auto" w:fill="auto"/>
                  <w:noWrap/>
                  <w:vAlign w:val="center"/>
                </w:tcPr>
                <w:p w14:paraId="2CEC2F82">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0.05</w:t>
                  </w:r>
                </w:p>
              </w:tc>
            </w:tr>
            <w:tr w14:paraId="6F617C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vMerge w:val="restart"/>
                  <w:noWrap/>
                  <w:vAlign w:val="center"/>
                </w:tcPr>
                <w:p w14:paraId="41673756">
                  <w:pPr>
                    <w:jc w:val="center"/>
                    <w:rPr>
                      <w:rFonts w:hint="eastAsia"/>
                      <w:b/>
                      <w:bCs/>
                      <w:szCs w:val="21"/>
                      <w:lang w:val="en-US" w:eastAsia="zh-CN"/>
                    </w:rPr>
                  </w:pPr>
                  <w:r>
                    <w:rPr>
                      <w:rFonts w:hint="eastAsia"/>
                      <w:b/>
                      <w:bCs/>
                      <w:szCs w:val="21"/>
                      <w:lang w:val="en-US" w:eastAsia="zh-CN"/>
                    </w:rPr>
                    <w:t>检测项目</w:t>
                  </w:r>
                </w:p>
              </w:tc>
              <w:tc>
                <w:tcPr>
                  <w:tcW w:w="2767" w:type="pct"/>
                  <w:gridSpan w:val="3"/>
                  <w:noWrap/>
                  <w:vAlign w:val="center"/>
                </w:tcPr>
                <w:p w14:paraId="6547D57C">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工业炉窑所在厂房车间门、窗等排放口的浓度最高点5#</w:t>
                  </w:r>
                </w:p>
              </w:tc>
              <w:tc>
                <w:tcPr>
                  <w:tcW w:w="672" w:type="pct"/>
                  <w:vMerge w:val="restart"/>
                  <w:shd w:val="clear" w:color="auto" w:fill="auto"/>
                  <w:noWrap/>
                  <w:vAlign w:val="center"/>
                </w:tcPr>
                <w:p w14:paraId="259B2494">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标准限值</w:t>
                  </w:r>
                </w:p>
              </w:tc>
            </w:tr>
            <w:tr w14:paraId="1AEA54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vMerge w:val="continue"/>
                  <w:noWrap/>
                  <w:vAlign w:val="center"/>
                </w:tcPr>
                <w:p w14:paraId="354F0753">
                  <w:pPr>
                    <w:jc w:val="center"/>
                    <w:rPr>
                      <w:rFonts w:hint="eastAsia"/>
                      <w:b/>
                      <w:bCs/>
                      <w:szCs w:val="21"/>
                      <w:lang w:val="en-US" w:eastAsia="zh-CN"/>
                    </w:rPr>
                  </w:pPr>
                </w:p>
              </w:tc>
              <w:tc>
                <w:tcPr>
                  <w:tcW w:w="922" w:type="pct"/>
                  <w:shd w:val="clear" w:color="auto" w:fill="auto"/>
                  <w:noWrap/>
                  <w:vAlign w:val="center"/>
                </w:tcPr>
                <w:p w14:paraId="0948BACF">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第一次</w:t>
                  </w:r>
                </w:p>
              </w:tc>
              <w:tc>
                <w:tcPr>
                  <w:tcW w:w="922" w:type="pct"/>
                  <w:shd w:val="clear" w:color="auto" w:fill="auto"/>
                  <w:noWrap/>
                  <w:vAlign w:val="center"/>
                </w:tcPr>
                <w:p w14:paraId="387546FF">
                  <w:pPr>
                    <w:jc w:val="center"/>
                    <w:rPr>
                      <w:rFonts w:hint="eastAsia"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第二次</w:t>
                  </w:r>
                </w:p>
              </w:tc>
              <w:tc>
                <w:tcPr>
                  <w:tcW w:w="922" w:type="pct"/>
                  <w:shd w:val="clear" w:color="auto" w:fill="auto"/>
                  <w:noWrap/>
                  <w:vAlign w:val="center"/>
                </w:tcPr>
                <w:p w14:paraId="3AABAF8A">
                  <w:pPr>
                    <w:jc w:val="center"/>
                    <w:rPr>
                      <w:rFonts w:hint="eastAsia"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第三次</w:t>
                  </w:r>
                </w:p>
              </w:tc>
              <w:tc>
                <w:tcPr>
                  <w:tcW w:w="672" w:type="pct"/>
                  <w:vMerge w:val="continue"/>
                  <w:shd w:val="clear" w:color="auto" w:fill="auto"/>
                  <w:noWrap/>
                  <w:vAlign w:val="center"/>
                </w:tcPr>
                <w:p w14:paraId="2DB5D647">
                  <w:pPr>
                    <w:jc w:val="center"/>
                    <w:rPr>
                      <w:rFonts w:hint="eastAsia" w:cs="Times New Roman"/>
                      <w:b w:val="0"/>
                      <w:bCs w:val="0"/>
                      <w:kern w:val="2"/>
                      <w:sz w:val="21"/>
                      <w:szCs w:val="21"/>
                      <w:lang w:val="en-US" w:eastAsia="zh-CN" w:bidi="ar-SA"/>
                    </w:rPr>
                  </w:pPr>
                </w:p>
              </w:tc>
            </w:tr>
            <w:tr w14:paraId="73BCD5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noWrap/>
                  <w:vAlign w:val="center"/>
                </w:tcPr>
                <w:p w14:paraId="66855CF7">
                  <w:pPr>
                    <w:jc w:val="center"/>
                    <w:rPr>
                      <w:rFonts w:hint="eastAsia"/>
                      <w:b/>
                      <w:bCs/>
                      <w:szCs w:val="21"/>
                      <w:lang w:val="en-US" w:eastAsia="zh-CN"/>
                    </w:rPr>
                  </w:pPr>
                  <w:r>
                    <w:rPr>
                      <w:rFonts w:hint="eastAsia"/>
                      <w:b w:val="0"/>
                      <w:bCs w:val="0"/>
                      <w:szCs w:val="21"/>
                      <w:lang w:val="en-US" w:eastAsia="zh-CN"/>
                    </w:rPr>
                    <w:t>总悬浮颗粒物mg/m³</w:t>
                  </w:r>
                </w:p>
              </w:tc>
              <w:tc>
                <w:tcPr>
                  <w:tcW w:w="922" w:type="pct"/>
                  <w:noWrap/>
                  <w:vAlign w:val="center"/>
                </w:tcPr>
                <w:p w14:paraId="46227C96">
                  <w:pPr>
                    <w:jc w:val="center"/>
                    <w:rPr>
                      <w:rFonts w:hint="default"/>
                      <w:b w:val="0"/>
                      <w:bCs w:val="0"/>
                      <w:szCs w:val="21"/>
                      <w:lang w:val="en-US" w:eastAsia="zh-CN"/>
                    </w:rPr>
                  </w:pPr>
                  <w:r>
                    <w:rPr>
                      <w:rFonts w:hint="eastAsia"/>
                      <w:b w:val="0"/>
                      <w:bCs w:val="0"/>
                      <w:szCs w:val="21"/>
                      <w:lang w:val="en-US" w:eastAsia="zh-CN"/>
                    </w:rPr>
                    <w:t>0.600</w:t>
                  </w:r>
                </w:p>
              </w:tc>
              <w:tc>
                <w:tcPr>
                  <w:tcW w:w="922" w:type="pct"/>
                  <w:shd w:val="clear" w:color="auto" w:fill="auto"/>
                  <w:noWrap/>
                  <w:vAlign w:val="center"/>
                </w:tcPr>
                <w:p w14:paraId="37C87062">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0.533</w:t>
                  </w:r>
                </w:p>
              </w:tc>
              <w:tc>
                <w:tcPr>
                  <w:tcW w:w="922" w:type="pct"/>
                  <w:shd w:val="clear" w:color="auto" w:fill="auto"/>
                  <w:noWrap/>
                  <w:vAlign w:val="center"/>
                </w:tcPr>
                <w:p w14:paraId="4A6A7B91">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0.769</w:t>
                  </w:r>
                </w:p>
              </w:tc>
              <w:tc>
                <w:tcPr>
                  <w:tcW w:w="672" w:type="pct"/>
                  <w:shd w:val="clear" w:color="auto" w:fill="auto"/>
                  <w:noWrap/>
                  <w:vAlign w:val="center"/>
                </w:tcPr>
                <w:p w14:paraId="22E419D3">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5</w:t>
                  </w:r>
                </w:p>
              </w:tc>
            </w:tr>
          </w:tbl>
          <w:p w14:paraId="44B2E40B">
            <w:pPr>
              <w:jc w:val="both"/>
              <w:rPr>
                <w:rFonts w:hAnsi="宋体"/>
                <w:b/>
                <w:bCs/>
                <w:szCs w:val="21"/>
              </w:rPr>
            </w:pPr>
          </w:p>
          <w:p w14:paraId="1ED3EB16">
            <w:pPr>
              <w:jc w:val="center"/>
              <w:rPr>
                <w:rFonts w:hint="default" w:hAnsi="宋体" w:eastAsia="宋体"/>
                <w:b/>
                <w:bCs/>
                <w:szCs w:val="21"/>
                <w:lang w:val="en-US" w:eastAsia="zh-CN"/>
              </w:rPr>
            </w:pPr>
            <w:r>
              <w:rPr>
                <w:rFonts w:hAnsi="宋体"/>
                <w:b/>
                <w:bCs/>
                <w:szCs w:val="21"/>
              </w:rPr>
              <w:t>表</w:t>
            </w:r>
            <w:r>
              <w:rPr>
                <w:rFonts w:hint="eastAsia"/>
                <w:b/>
                <w:bCs/>
                <w:szCs w:val="21"/>
              </w:rPr>
              <w:t>2-</w:t>
            </w:r>
            <w:r>
              <w:rPr>
                <w:rFonts w:hint="eastAsia"/>
                <w:b/>
                <w:bCs/>
                <w:szCs w:val="21"/>
                <w:lang w:val="en-US" w:eastAsia="zh-CN"/>
              </w:rPr>
              <w:t>15无</w:t>
            </w:r>
            <w:r>
              <w:rPr>
                <w:rFonts w:hint="eastAsia"/>
                <w:b/>
                <w:bCs/>
                <w:lang w:val="en-US" w:eastAsia="zh-CN"/>
              </w:rPr>
              <w:t>组织废气监测结果</w:t>
            </w:r>
          </w:p>
          <w:tbl>
            <w:tblPr>
              <w:tblStyle w:val="1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500"/>
              <w:gridCol w:w="1108"/>
              <w:gridCol w:w="1108"/>
              <w:gridCol w:w="1108"/>
              <w:gridCol w:w="1110"/>
              <w:gridCol w:w="1077"/>
            </w:tblGrid>
            <w:tr w14:paraId="3E096F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noWrap/>
                  <w:vAlign w:val="center"/>
                </w:tcPr>
                <w:p w14:paraId="0D60A61A">
                  <w:pPr>
                    <w:jc w:val="center"/>
                    <w:rPr>
                      <w:rFonts w:hint="default" w:eastAsia="宋体"/>
                      <w:b/>
                      <w:bCs/>
                      <w:szCs w:val="21"/>
                      <w:lang w:val="en-US" w:eastAsia="zh-CN"/>
                    </w:rPr>
                  </w:pPr>
                  <w:r>
                    <w:rPr>
                      <w:rFonts w:hint="eastAsia"/>
                      <w:b/>
                      <w:bCs/>
                      <w:szCs w:val="21"/>
                      <w:lang w:val="en-US" w:eastAsia="zh-CN"/>
                    </w:rPr>
                    <w:t>采样日期</w:t>
                  </w:r>
                </w:p>
              </w:tc>
              <w:tc>
                <w:tcPr>
                  <w:tcW w:w="3439" w:type="pct"/>
                  <w:gridSpan w:val="5"/>
                  <w:noWrap/>
                  <w:vAlign w:val="center"/>
                </w:tcPr>
                <w:p w14:paraId="352FEE7F">
                  <w:pPr>
                    <w:jc w:val="center"/>
                    <w:rPr>
                      <w:rFonts w:hint="default" w:eastAsia="宋体"/>
                      <w:b w:val="0"/>
                      <w:bCs w:val="0"/>
                      <w:szCs w:val="21"/>
                      <w:lang w:val="en-US" w:eastAsia="zh-CN"/>
                    </w:rPr>
                  </w:pPr>
                  <w:r>
                    <w:rPr>
                      <w:rFonts w:hint="eastAsia"/>
                      <w:b w:val="0"/>
                      <w:bCs w:val="0"/>
                      <w:szCs w:val="21"/>
                      <w:lang w:val="en-US" w:eastAsia="zh-CN"/>
                    </w:rPr>
                    <w:t>2024.10.26</w:t>
                  </w:r>
                </w:p>
              </w:tc>
            </w:tr>
            <w:tr w14:paraId="7C46B9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vMerge w:val="restart"/>
                  <w:noWrap/>
                  <w:vAlign w:val="center"/>
                </w:tcPr>
                <w:p w14:paraId="23094B15">
                  <w:pPr>
                    <w:jc w:val="center"/>
                    <w:rPr>
                      <w:rFonts w:hint="default" w:eastAsia="宋体"/>
                      <w:b/>
                      <w:bCs/>
                      <w:szCs w:val="21"/>
                      <w:lang w:val="en-US" w:eastAsia="zh-CN"/>
                    </w:rPr>
                  </w:pPr>
                  <w:r>
                    <w:rPr>
                      <w:rFonts w:hint="eastAsia"/>
                      <w:b/>
                      <w:bCs/>
                      <w:szCs w:val="21"/>
                      <w:lang w:val="en-US" w:eastAsia="zh-CN"/>
                    </w:rPr>
                    <w:t>检测项目</w:t>
                  </w:r>
                </w:p>
              </w:tc>
              <w:tc>
                <w:tcPr>
                  <w:tcW w:w="2767" w:type="pct"/>
                  <w:gridSpan w:val="4"/>
                  <w:noWrap/>
                  <w:vAlign w:val="center"/>
                </w:tcPr>
                <w:p w14:paraId="4D20C7F6">
                  <w:pPr>
                    <w:jc w:val="center"/>
                    <w:rPr>
                      <w:rFonts w:hint="eastAsia" w:cs="Times New Roman"/>
                      <w:b w:val="0"/>
                      <w:bCs w:val="0"/>
                      <w:kern w:val="2"/>
                      <w:sz w:val="21"/>
                      <w:szCs w:val="21"/>
                      <w:lang w:val="en-US" w:eastAsia="zh-CN" w:bidi="ar-SA"/>
                    </w:rPr>
                  </w:pPr>
                  <w:r>
                    <w:rPr>
                      <w:rFonts w:hint="eastAsia"/>
                      <w:b w:val="0"/>
                      <w:bCs w:val="0"/>
                      <w:szCs w:val="21"/>
                      <w:lang w:val="en-US" w:eastAsia="zh-CN"/>
                    </w:rPr>
                    <w:t>上风向1#</w:t>
                  </w:r>
                </w:p>
              </w:tc>
              <w:tc>
                <w:tcPr>
                  <w:tcW w:w="672" w:type="pct"/>
                  <w:vMerge w:val="restart"/>
                  <w:shd w:val="clear" w:color="auto" w:fill="auto"/>
                  <w:noWrap/>
                  <w:vAlign w:val="center"/>
                </w:tcPr>
                <w:p w14:paraId="7B55A4EB">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标准限值</w:t>
                  </w:r>
                </w:p>
              </w:tc>
            </w:tr>
            <w:tr w14:paraId="29A2A5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vMerge w:val="continue"/>
                  <w:noWrap/>
                  <w:vAlign w:val="center"/>
                </w:tcPr>
                <w:p w14:paraId="1826D252">
                  <w:pPr>
                    <w:jc w:val="center"/>
                    <w:rPr>
                      <w:rFonts w:hint="default" w:eastAsia="宋体"/>
                      <w:b/>
                      <w:bCs/>
                      <w:szCs w:val="21"/>
                      <w:lang w:val="en-US" w:eastAsia="zh-CN"/>
                    </w:rPr>
                  </w:pPr>
                </w:p>
              </w:tc>
              <w:tc>
                <w:tcPr>
                  <w:tcW w:w="691" w:type="pct"/>
                  <w:noWrap/>
                  <w:vAlign w:val="center"/>
                </w:tcPr>
                <w:p w14:paraId="5B31649F">
                  <w:pPr>
                    <w:jc w:val="center"/>
                    <w:rPr>
                      <w:rFonts w:hint="default" w:eastAsia="宋体"/>
                      <w:b w:val="0"/>
                      <w:bCs w:val="0"/>
                      <w:szCs w:val="21"/>
                      <w:lang w:val="en-US" w:eastAsia="zh-CN"/>
                    </w:rPr>
                  </w:pPr>
                  <w:r>
                    <w:rPr>
                      <w:rFonts w:hint="eastAsia"/>
                      <w:b w:val="0"/>
                      <w:bCs w:val="0"/>
                      <w:szCs w:val="21"/>
                      <w:lang w:val="en-US" w:eastAsia="zh-CN"/>
                    </w:rPr>
                    <w:t>第一次</w:t>
                  </w:r>
                </w:p>
              </w:tc>
              <w:tc>
                <w:tcPr>
                  <w:tcW w:w="691" w:type="pct"/>
                  <w:shd w:val="clear" w:color="auto" w:fill="auto"/>
                  <w:noWrap/>
                  <w:vAlign w:val="center"/>
                </w:tcPr>
                <w:p w14:paraId="1502BCA5">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第二次</w:t>
                  </w:r>
                </w:p>
              </w:tc>
              <w:tc>
                <w:tcPr>
                  <w:tcW w:w="691" w:type="pct"/>
                  <w:shd w:val="clear" w:color="auto" w:fill="auto"/>
                  <w:noWrap/>
                  <w:vAlign w:val="center"/>
                </w:tcPr>
                <w:p w14:paraId="0D5CD76D">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第三次</w:t>
                  </w:r>
                </w:p>
              </w:tc>
              <w:tc>
                <w:tcPr>
                  <w:tcW w:w="692" w:type="pct"/>
                  <w:noWrap/>
                  <w:vAlign w:val="center"/>
                </w:tcPr>
                <w:p w14:paraId="6E4C234D">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均值</w:t>
                  </w:r>
                </w:p>
              </w:tc>
              <w:tc>
                <w:tcPr>
                  <w:tcW w:w="672" w:type="pct"/>
                  <w:vMerge w:val="continue"/>
                  <w:shd w:val="clear" w:color="auto" w:fill="auto"/>
                  <w:noWrap/>
                  <w:vAlign w:val="center"/>
                </w:tcPr>
                <w:p w14:paraId="29A16788">
                  <w:pPr>
                    <w:jc w:val="center"/>
                    <w:rPr>
                      <w:rFonts w:hint="default" w:cs="Times New Roman"/>
                      <w:b w:val="0"/>
                      <w:bCs w:val="0"/>
                      <w:kern w:val="2"/>
                      <w:sz w:val="21"/>
                      <w:szCs w:val="21"/>
                      <w:lang w:val="en-US" w:eastAsia="zh-CN" w:bidi="ar-SA"/>
                    </w:rPr>
                  </w:pPr>
                </w:p>
              </w:tc>
            </w:tr>
            <w:tr w14:paraId="1B46D9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noWrap/>
                  <w:vAlign w:val="center"/>
                </w:tcPr>
                <w:p w14:paraId="0A7E47BE">
                  <w:pPr>
                    <w:jc w:val="center"/>
                    <w:rPr>
                      <w:rFonts w:hint="default" w:eastAsia="宋体"/>
                      <w:b w:val="0"/>
                      <w:bCs w:val="0"/>
                      <w:szCs w:val="21"/>
                      <w:lang w:val="en-US" w:eastAsia="zh-CN"/>
                    </w:rPr>
                  </w:pPr>
                  <w:r>
                    <w:rPr>
                      <w:rFonts w:hint="eastAsia"/>
                      <w:b w:val="0"/>
                      <w:bCs w:val="0"/>
                      <w:szCs w:val="21"/>
                      <w:lang w:val="en-US" w:eastAsia="zh-CN"/>
                    </w:rPr>
                    <w:t>氨mg/m³</w:t>
                  </w:r>
                </w:p>
              </w:tc>
              <w:tc>
                <w:tcPr>
                  <w:tcW w:w="691" w:type="pct"/>
                  <w:noWrap/>
                  <w:vAlign w:val="center"/>
                </w:tcPr>
                <w:p w14:paraId="317743EC">
                  <w:pPr>
                    <w:jc w:val="center"/>
                    <w:rPr>
                      <w:rFonts w:hint="default" w:eastAsia="宋体"/>
                      <w:b w:val="0"/>
                      <w:bCs w:val="0"/>
                      <w:szCs w:val="21"/>
                      <w:lang w:val="en-US" w:eastAsia="zh-CN"/>
                    </w:rPr>
                  </w:pPr>
                  <w:r>
                    <w:rPr>
                      <w:rFonts w:hint="eastAsia"/>
                      <w:b w:val="0"/>
                      <w:bCs w:val="0"/>
                      <w:szCs w:val="21"/>
                      <w:lang w:val="en-US" w:eastAsia="zh-CN"/>
                    </w:rPr>
                    <w:t>0.02</w:t>
                  </w:r>
                </w:p>
              </w:tc>
              <w:tc>
                <w:tcPr>
                  <w:tcW w:w="691" w:type="pct"/>
                  <w:shd w:val="clear" w:color="auto" w:fill="auto"/>
                  <w:noWrap/>
                  <w:vAlign w:val="center"/>
                </w:tcPr>
                <w:p w14:paraId="33343A8C">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0.07</w:t>
                  </w:r>
                </w:p>
              </w:tc>
              <w:tc>
                <w:tcPr>
                  <w:tcW w:w="691" w:type="pct"/>
                  <w:shd w:val="clear" w:color="auto" w:fill="auto"/>
                  <w:noWrap/>
                  <w:vAlign w:val="center"/>
                </w:tcPr>
                <w:p w14:paraId="675C81E2">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0.06</w:t>
                  </w:r>
                </w:p>
              </w:tc>
              <w:tc>
                <w:tcPr>
                  <w:tcW w:w="692" w:type="pct"/>
                  <w:noWrap/>
                  <w:vAlign w:val="center"/>
                </w:tcPr>
                <w:p w14:paraId="4F40198D">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672" w:type="pct"/>
                  <w:shd w:val="clear" w:color="auto" w:fill="auto"/>
                  <w:noWrap/>
                  <w:vAlign w:val="center"/>
                </w:tcPr>
                <w:p w14:paraId="2E8A4B37">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1.5</w:t>
                  </w:r>
                </w:p>
              </w:tc>
            </w:tr>
            <w:tr w14:paraId="5F7E85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noWrap/>
                  <w:vAlign w:val="center"/>
                </w:tcPr>
                <w:p w14:paraId="6F67A00A">
                  <w:pPr>
                    <w:jc w:val="center"/>
                    <w:rPr>
                      <w:rFonts w:hint="default" w:eastAsia="宋体"/>
                      <w:b w:val="0"/>
                      <w:bCs w:val="0"/>
                      <w:szCs w:val="21"/>
                      <w:lang w:val="en-US" w:eastAsia="zh-CN"/>
                    </w:rPr>
                  </w:pPr>
                  <w:r>
                    <w:rPr>
                      <w:rFonts w:hint="eastAsia"/>
                      <w:b w:val="0"/>
                      <w:bCs w:val="0"/>
                      <w:szCs w:val="21"/>
                      <w:lang w:val="en-US" w:eastAsia="zh-CN"/>
                    </w:rPr>
                    <w:t>非甲烷总烃mg/m³</w:t>
                  </w:r>
                </w:p>
              </w:tc>
              <w:tc>
                <w:tcPr>
                  <w:tcW w:w="691" w:type="pct"/>
                  <w:noWrap/>
                  <w:vAlign w:val="center"/>
                </w:tcPr>
                <w:p w14:paraId="0EC09182">
                  <w:pPr>
                    <w:jc w:val="center"/>
                    <w:rPr>
                      <w:rFonts w:hint="default" w:eastAsia="宋体"/>
                      <w:b w:val="0"/>
                      <w:bCs w:val="0"/>
                      <w:szCs w:val="21"/>
                      <w:lang w:val="en-US" w:eastAsia="zh-CN"/>
                    </w:rPr>
                  </w:pPr>
                  <w:r>
                    <w:rPr>
                      <w:rFonts w:hint="eastAsia"/>
                      <w:b w:val="0"/>
                      <w:bCs w:val="0"/>
                      <w:szCs w:val="21"/>
                      <w:lang w:val="en-US" w:eastAsia="zh-CN"/>
                    </w:rPr>
                    <w:t>0.82</w:t>
                  </w:r>
                </w:p>
              </w:tc>
              <w:tc>
                <w:tcPr>
                  <w:tcW w:w="691" w:type="pct"/>
                  <w:shd w:val="clear" w:color="auto" w:fill="auto"/>
                  <w:noWrap/>
                  <w:vAlign w:val="center"/>
                </w:tcPr>
                <w:p w14:paraId="759E74E0">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0.87</w:t>
                  </w:r>
                </w:p>
              </w:tc>
              <w:tc>
                <w:tcPr>
                  <w:tcW w:w="691" w:type="pct"/>
                  <w:shd w:val="clear" w:color="auto" w:fill="auto"/>
                  <w:noWrap/>
                  <w:vAlign w:val="center"/>
                </w:tcPr>
                <w:p w14:paraId="679985FF">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0.73</w:t>
                  </w:r>
                </w:p>
              </w:tc>
              <w:tc>
                <w:tcPr>
                  <w:tcW w:w="692" w:type="pct"/>
                  <w:noWrap/>
                  <w:vAlign w:val="center"/>
                </w:tcPr>
                <w:p w14:paraId="2116ABB0">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0.81</w:t>
                  </w:r>
                </w:p>
              </w:tc>
              <w:tc>
                <w:tcPr>
                  <w:tcW w:w="672" w:type="pct"/>
                  <w:shd w:val="clear" w:color="auto" w:fill="auto"/>
                  <w:noWrap/>
                  <w:vAlign w:val="center"/>
                </w:tcPr>
                <w:p w14:paraId="4DDFE08E">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4</w:t>
                  </w:r>
                </w:p>
              </w:tc>
            </w:tr>
            <w:tr w14:paraId="576762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vMerge w:val="restart"/>
                  <w:noWrap/>
                  <w:vAlign w:val="center"/>
                </w:tcPr>
                <w:p w14:paraId="2958349F">
                  <w:pPr>
                    <w:jc w:val="center"/>
                    <w:rPr>
                      <w:rFonts w:hint="eastAsia"/>
                      <w:b/>
                      <w:bCs/>
                      <w:szCs w:val="21"/>
                      <w:lang w:val="en-US" w:eastAsia="zh-CN"/>
                    </w:rPr>
                  </w:pPr>
                  <w:r>
                    <w:rPr>
                      <w:rFonts w:hint="eastAsia"/>
                      <w:b/>
                      <w:bCs/>
                      <w:szCs w:val="21"/>
                      <w:lang w:val="en-US" w:eastAsia="zh-CN"/>
                    </w:rPr>
                    <w:t>检测项目</w:t>
                  </w:r>
                </w:p>
              </w:tc>
              <w:tc>
                <w:tcPr>
                  <w:tcW w:w="2767" w:type="pct"/>
                  <w:gridSpan w:val="4"/>
                  <w:shd w:val="clear" w:color="auto" w:fill="auto"/>
                  <w:noWrap/>
                  <w:vAlign w:val="center"/>
                </w:tcPr>
                <w:p w14:paraId="3D6A825B">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下风向2#</w:t>
                  </w:r>
                </w:p>
              </w:tc>
              <w:tc>
                <w:tcPr>
                  <w:tcW w:w="672" w:type="pct"/>
                  <w:vMerge w:val="restart"/>
                  <w:shd w:val="clear" w:color="auto" w:fill="auto"/>
                  <w:noWrap/>
                  <w:vAlign w:val="center"/>
                </w:tcPr>
                <w:p w14:paraId="070095DD">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标准限值</w:t>
                  </w:r>
                </w:p>
              </w:tc>
            </w:tr>
            <w:tr w14:paraId="630459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vMerge w:val="continue"/>
                  <w:noWrap/>
                  <w:vAlign w:val="center"/>
                </w:tcPr>
                <w:p w14:paraId="4C803F63">
                  <w:pPr>
                    <w:jc w:val="center"/>
                    <w:rPr>
                      <w:rFonts w:hint="eastAsia"/>
                      <w:b/>
                      <w:bCs/>
                      <w:szCs w:val="21"/>
                      <w:lang w:val="en-US" w:eastAsia="zh-CN"/>
                    </w:rPr>
                  </w:pPr>
                </w:p>
              </w:tc>
              <w:tc>
                <w:tcPr>
                  <w:tcW w:w="691" w:type="pct"/>
                  <w:shd w:val="clear" w:color="auto" w:fill="auto"/>
                  <w:noWrap/>
                  <w:vAlign w:val="center"/>
                </w:tcPr>
                <w:p w14:paraId="058DCC3F">
                  <w:pPr>
                    <w:jc w:val="center"/>
                    <w:rPr>
                      <w:rFonts w:hint="default"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第一次</w:t>
                  </w:r>
                </w:p>
              </w:tc>
              <w:tc>
                <w:tcPr>
                  <w:tcW w:w="691" w:type="pct"/>
                  <w:shd w:val="clear" w:color="auto" w:fill="auto"/>
                  <w:noWrap/>
                  <w:vAlign w:val="center"/>
                </w:tcPr>
                <w:p w14:paraId="7C90092A">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第二次</w:t>
                  </w:r>
                </w:p>
              </w:tc>
              <w:tc>
                <w:tcPr>
                  <w:tcW w:w="691" w:type="pct"/>
                  <w:shd w:val="clear" w:color="auto" w:fill="auto"/>
                  <w:noWrap/>
                  <w:vAlign w:val="center"/>
                </w:tcPr>
                <w:p w14:paraId="5F9D5DCE">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第三次</w:t>
                  </w:r>
                </w:p>
              </w:tc>
              <w:tc>
                <w:tcPr>
                  <w:tcW w:w="692" w:type="pct"/>
                  <w:noWrap/>
                  <w:vAlign w:val="center"/>
                </w:tcPr>
                <w:p w14:paraId="6BC48FE1">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均值</w:t>
                  </w:r>
                </w:p>
              </w:tc>
              <w:tc>
                <w:tcPr>
                  <w:tcW w:w="672" w:type="pct"/>
                  <w:vMerge w:val="continue"/>
                  <w:shd w:val="clear" w:color="auto" w:fill="auto"/>
                  <w:noWrap/>
                  <w:vAlign w:val="center"/>
                </w:tcPr>
                <w:p w14:paraId="5D29F6EB">
                  <w:pPr>
                    <w:jc w:val="center"/>
                    <w:rPr>
                      <w:rFonts w:hint="eastAsia" w:cs="Times New Roman"/>
                      <w:b w:val="0"/>
                      <w:bCs w:val="0"/>
                      <w:kern w:val="2"/>
                      <w:sz w:val="21"/>
                      <w:szCs w:val="21"/>
                      <w:lang w:val="en-US" w:eastAsia="zh-CN" w:bidi="ar-SA"/>
                    </w:rPr>
                  </w:pPr>
                </w:p>
              </w:tc>
            </w:tr>
            <w:tr w14:paraId="4BA4DB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noWrap/>
                  <w:vAlign w:val="center"/>
                </w:tcPr>
                <w:p w14:paraId="0540DB5B">
                  <w:pPr>
                    <w:jc w:val="center"/>
                    <w:rPr>
                      <w:rFonts w:hint="eastAsia"/>
                      <w:b w:val="0"/>
                      <w:bCs w:val="0"/>
                      <w:szCs w:val="21"/>
                      <w:lang w:val="en-US" w:eastAsia="zh-CN"/>
                    </w:rPr>
                  </w:pPr>
                  <w:r>
                    <w:rPr>
                      <w:rFonts w:hint="eastAsia"/>
                      <w:b w:val="0"/>
                      <w:bCs w:val="0"/>
                      <w:szCs w:val="21"/>
                      <w:lang w:val="en-US" w:eastAsia="zh-CN"/>
                    </w:rPr>
                    <w:t>氨mg/m³</w:t>
                  </w:r>
                </w:p>
              </w:tc>
              <w:tc>
                <w:tcPr>
                  <w:tcW w:w="691" w:type="pct"/>
                  <w:noWrap/>
                  <w:vAlign w:val="center"/>
                </w:tcPr>
                <w:p w14:paraId="6CF7BB93">
                  <w:pPr>
                    <w:jc w:val="center"/>
                    <w:rPr>
                      <w:rFonts w:hint="default" w:eastAsia="宋体"/>
                      <w:b w:val="0"/>
                      <w:bCs w:val="0"/>
                      <w:szCs w:val="21"/>
                      <w:lang w:val="en-US" w:eastAsia="zh-CN"/>
                    </w:rPr>
                  </w:pPr>
                  <w:r>
                    <w:rPr>
                      <w:rFonts w:hint="eastAsia"/>
                      <w:b w:val="0"/>
                      <w:bCs w:val="0"/>
                      <w:szCs w:val="21"/>
                      <w:lang w:val="en-US" w:eastAsia="zh-CN"/>
                    </w:rPr>
                    <w:t>0.09</w:t>
                  </w:r>
                </w:p>
              </w:tc>
              <w:tc>
                <w:tcPr>
                  <w:tcW w:w="691" w:type="pct"/>
                  <w:shd w:val="clear" w:color="auto" w:fill="auto"/>
                  <w:noWrap/>
                  <w:vAlign w:val="center"/>
                </w:tcPr>
                <w:p w14:paraId="3D0B6BB5">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0.11</w:t>
                  </w:r>
                </w:p>
              </w:tc>
              <w:tc>
                <w:tcPr>
                  <w:tcW w:w="691" w:type="pct"/>
                  <w:shd w:val="clear" w:color="auto" w:fill="auto"/>
                  <w:noWrap/>
                  <w:vAlign w:val="center"/>
                </w:tcPr>
                <w:p w14:paraId="3F42CA40">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0.09</w:t>
                  </w:r>
                </w:p>
              </w:tc>
              <w:tc>
                <w:tcPr>
                  <w:tcW w:w="692" w:type="pct"/>
                  <w:noWrap/>
                  <w:vAlign w:val="center"/>
                </w:tcPr>
                <w:p w14:paraId="13E224DD">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672" w:type="pct"/>
                  <w:shd w:val="clear" w:color="auto" w:fill="auto"/>
                  <w:noWrap/>
                  <w:vAlign w:val="center"/>
                </w:tcPr>
                <w:p w14:paraId="4C142209">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1.5</w:t>
                  </w:r>
                </w:p>
              </w:tc>
            </w:tr>
            <w:tr w14:paraId="24A7DF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noWrap/>
                  <w:vAlign w:val="center"/>
                </w:tcPr>
                <w:p w14:paraId="70AACEB0">
                  <w:pPr>
                    <w:jc w:val="center"/>
                    <w:rPr>
                      <w:rFonts w:hint="eastAsia"/>
                      <w:b w:val="0"/>
                      <w:bCs w:val="0"/>
                      <w:szCs w:val="21"/>
                      <w:lang w:val="en-US" w:eastAsia="zh-CN"/>
                    </w:rPr>
                  </w:pPr>
                  <w:r>
                    <w:rPr>
                      <w:rFonts w:hint="eastAsia"/>
                      <w:b w:val="0"/>
                      <w:bCs w:val="0"/>
                      <w:szCs w:val="21"/>
                      <w:lang w:val="en-US" w:eastAsia="zh-CN"/>
                    </w:rPr>
                    <w:t>非甲烷总烃mg/m³</w:t>
                  </w:r>
                </w:p>
              </w:tc>
              <w:tc>
                <w:tcPr>
                  <w:tcW w:w="691" w:type="pct"/>
                  <w:noWrap/>
                  <w:vAlign w:val="center"/>
                </w:tcPr>
                <w:p w14:paraId="303105B4">
                  <w:pPr>
                    <w:jc w:val="center"/>
                    <w:rPr>
                      <w:rFonts w:hint="default" w:eastAsia="宋体"/>
                      <w:b w:val="0"/>
                      <w:bCs w:val="0"/>
                      <w:szCs w:val="21"/>
                      <w:lang w:val="en-US" w:eastAsia="zh-CN"/>
                    </w:rPr>
                  </w:pPr>
                  <w:r>
                    <w:rPr>
                      <w:rFonts w:hint="eastAsia"/>
                      <w:b w:val="0"/>
                      <w:bCs w:val="0"/>
                      <w:szCs w:val="21"/>
                      <w:lang w:val="en-US" w:eastAsia="zh-CN"/>
                    </w:rPr>
                    <w:t>1.06</w:t>
                  </w:r>
                </w:p>
              </w:tc>
              <w:tc>
                <w:tcPr>
                  <w:tcW w:w="691" w:type="pct"/>
                  <w:shd w:val="clear" w:color="auto" w:fill="auto"/>
                  <w:noWrap/>
                  <w:vAlign w:val="center"/>
                </w:tcPr>
                <w:p w14:paraId="543590E8">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1.04</w:t>
                  </w:r>
                </w:p>
              </w:tc>
              <w:tc>
                <w:tcPr>
                  <w:tcW w:w="691" w:type="pct"/>
                  <w:shd w:val="clear" w:color="auto" w:fill="auto"/>
                  <w:noWrap/>
                  <w:vAlign w:val="center"/>
                </w:tcPr>
                <w:p w14:paraId="0A10B096">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0.99</w:t>
                  </w:r>
                </w:p>
              </w:tc>
              <w:tc>
                <w:tcPr>
                  <w:tcW w:w="692" w:type="pct"/>
                  <w:noWrap/>
                  <w:vAlign w:val="center"/>
                </w:tcPr>
                <w:p w14:paraId="59BF1718">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1.03</w:t>
                  </w:r>
                </w:p>
              </w:tc>
              <w:tc>
                <w:tcPr>
                  <w:tcW w:w="672" w:type="pct"/>
                  <w:shd w:val="clear" w:color="auto" w:fill="auto"/>
                  <w:noWrap/>
                  <w:vAlign w:val="center"/>
                </w:tcPr>
                <w:p w14:paraId="00EC0010">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4</w:t>
                  </w:r>
                </w:p>
              </w:tc>
            </w:tr>
            <w:tr w14:paraId="2D91BD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vMerge w:val="restart"/>
                  <w:noWrap/>
                  <w:vAlign w:val="center"/>
                </w:tcPr>
                <w:p w14:paraId="50ECD67F">
                  <w:pPr>
                    <w:jc w:val="center"/>
                    <w:rPr>
                      <w:rFonts w:hint="eastAsia"/>
                      <w:b/>
                      <w:bCs/>
                      <w:szCs w:val="21"/>
                      <w:lang w:val="en-US" w:eastAsia="zh-CN"/>
                    </w:rPr>
                  </w:pPr>
                  <w:r>
                    <w:rPr>
                      <w:rFonts w:hint="eastAsia"/>
                      <w:b/>
                      <w:bCs/>
                      <w:szCs w:val="21"/>
                      <w:lang w:val="en-US" w:eastAsia="zh-CN"/>
                    </w:rPr>
                    <w:t>检测项目</w:t>
                  </w:r>
                </w:p>
              </w:tc>
              <w:tc>
                <w:tcPr>
                  <w:tcW w:w="2767" w:type="pct"/>
                  <w:gridSpan w:val="4"/>
                  <w:shd w:val="clear" w:color="auto" w:fill="auto"/>
                  <w:noWrap/>
                  <w:vAlign w:val="center"/>
                </w:tcPr>
                <w:p w14:paraId="5F56DBCA">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下风向3#</w:t>
                  </w:r>
                </w:p>
              </w:tc>
              <w:tc>
                <w:tcPr>
                  <w:tcW w:w="672" w:type="pct"/>
                  <w:vMerge w:val="restart"/>
                  <w:shd w:val="clear" w:color="auto" w:fill="auto"/>
                  <w:noWrap/>
                  <w:vAlign w:val="center"/>
                </w:tcPr>
                <w:p w14:paraId="6F8B314C">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标准限值</w:t>
                  </w:r>
                </w:p>
              </w:tc>
            </w:tr>
            <w:tr w14:paraId="712660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vMerge w:val="continue"/>
                  <w:noWrap/>
                  <w:vAlign w:val="center"/>
                </w:tcPr>
                <w:p w14:paraId="3B14ED47">
                  <w:pPr>
                    <w:jc w:val="center"/>
                    <w:rPr>
                      <w:rFonts w:hint="eastAsia"/>
                      <w:b/>
                      <w:bCs/>
                      <w:szCs w:val="21"/>
                      <w:lang w:val="en-US" w:eastAsia="zh-CN"/>
                    </w:rPr>
                  </w:pPr>
                </w:p>
              </w:tc>
              <w:tc>
                <w:tcPr>
                  <w:tcW w:w="691" w:type="pct"/>
                  <w:shd w:val="clear" w:color="auto" w:fill="auto"/>
                  <w:noWrap/>
                  <w:vAlign w:val="center"/>
                </w:tcPr>
                <w:p w14:paraId="320AE472">
                  <w:pPr>
                    <w:jc w:val="center"/>
                    <w:rPr>
                      <w:rFonts w:hint="default"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第一次</w:t>
                  </w:r>
                </w:p>
              </w:tc>
              <w:tc>
                <w:tcPr>
                  <w:tcW w:w="691" w:type="pct"/>
                  <w:shd w:val="clear" w:color="auto" w:fill="auto"/>
                  <w:noWrap/>
                  <w:vAlign w:val="center"/>
                </w:tcPr>
                <w:p w14:paraId="3CC07A18">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第二次</w:t>
                  </w:r>
                </w:p>
              </w:tc>
              <w:tc>
                <w:tcPr>
                  <w:tcW w:w="691" w:type="pct"/>
                  <w:shd w:val="clear" w:color="auto" w:fill="auto"/>
                  <w:noWrap/>
                  <w:vAlign w:val="center"/>
                </w:tcPr>
                <w:p w14:paraId="21C04C6D">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第三次</w:t>
                  </w:r>
                </w:p>
              </w:tc>
              <w:tc>
                <w:tcPr>
                  <w:tcW w:w="692" w:type="pct"/>
                  <w:shd w:val="clear" w:color="auto" w:fill="auto"/>
                  <w:noWrap/>
                  <w:vAlign w:val="center"/>
                </w:tcPr>
                <w:p w14:paraId="08CB97DB">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均值</w:t>
                  </w:r>
                </w:p>
              </w:tc>
              <w:tc>
                <w:tcPr>
                  <w:tcW w:w="672" w:type="pct"/>
                  <w:vMerge w:val="continue"/>
                  <w:shd w:val="clear" w:color="auto" w:fill="auto"/>
                  <w:noWrap/>
                  <w:vAlign w:val="center"/>
                </w:tcPr>
                <w:p w14:paraId="1F4A957F">
                  <w:pPr>
                    <w:jc w:val="center"/>
                    <w:rPr>
                      <w:rFonts w:hint="eastAsia" w:cs="Times New Roman"/>
                      <w:b w:val="0"/>
                      <w:bCs w:val="0"/>
                      <w:kern w:val="2"/>
                      <w:sz w:val="21"/>
                      <w:szCs w:val="21"/>
                      <w:lang w:val="en-US" w:eastAsia="zh-CN" w:bidi="ar-SA"/>
                    </w:rPr>
                  </w:pPr>
                </w:p>
              </w:tc>
            </w:tr>
            <w:tr w14:paraId="0B6D3D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noWrap/>
                  <w:vAlign w:val="center"/>
                </w:tcPr>
                <w:p w14:paraId="0B0AAAB0">
                  <w:pPr>
                    <w:jc w:val="center"/>
                    <w:rPr>
                      <w:rFonts w:hint="eastAsia"/>
                      <w:b w:val="0"/>
                      <w:bCs w:val="0"/>
                      <w:szCs w:val="21"/>
                      <w:lang w:val="en-US" w:eastAsia="zh-CN"/>
                    </w:rPr>
                  </w:pPr>
                  <w:r>
                    <w:rPr>
                      <w:rFonts w:hint="eastAsia"/>
                      <w:b w:val="0"/>
                      <w:bCs w:val="0"/>
                      <w:szCs w:val="21"/>
                      <w:lang w:val="en-US" w:eastAsia="zh-CN"/>
                    </w:rPr>
                    <w:t>氨mg/m³</w:t>
                  </w:r>
                </w:p>
              </w:tc>
              <w:tc>
                <w:tcPr>
                  <w:tcW w:w="691" w:type="pct"/>
                  <w:noWrap/>
                  <w:vAlign w:val="center"/>
                </w:tcPr>
                <w:p w14:paraId="5B69CEEC">
                  <w:pPr>
                    <w:jc w:val="center"/>
                    <w:rPr>
                      <w:rFonts w:hint="default" w:eastAsia="宋体"/>
                      <w:b w:val="0"/>
                      <w:bCs w:val="0"/>
                      <w:szCs w:val="21"/>
                      <w:lang w:val="en-US" w:eastAsia="zh-CN"/>
                    </w:rPr>
                  </w:pPr>
                  <w:r>
                    <w:rPr>
                      <w:rFonts w:hint="eastAsia"/>
                      <w:b w:val="0"/>
                      <w:bCs w:val="0"/>
                      <w:szCs w:val="21"/>
                      <w:lang w:val="en-US" w:eastAsia="zh-CN"/>
                    </w:rPr>
                    <w:t>0.14</w:t>
                  </w:r>
                </w:p>
              </w:tc>
              <w:tc>
                <w:tcPr>
                  <w:tcW w:w="691" w:type="pct"/>
                  <w:shd w:val="clear" w:color="auto" w:fill="auto"/>
                  <w:noWrap/>
                  <w:vAlign w:val="center"/>
                </w:tcPr>
                <w:p w14:paraId="04854645">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0.15</w:t>
                  </w:r>
                </w:p>
              </w:tc>
              <w:tc>
                <w:tcPr>
                  <w:tcW w:w="691" w:type="pct"/>
                  <w:shd w:val="clear" w:color="auto" w:fill="auto"/>
                  <w:noWrap/>
                  <w:vAlign w:val="center"/>
                </w:tcPr>
                <w:p w14:paraId="041AB0EC">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0.17</w:t>
                  </w:r>
                </w:p>
              </w:tc>
              <w:tc>
                <w:tcPr>
                  <w:tcW w:w="692" w:type="pct"/>
                  <w:noWrap/>
                  <w:vAlign w:val="center"/>
                </w:tcPr>
                <w:p w14:paraId="42BCCA82">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672" w:type="pct"/>
                  <w:shd w:val="clear" w:color="auto" w:fill="auto"/>
                  <w:noWrap/>
                  <w:vAlign w:val="center"/>
                </w:tcPr>
                <w:p w14:paraId="1AF2F11F">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1.5</w:t>
                  </w:r>
                </w:p>
              </w:tc>
            </w:tr>
            <w:tr w14:paraId="23433F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noWrap/>
                  <w:vAlign w:val="center"/>
                </w:tcPr>
                <w:p w14:paraId="4479C9A2">
                  <w:pPr>
                    <w:jc w:val="center"/>
                    <w:rPr>
                      <w:rFonts w:hint="eastAsia"/>
                      <w:b w:val="0"/>
                      <w:bCs w:val="0"/>
                      <w:szCs w:val="21"/>
                      <w:lang w:val="en-US" w:eastAsia="zh-CN"/>
                    </w:rPr>
                  </w:pPr>
                  <w:r>
                    <w:rPr>
                      <w:rFonts w:hint="eastAsia"/>
                      <w:b w:val="0"/>
                      <w:bCs w:val="0"/>
                      <w:szCs w:val="21"/>
                      <w:lang w:val="en-US" w:eastAsia="zh-CN"/>
                    </w:rPr>
                    <w:t>非甲烷总烃mg/m³</w:t>
                  </w:r>
                </w:p>
              </w:tc>
              <w:tc>
                <w:tcPr>
                  <w:tcW w:w="691" w:type="pct"/>
                  <w:noWrap/>
                  <w:vAlign w:val="center"/>
                </w:tcPr>
                <w:p w14:paraId="31FAC607">
                  <w:pPr>
                    <w:jc w:val="center"/>
                    <w:rPr>
                      <w:rFonts w:hint="default" w:eastAsia="宋体"/>
                      <w:b w:val="0"/>
                      <w:bCs w:val="0"/>
                      <w:szCs w:val="21"/>
                      <w:lang w:val="en-US" w:eastAsia="zh-CN"/>
                    </w:rPr>
                  </w:pPr>
                  <w:r>
                    <w:rPr>
                      <w:rFonts w:hint="eastAsia"/>
                      <w:b w:val="0"/>
                      <w:bCs w:val="0"/>
                      <w:szCs w:val="21"/>
                      <w:lang w:val="en-US" w:eastAsia="zh-CN"/>
                    </w:rPr>
                    <w:t>1.31</w:t>
                  </w:r>
                </w:p>
              </w:tc>
              <w:tc>
                <w:tcPr>
                  <w:tcW w:w="691" w:type="pct"/>
                  <w:shd w:val="clear" w:color="auto" w:fill="auto"/>
                  <w:noWrap/>
                  <w:vAlign w:val="center"/>
                </w:tcPr>
                <w:p w14:paraId="4A710B43">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1.24</w:t>
                  </w:r>
                </w:p>
              </w:tc>
              <w:tc>
                <w:tcPr>
                  <w:tcW w:w="691" w:type="pct"/>
                  <w:shd w:val="clear" w:color="auto" w:fill="auto"/>
                  <w:noWrap/>
                  <w:vAlign w:val="center"/>
                </w:tcPr>
                <w:p w14:paraId="657203A7">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1.26</w:t>
                  </w:r>
                </w:p>
              </w:tc>
              <w:tc>
                <w:tcPr>
                  <w:tcW w:w="692" w:type="pct"/>
                  <w:noWrap/>
                  <w:vAlign w:val="center"/>
                </w:tcPr>
                <w:p w14:paraId="508219BB">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1.27</w:t>
                  </w:r>
                </w:p>
              </w:tc>
              <w:tc>
                <w:tcPr>
                  <w:tcW w:w="672" w:type="pct"/>
                  <w:shd w:val="clear" w:color="auto" w:fill="auto"/>
                  <w:noWrap/>
                  <w:vAlign w:val="center"/>
                </w:tcPr>
                <w:p w14:paraId="452E2577">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4</w:t>
                  </w:r>
                </w:p>
              </w:tc>
            </w:tr>
            <w:tr w14:paraId="15524B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vMerge w:val="restart"/>
                  <w:noWrap/>
                  <w:vAlign w:val="center"/>
                </w:tcPr>
                <w:p w14:paraId="653EDDA7">
                  <w:pPr>
                    <w:jc w:val="center"/>
                    <w:rPr>
                      <w:rFonts w:hint="eastAsia"/>
                      <w:b/>
                      <w:bCs/>
                      <w:szCs w:val="21"/>
                      <w:lang w:val="en-US" w:eastAsia="zh-CN"/>
                    </w:rPr>
                  </w:pPr>
                  <w:r>
                    <w:rPr>
                      <w:rFonts w:hint="eastAsia"/>
                      <w:b/>
                      <w:bCs/>
                      <w:szCs w:val="21"/>
                      <w:lang w:val="en-US" w:eastAsia="zh-CN"/>
                    </w:rPr>
                    <w:t>检测项目</w:t>
                  </w:r>
                </w:p>
              </w:tc>
              <w:tc>
                <w:tcPr>
                  <w:tcW w:w="2767" w:type="pct"/>
                  <w:gridSpan w:val="4"/>
                  <w:shd w:val="clear" w:color="auto" w:fill="auto"/>
                  <w:noWrap/>
                  <w:vAlign w:val="center"/>
                </w:tcPr>
                <w:p w14:paraId="59BA8C04">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下风向4#</w:t>
                  </w:r>
                </w:p>
              </w:tc>
              <w:tc>
                <w:tcPr>
                  <w:tcW w:w="672" w:type="pct"/>
                  <w:vMerge w:val="restart"/>
                  <w:shd w:val="clear" w:color="auto" w:fill="auto"/>
                  <w:noWrap/>
                  <w:vAlign w:val="center"/>
                </w:tcPr>
                <w:p w14:paraId="74BD2C19">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标准限值</w:t>
                  </w:r>
                </w:p>
              </w:tc>
            </w:tr>
            <w:tr w14:paraId="3E95C6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vMerge w:val="continue"/>
                  <w:noWrap/>
                  <w:vAlign w:val="center"/>
                </w:tcPr>
                <w:p w14:paraId="01BC922B">
                  <w:pPr>
                    <w:jc w:val="center"/>
                    <w:rPr>
                      <w:rFonts w:hint="eastAsia"/>
                      <w:b/>
                      <w:bCs/>
                      <w:szCs w:val="21"/>
                      <w:lang w:val="en-US" w:eastAsia="zh-CN"/>
                    </w:rPr>
                  </w:pPr>
                </w:p>
              </w:tc>
              <w:tc>
                <w:tcPr>
                  <w:tcW w:w="691" w:type="pct"/>
                  <w:shd w:val="clear" w:color="auto" w:fill="auto"/>
                  <w:noWrap/>
                  <w:vAlign w:val="center"/>
                </w:tcPr>
                <w:p w14:paraId="56106F17">
                  <w:pPr>
                    <w:jc w:val="center"/>
                    <w:rPr>
                      <w:rFonts w:hint="default"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第一次</w:t>
                  </w:r>
                </w:p>
              </w:tc>
              <w:tc>
                <w:tcPr>
                  <w:tcW w:w="691" w:type="pct"/>
                  <w:shd w:val="clear" w:color="auto" w:fill="auto"/>
                  <w:noWrap/>
                  <w:vAlign w:val="center"/>
                </w:tcPr>
                <w:p w14:paraId="6DB8BA53">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第二次</w:t>
                  </w:r>
                </w:p>
              </w:tc>
              <w:tc>
                <w:tcPr>
                  <w:tcW w:w="691" w:type="pct"/>
                  <w:shd w:val="clear" w:color="auto" w:fill="auto"/>
                  <w:noWrap/>
                  <w:vAlign w:val="center"/>
                </w:tcPr>
                <w:p w14:paraId="2F4B4EC4">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第三次</w:t>
                  </w:r>
                </w:p>
              </w:tc>
              <w:tc>
                <w:tcPr>
                  <w:tcW w:w="692" w:type="pct"/>
                  <w:shd w:val="clear" w:color="auto" w:fill="auto"/>
                  <w:noWrap/>
                  <w:vAlign w:val="center"/>
                </w:tcPr>
                <w:p w14:paraId="426B50BE">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均值</w:t>
                  </w:r>
                </w:p>
              </w:tc>
              <w:tc>
                <w:tcPr>
                  <w:tcW w:w="672" w:type="pct"/>
                  <w:vMerge w:val="continue"/>
                  <w:shd w:val="clear" w:color="auto" w:fill="auto"/>
                  <w:noWrap/>
                  <w:vAlign w:val="center"/>
                </w:tcPr>
                <w:p w14:paraId="079ECC83">
                  <w:pPr>
                    <w:jc w:val="center"/>
                    <w:rPr>
                      <w:rFonts w:hint="eastAsia" w:cs="Times New Roman"/>
                      <w:b w:val="0"/>
                      <w:bCs w:val="0"/>
                      <w:kern w:val="2"/>
                      <w:sz w:val="21"/>
                      <w:szCs w:val="21"/>
                      <w:lang w:val="en-US" w:eastAsia="zh-CN" w:bidi="ar-SA"/>
                    </w:rPr>
                  </w:pPr>
                </w:p>
              </w:tc>
            </w:tr>
            <w:tr w14:paraId="2B92BC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noWrap/>
                  <w:vAlign w:val="center"/>
                </w:tcPr>
                <w:p w14:paraId="5C4E0CFB">
                  <w:pPr>
                    <w:jc w:val="center"/>
                    <w:rPr>
                      <w:rFonts w:hint="eastAsia"/>
                      <w:b w:val="0"/>
                      <w:bCs w:val="0"/>
                      <w:szCs w:val="21"/>
                      <w:lang w:val="en-US" w:eastAsia="zh-CN"/>
                    </w:rPr>
                  </w:pPr>
                  <w:r>
                    <w:rPr>
                      <w:rFonts w:hint="eastAsia"/>
                      <w:b w:val="0"/>
                      <w:bCs w:val="0"/>
                      <w:szCs w:val="21"/>
                      <w:lang w:val="en-US" w:eastAsia="zh-CN"/>
                    </w:rPr>
                    <w:t>氨mg/m³</w:t>
                  </w:r>
                </w:p>
              </w:tc>
              <w:tc>
                <w:tcPr>
                  <w:tcW w:w="691" w:type="pct"/>
                  <w:noWrap/>
                  <w:vAlign w:val="center"/>
                </w:tcPr>
                <w:p w14:paraId="7E6C90F6">
                  <w:pPr>
                    <w:jc w:val="center"/>
                    <w:rPr>
                      <w:rFonts w:hint="default" w:eastAsia="宋体"/>
                      <w:b w:val="0"/>
                      <w:bCs w:val="0"/>
                      <w:szCs w:val="21"/>
                      <w:lang w:val="en-US" w:eastAsia="zh-CN"/>
                    </w:rPr>
                  </w:pPr>
                  <w:r>
                    <w:rPr>
                      <w:rFonts w:hint="eastAsia"/>
                      <w:b w:val="0"/>
                      <w:bCs w:val="0"/>
                      <w:szCs w:val="21"/>
                      <w:lang w:val="en-US" w:eastAsia="zh-CN"/>
                    </w:rPr>
                    <w:t>0.18</w:t>
                  </w:r>
                </w:p>
              </w:tc>
              <w:tc>
                <w:tcPr>
                  <w:tcW w:w="691" w:type="pct"/>
                  <w:shd w:val="clear" w:color="auto" w:fill="auto"/>
                  <w:noWrap/>
                  <w:vAlign w:val="center"/>
                </w:tcPr>
                <w:p w14:paraId="50B4192A">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0.19</w:t>
                  </w:r>
                </w:p>
              </w:tc>
              <w:tc>
                <w:tcPr>
                  <w:tcW w:w="691" w:type="pct"/>
                  <w:shd w:val="clear" w:color="auto" w:fill="auto"/>
                  <w:noWrap/>
                  <w:vAlign w:val="center"/>
                </w:tcPr>
                <w:p w14:paraId="4F374994">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0.16</w:t>
                  </w:r>
                </w:p>
              </w:tc>
              <w:tc>
                <w:tcPr>
                  <w:tcW w:w="692" w:type="pct"/>
                  <w:noWrap/>
                  <w:vAlign w:val="center"/>
                </w:tcPr>
                <w:p w14:paraId="5457D64E">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w:t>
                  </w:r>
                </w:p>
              </w:tc>
              <w:tc>
                <w:tcPr>
                  <w:tcW w:w="672" w:type="pct"/>
                  <w:shd w:val="clear" w:color="auto" w:fill="auto"/>
                  <w:noWrap/>
                  <w:vAlign w:val="center"/>
                </w:tcPr>
                <w:p w14:paraId="630C1993">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1.5</w:t>
                  </w:r>
                </w:p>
              </w:tc>
            </w:tr>
            <w:tr w14:paraId="5FA513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noWrap/>
                  <w:vAlign w:val="center"/>
                </w:tcPr>
                <w:p w14:paraId="40C7D76F">
                  <w:pPr>
                    <w:jc w:val="center"/>
                    <w:rPr>
                      <w:rFonts w:hint="eastAsia"/>
                      <w:b w:val="0"/>
                      <w:bCs w:val="0"/>
                      <w:szCs w:val="21"/>
                      <w:lang w:val="en-US" w:eastAsia="zh-CN"/>
                    </w:rPr>
                  </w:pPr>
                  <w:r>
                    <w:rPr>
                      <w:rFonts w:hint="eastAsia"/>
                      <w:b w:val="0"/>
                      <w:bCs w:val="0"/>
                      <w:szCs w:val="21"/>
                      <w:lang w:val="en-US" w:eastAsia="zh-CN"/>
                    </w:rPr>
                    <w:t>非甲烷总烃mg/m³</w:t>
                  </w:r>
                </w:p>
              </w:tc>
              <w:tc>
                <w:tcPr>
                  <w:tcW w:w="691" w:type="pct"/>
                  <w:noWrap/>
                  <w:vAlign w:val="center"/>
                </w:tcPr>
                <w:p w14:paraId="20B1E735">
                  <w:pPr>
                    <w:jc w:val="center"/>
                    <w:rPr>
                      <w:rFonts w:hint="default" w:eastAsia="宋体"/>
                      <w:b w:val="0"/>
                      <w:bCs w:val="0"/>
                      <w:szCs w:val="21"/>
                      <w:lang w:val="en-US" w:eastAsia="zh-CN"/>
                    </w:rPr>
                  </w:pPr>
                  <w:r>
                    <w:rPr>
                      <w:rFonts w:hint="eastAsia"/>
                      <w:b w:val="0"/>
                      <w:bCs w:val="0"/>
                      <w:szCs w:val="21"/>
                      <w:lang w:val="en-US" w:eastAsia="zh-CN"/>
                    </w:rPr>
                    <w:t>1.17</w:t>
                  </w:r>
                </w:p>
              </w:tc>
              <w:tc>
                <w:tcPr>
                  <w:tcW w:w="691" w:type="pct"/>
                  <w:shd w:val="clear" w:color="auto" w:fill="auto"/>
                  <w:noWrap/>
                  <w:vAlign w:val="center"/>
                </w:tcPr>
                <w:p w14:paraId="5D407F79">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1.36</w:t>
                  </w:r>
                </w:p>
              </w:tc>
              <w:tc>
                <w:tcPr>
                  <w:tcW w:w="691" w:type="pct"/>
                  <w:shd w:val="clear" w:color="auto" w:fill="auto"/>
                  <w:noWrap/>
                  <w:vAlign w:val="center"/>
                </w:tcPr>
                <w:p w14:paraId="43916BBE">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1.20</w:t>
                  </w:r>
                </w:p>
              </w:tc>
              <w:tc>
                <w:tcPr>
                  <w:tcW w:w="692" w:type="pct"/>
                  <w:noWrap/>
                  <w:vAlign w:val="center"/>
                </w:tcPr>
                <w:p w14:paraId="44CD86E0">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1.24</w:t>
                  </w:r>
                </w:p>
              </w:tc>
              <w:tc>
                <w:tcPr>
                  <w:tcW w:w="672" w:type="pct"/>
                  <w:shd w:val="clear" w:color="auto" w:fill="auto"/>
                  <w:noWrap/>
                  <w:vAlign w:val="center"/>
                </w:tcPr>
                <w:p w14:paraId="5952430C">
                  <w:pPr>
                    <w:jc w:val="center"/>
                    <w:rPr>
                      <w:rFonts w:hint="eastAsia" w:cs="Times New Roman"/>
                      <w:b w:val="0"/>
                      <w:bCs w:val="0"/>
                      <w:kern w:val="2"/>
                      <w:sz w:val="21"/>
                      <w:szCs w:val="21"/>
                      <w:lang w:val="en-US" w:eastAsia="zh-CN" w:bidi="ar-SA"/>
                    </w:rPr>
                  </w:pPr>
                  <w:r>
                    <w:rPr>
                      <w:rFonts w:hint="eastAsia" w:cs="Times New Roman"/>
                      <w:b w:val="0"/>
                      <w:bCs w:val="0"/>
                      <w:kern w:val="2"/>
                      <w:sz w:val="21"/>
                      <w:szCs w:val="21"/>
                      <w:lang w:val="en-US" w:eastAsia="zh-CN" w:bidi="ar-SA"/>
                    </w:rPr>
                    <w:t>4</w:t>
                  </w:r>
                </w:p>
              </w:tc>
            </w:tr>
            <w:tr w14:paraId="69DF87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vMerge w:val="restart"/>
                  <w:noWrap/>
                  <w:vAlign w:val="center"/>
                </w:tcPr>
                <w:p w14:paraId="44B3E537">
                  <w:pPr>
                    <w:jc w:val="center"/>
                    <w:rPr>
                      <w:rFonts w:hint="eastAsia"/>
                      <w:b/>
                      <w:bCs/>
                      <w:szCs w:val="21"/>
                      <w:lang w:val="en-US" w:eastAsia="zh-CN"/>
                    </w:rPr>
                  </w:pPr>
                  <w:r>
                    <w:rPr>
                      <w:rFonts w:hint="eastAsia"/>
                      <w:b/>
                      <w:bCs/>
                      <w:szCs w:val="21"/>
                      <w:lang w:val="en-US" w:eastAsia="zh-CN"/>
                    </w:rPr>
                    <w:t>检测项目</w:t>
                  </w:r>
                </w:p>
              </w:tc>
              <w:tc>
                <w:tcPr>
                  <w:tcW w:w="2767" w:type="pct"/>
                  <w:gridSpan w:val="4"/>
                  <w:noWrap/>
                  <w:vAlign w:val="center"/>
                </w:tcPr>
                <w:p w14:paraId="2FC60CA3">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工业炉窑车间外5#</w:t>
                  </w:r>
                </w:p>
              </w:tc>
              <w:tc>
                <w:tcPr>
                  <w:tcW w:w="672" w:type="pct"/>
                  <w:vMerge w:val="restart"/>
                  <w:shd w:val="clear" w:color="auto" w:fill="auto"/>
                  <w:noWrap/>
                  <w:vAlign w:val="center"/>
                </w:tcPr>
                <w:p w14:paraId="0518805E">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标准限值</w:t>
                  </w:r>
                </w:p>
              </w:tc>
            </w:tr>
            <w:tr w14:paraId="7A88CA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vMerge w:val="continue"/>
                  <w:noWrap/>
                  <w:vAlign w:val="center"/>
                </w:tcPr>
                <w:p w14:paraId="1629DE34">
                  <w:pPr>
                    <w:jc w:val="center"/>
                    <w:rPr>
                      <w:rFonts w:hint="eastAsia"/>
                      <w:b/>
                      <w:bCs/>
                      <w:szCs w:val="21"/>
                      <w:lang w:val="en-US" w:eastAsia="zh-CN"/>
                    </w:rPr>
                  </w:pPr>
                </w:p>
              </w:tc>
              <w:tc>
                <w:tcPr>
                  <w:tcW w:w="691" w:type="pct"/>
                  <w:shd w:val="clear" w:color="auto" w:fill="auto"/>
                  <w:noWrap/>
                  <w:vAlign w:val="center"/>
                </w:tcPr>
                <w:p w14:paraId="21E28461">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第一次</w:t>
                  </w:r>
                </w:p>
              </w:tc>
              <w:tc>
                <w:tcPr>
                  <w:tcW w:w="691" w:type="pct"/>
                  <w:shd w:val="clear" w:color="auto" w:fill="auto"/>
                  <w:noWrap/>
                  <w:vAlign w:val="center"/>
                </w:tcPr>
                <w:p w14:paraId="07B843C6">
                  <w:pPr>
                    <w:jc w:val="center"/>
                    <w:rPr>
                      <w:rFonts w:hint="eastAsia"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第二次</w:t>
                  </w:r>
                </w:p>
              </w:tc>
              <w:tc>
                <w:tcPr>
                  <w:tcW w:w="691" w:type="pct"/>
                  <w:shd w:val="clear" w:color="auto" w:fill="auto"/>
                  <w:noWrap/>
                  <w:vAlign w:val="center"/>
                </w:tcPr>
                <w:p w14:paraId="01282ABC">
                  <w:pPr>
                    <w:jc w:val="center"/>
                    <w:rPr>
                      <w:rFonts w:hint="eastAsia"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第三次</w:t>
                  </w:r>
                </w:p>
              </w:tc>
              <w:tc>
                <w:tcPr>
                  <w:tcW w:w="692" w:type="pct"/>
                  <w:shd w:val="clear" w:color="auto" w:fill="auto"/>
                  <w:noWrap/>
                  <w:vAlign w:val="center"/>
                </w:tcPr>
                <w:p w14:paraId="7E0CCD06">
                  <w:pPr>
                    <w:jc w:val="center"/>
                    <w:rPr>
                      <w:rFonts w:hint="eastAsia"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均值</w:t>
                  </w:r>
                </w:p>
              </w:tc>
              <w:tc>
                <w:tcPr>
                  <w:tcW w:w="672" w:type="pct"/>
                  <w:vMerge w:val="continue"/>
                  <w:shd w:val="clear" w:color="auto" w:fill="auto"/>
                  <w:noWrap/>
                  <w:vAlign w:val="center"/>
                </w:tcPr>
                <w:p w14:paraId="0F81082A">
                  <w:pPr>
                    <w:jc w:val="center"/>
                    <w:rPr>
                      <w:rFonts w:hint="eastAsia" w:cs="Times New Roman"/>
                      <w:b w:val="0"/>
                      <w:bCs w:val="0"/>
                      <w:kern w:val="2"/>
                      <w:sz w:val="21"/>
                      <w:szCs w:val="21"/>
                      <w:lang w:val="en-US" w:eastAsia="zh-CN" w:bidi="ar-SA"/>
                    </w:rPr>
                  </w:pPr>
                </w:p>
              </w:tc>
            </w:tr>
            <w:tr w14:paraId="7F7DB8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0" w:type="pct"/>
                  <w:noWrap/>
                  <w:vAlign w:val="center"/>
                </w:tcPr>
                <w:p w14:paraId="5847BBEA">
                  <w:pPr>
                    <w:jc w:val="center"/>
                    <w:rPr>
                      <w:rFonts w:hint="eastAsia"/>
                      <w:b/>
                      <w:bCs/>
                      <w:szCs w:val="21"/>
                      <w:lang w:val="en-US" w:eastAsia="zh-CN"/>
                    </w:rPr>
                  </w:pPr>
                  <w:r>
                    <w:rPr>
                      <w:rFonts w:hint="eastAsia"/>
                      <w:b w:val="0"/>
                      <w:bCs w:val="0"/>
                      <w:szCs w:val="21"/>
                      <w:lang w:val="en-US" w:eastAsia="zh-CN"/>
                    </w:rPr>
                    <w:t>非甲烷总烃mg/m³</w:t>
                  </w:r>
                </w:p>
              </w:tc>
              <w:tc>
                <w:tcPr>
                  <w:tcW w:w="691" w:type="pct"/>
                  <w:shd w:val="clear" w:color="auto" w:fill="auto"/>
                  <w:noWrap/>
                  <w:vAlign w:val="center"/>
                </w:tcPr>
                <w:p w14:paraId="231DAE10">
                  <w:pPr>
                    <w:jc w:val="center"/>
                    <w:rPr>
                      <w:rFonts w:hint="default"/>
                      <w:b w:val="0"/>
                      <w:bCs w:val="0"/>
                      <w:szCs w:val="21"/>
                      <w:lang w:val="en-US" w:eastAsia="zh-CN"/>
                    </w:rPr>
                  </w:pPr>
                  <w:r>
                    <w:rPr>
                      <w:rFonts w:hint="eastAsia"/>
                      <w:b w:val="0"/>
                      <w:bCs w:val="0"/>
                      <w:szCs w:val="21"/>
                      <w:lang w:val="en-US" w:eastAsia="zh-CN"/>
                    </w:rPr>
                    <w:t>1.48</w:t>
                  </w:r>
                </w:p>
              </w:tc>
              <w:tc>
                <w:tcPr>
                  <w:tcW w:w="691" w:type="pct"/>
                  <w:shd w:val="clear" w:color="auto" w:fill="auto"/>
                  <w:noWrap/>
                  <w:vAlign w:val="center"/>
                </w:tcPr>
                <w:p w14:paraId="58C00920">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1.53</w:t>
                  </w:r>
                </w:p>
              </w:tc>
              <w:tc>
                <w:tcPr>
                  <w:tcW w:w="691" w:type="pct"/>
                  <w:shd w:val="clear" w:color="auto" w:fill="auto"/>
                  <w:noWrap/>
                  <w:vAlign w:val="center"/>
                </w:tcPr>
                <w:p w14:paraId="5D6C7FD0">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1.43</w:t>
                  </w:r>
                </w:p>
              </w:tc>
              <w:tc>
                <w:tcPr>
                  <w:tcW w:w="692" w:type="pct"/>
                  <w:shd w:val="clear" w:color="auto" w:fill="auto"/>
                  <w:noWrap/>
                  <w:vAlign w:val="center"/>
                </w:tcPr>
                <w:p w14:paraId="7080F2F9">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1.48</w:t>
                  </w:r>
                </w:p>
              </w:tc>
              <w:tc>
                <w:tcPr>
                  <w:tcW w:w="672" w:type="pct"/>
                  <w:shd w:val="clear" w:color="auto" w:fill="auto"/>
                  <w:noWrap/>
                  <w:vAlign w:val="center"/>
                </w:tcPr>
                <w:p w14:paraId="30FF7E30">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6</w:t>
                  </w:r>
                </w:p>
              </w:tc>
            </w:tr>
          </w:tbl>
          <w:p w14:paraId="19799038">
            <w:pPr>
              <w:adjustRightInd w:val="0"/>
              <w:snapToGrid w:val="0"/>
              <w:spacing w:line="360" w:lineRule="auto"/>
              <w:ind w:firstLine="420" w:firstLineChars="200"/>
              <w:rPr>
                <w:rFonts w:hint="default"/>
                <w:lang w:val="en-US" w:eastAsia="zh-CN"/>
              </w:rPr>
            </w:pPr>
            <w:r>
              <w:rPr>
                <w:rFonts w:hint="eastAsia"/>
                <w:lang w:val="en-US" w:eastAsia="zh-CN"/>
              </w:rPr>
              <w:t>检测结果表明，无组织废气参考</w:t>
            </w:r>
            <w:r>
              <w:rPr>
                <w:rFonts w:hint="eastAsia" w:cs="Times New Roman"/>
                <w:b w:val="0"/>
                <w:bCs w:val="0"/>
                <w:kern w:val="2"/>
                <w:sz w:val="21"/>
                <w:szCs w:val="21"/>
                <w:lang w:val="en-US" w:eastAsia="zh-CN" w:bidi="ar-SA"/>
              </w:rPr>
              <w:t>江苏省地方标准《大气污染物综合排放标准》（DB32/4041-2021）表2和表3标准、</w:t>
            </w:r>
            <w:r>
              <w:rPr>
                <w:rFonts w:hint="eastAsia"/>
                <w:lang w:val="en-US" w:eastAsia="zh-CN"/>
              </w:rPr>
              <w:t>工业炉窑大气污染物排放标准》（DB32/3728-2019）表3标准、《恶臭污染物排放标准》（GB14554-93）相关标准。</w:t>
            </w:r>
          </w:p>
          <w:p w14:paraId="65741B72">
            <w:pPr>
              <w:spacing w:line="360" w:lineRule="auto"/>
              <w:ind w:firstLine="422" w:firstLineChars="200"/>
              <w:jc w:val="left"/>
              <w:rPr>
                <w:rFonts w:hint="eastAsia" w:eastAsia="宋体"/>
                <w:b/>
                <w:bCs/>
                <w:szCs w:val="21"/>
                <w:lang w:eastAsia="zh-CN"/>
              </w:rPr>
            </w:pPr>
            <w:r>
              <w:rPr>
                <w:rFonts w:hint="eastAsia"/>
                <w:b/>
                <w:bCs/>
                <w:szCs w:val="21"/>
                <w:lang w:val="en-US" w:eastAsia="zh-CN"/>
              </w:rPr>
              <w:t>2</w:t>
            </w:r>
            <w:r>
              <w:rPr>
                <w:rFonts w:hint="eastAsia"/>
                <w:b/>
                <w:bCs/>
                <w:szCs w:val="21"/>
              </w:rPr>
              <w:t>、</w:t>
            </w:r>
            <w:r>
              <w:rPr>
                <w:rFonts w:hint="eastAsia"/>
                <w:b/>
                <w:bCs/>
                <w:szCs w:val="21"/>
                <w:lang w:val="en-US" w:eastAsia="zh-CN"/>
              </w:rPr>
              <w:t>废水</w:t>
            </w:r>
          </w:p>
          <w:p w14:paraId="0B9C762B">
            <w:pPr>
              <w:numPr>
                <w:ilvl w:val="0"/>
                <w:numId w:val="0"/>
              </w:numPr>
              <w:adjustRightInd w:val="0"/>
              <w:snapToGrid w:val="0"/>
              <w:spacing w:line="360" w:lineRule="auto"/>
              <w:ind w:firstLine="420" w:firstLineChars="200"/>
              <w:rPr>
                <w:rFonts w:hint="eastAsia"/>
                <w:lang w:val="en-US" w:eastAsia="zh-CN"/>
              </w:rPr>
            </w:pPr>
            <w:r>
              <w:rPr>
                <w:rFonts w:hint="eastAsia"/>
                <w:lang w:val="en-US" w:eastAsia="zh-CN"/>
              </w:rPr>
              <w:t>（1）污水总排口</w:t>
            </w:r>
          </w:p>
          <w:p w14:paraId="50E65EFB">
            <w:pPr>
              <w:numPr>
                <w:ilvl w:val="0"/>
                <w:numId w:val="0"/>
              </w:numPr>
              <w:adjustRightInd w:val="0"/>
              <w:snapToGrid w:val="0"/>
              <w:spacing w:line="360" w:lineRule="auto"/>
              <w:ind w:firstLine="420" w:firstLineChars="200"/>
              <w:rPr>
                <w:rFonts w:hint="eastAsia"/>
                <w:lang w:val="en-US" w:eastAsia="zh-CN"/>
              </w:rPr>
            </w:pPr>
            <w:r>
              <w:rPr>
                <w:rFonts w:hint="eastAsia"/>
                <w:lang w:val="en-US" w:eastAsia="zh-CN"/>
              </w:rPr>
              <w:t>废水检测数据引用江苏迈斯特环境检测有限公司2024年08月20日检测数据，报告编号：MST20240817003。</w:t>
            </w:r>
          </w:p>
          <w:p w14:paraId="223BEF98">
            <w:pPr>
              <w:numPr>
                <w:ilvl w:val="0"/>
                <w:numId w:val="0"/>
              </w:numPr>
              <w:adjustRightInd w:val="0"/>
              <w:snapToGrid w:val="0"/>
              <w:spacing w:line="360" w:lineRule="auto"/>
              <w:ind w:firstLine="420" w:firstLineChars="200"/>
              <w:rPr>
                <w:rFonts w:hint="default"/>
                <w:lang w:val="en-US" w:eastAsia="zh-CN"/>
              </w:rPr>
            </w:pPr>
            <w:r>
              <w:rPr>
                <w:rFonts w:hint="eastAsia"/>
                <w:lang w:val="en-US" w:eastAsia="zh-CN"/>
              </w:rPr>
              <w:t>总氮、动植物油于2024年10月26日由江苏迈斯特环境检测有限公司进行补测，报告编号：MST20241017018。</w:t>
            </w:r>
          </w:p>
          <w:p w14:paraId="38392A50">
            <w:pPr>
              <w:jc w:val="center"/>
              <w:rPr>
                <w:rFonts w:hint="default" w:hAnsi="宋体" w:eastAsia="宋体"/>
                <w:b/>
                <w:bCs/>
                <w:szCs w:val="21"/>
                <w:lang w:val="en-US" w:eastAsia="zh-CN"/>
              </w:rPr>
            </w:pPr>
            <w:r>
              <w:rPr>
                <w:rFonts w:hAnsi="宋体"/>
                <w:b/>
                <w:bCs/>
                <w:szCs w:val="21"/>
              </w:rPr>
              <w:t>表</w:t>
            </w:r>
            <w:r>
              <w:rPr>
                <w:rFonts w:hint="eastAsia"/>
                <w:b/>
                <w:bCs/>
                <w:szCs w:val="21"/>
              </w:rPr>
              <w:t>2-</w:t>
            </w:r>
            <w:r>
              <w:rPr>
                <w:rFonts w:hint="eastAsia"/>
                <w:b/>
                <w:bCs/>
                <w:szCs w:val="21"/>
                <w:lang w:val="en-US" w:eastAsia="zh-CN"/>
              </w:rPr>
              <w:t>16</w:t>
            </w:r>
            <w:r>
              <w:rPr>
                <w:rFonts w:hint="eastAsia"/>
                <w:b/>
                <w:bCs/>
                <w:lang w:val="en-US" w:eastAsia="zh-CN"/>
              </w:rPr>
              <w:t>废水监测结果（单位：mg/L，pH值无量纲）</w:t>
            </w:r>
          </w:p>
          <w:tbl>
            <w:tblPr>
              <w:tblStyle w:val="1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78"/>
              <w:gridCol w:w="1533"/>
              <w:gridCol w:w="1533"/>
              <w:gridCol w:w="1533"/>
              <w:gridCol w:w="1535"/>
            </w:tblGrid>
            <w:tr w14:paraId="792BB5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6F3B4F8B">
                  <w:pPr>
                    <w:jc w:val="center"/>
                    <w:rPr>
                      <w:rFonts w:hint="default" w:eastAsia="宋体"/>
                      <w:b/>
                      <w:bCs/>
                      <w:szCs w:val="21"/>
                      <w:lang w:val="en-US" w:eastAsia="zh-CN"/>
                    </w:rPr>
                  </w:pPr>
                  <w:r>
                    <w:rPr>
                      <w:rFonts w:hint="eastAsia"/>
                      <w:b/>
                      <w:bCs/>
                      <w:szCs w:val="21"/>
                      <w:lang w:val="en-US" w:eastAsia="zh-CN"/>
                    </w:rPr>
                    <w:t>采样日期</w:t>
                  </w:r>
                </w:p>
              </w:tc>
              <w:tc>
                <w:tcPr>
                  <w:tcW w:w="3828" w:type="pct"/>
                  <w:gridSpan w:val="4"/>
                  <w:noWrap/>
                  <w:vAlign w:val="center"/>
                </w:tcPr>
                <w:p w14:paraId="74D2B9EB">
                  <w:pPr>
                    <w:jc w:val="center"/>
                    <w:rPr>
                      <w:rFonts w:hint="default"/>
                      <w:b/>
                      <w:bCs/>
                      <w:szCs w:val="21"/>
                      <w:lang w:val="en-US" w:eastAsia="zh-CN"/>
                    </w:rPr>
                  </w:pPr>
                  <w:r>
                    <w:rPr>
                      <w:rFonts w:hint="eastAsia"/>
                      <w:b w:val="0"/>
                      <w:bCs w:val="0"/>
                      <w:szCs w:val="21"/>
                      <w:lang w:val="en-US" w:eastAsia="zh-CN"/>
                    </w:rPr>
                    <w:t>2024.08.20</w:t>
                  </w:r>
                </w:p>
              </w:tc>
            </w:tr>
            <w:tr w14:paraId="0E0AF1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0BC2A5CB">
                  <w:pPr>
                    <w:jc w:val="center"/>
                    <w:rPr>
                      <w:rFonts w:hint="default" w:eastAsia="宋体"/>
                      <w:b/>
                      <w:bCs/>
                      <w:szCs w:val="21"/>
                      <w:lang w:val="en-US" w:eastAsia="zh-CN"/>
                    </w:rPr>
                  </w:pPr>
                  <w:r>
                    <w:rPr>
                      <w:rFonts w:hint="eastAsia"/>
                      <w:b/>
                      <w:bCs/>
                      <w:szCs w:val="21"/>
                      <w:lang w:val="en-US" w:eastAsia="zh-CN"/>
                    </w:rPr>
                    <w:t>监测点位</w:t>
                  </w:r>
                </w:p>
              </w:tc>
              <w:tc>
                <w:tcPr>
                  <w:tcW w:w="2870" w:type="pct"/>
                  <w:gridSpan w:val="3"/>
                  <w:noWrap/>
                  <w:vAlign w:val="center"/>
                </w:tcPr>
                <w:p w14:paraId="056BBE80">
                  <w:pPr>
                    <w:jc w:val="center"/>
                    <w:rPr>
                      <w:rFonts w:hint="default" w:eastAsia="宋体"/>
                      <w:b w:val="0"/>
                      <w:bCs w:val="0"/>
                      <w:szCs w:val="21"/>
                      <w:lang w:val="en-US" w:eastAsia="zh-CN"/>
                    </w:rPr>
                  </w:pPr>
                  <w:r>
                    <w:rPr>
                      <w:rFonts w:hint="eastAsia" w:cs="Times New Roman"/>
                      <w:b w:val="0"/>
                      <w:bCs w:val="0"/>
                      <w:kern w:val="2"/>
                      <w:sz w:val="21"/>
                      <w:szCs w:val="21"/>
                      <w:lang w:val="en-US" w:eastAsia="zh-CN" w:bidi="ar-SA"/>
                    </w:rPr>
                    <w:t>污水总排口W1</w:t>
                  </w:r>
                </w:p>
              </w:tc>
              <w:tc>
                <w:tcPr>
                  <w:tcW w:w="957" w:type="pct"/>
                  <w:vMerge w:val="restart"/>
                  <w:noWrap/>
                  <w:vAlign w:val="center"/>
                </w:tcPr>
                <w:p w14:paraId="2A82CD97">
                  <w:pPr>
                    <w:jc w:val="center"/>
                    <w:rPr>
                      <w:rFonts w:hint="default"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标准限值</w:t>
                  </w:r>
                </w:p>
              </w:tc>
            </w:tr>
            <w:tr w14:paraId="618F51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30634441">
                  <w:pPr>
                    <w:jc w:val="center"/>
                    <w:rPr>
                      <w:rFonts w:hint="default" w:eastAsia="宋体"/>
                      <w:b/>
                      <w:bCs/>
                      <w:szCs w:val="21"/>
                      <w:lang w:val="en-US" w:eastAsia="zh-CN"/>
                    </w:rPr>
                  </w:pPr>
                  <w:r>
                    <w:rPr>
                      <w:rFonts w:hint="eastAsia"/>
                      <w:b/>
                      <w:bCs/>
                      <w:szCs w:val="21"/>
                      <w:lang w:val="en-US" w:eastAsia="zh-CN"/>
                    </w:rPr>
                    <w:t>检测项目</w:t>
                  </w:r>
                </w:p>
              </w:tc>
              <w:tc>
                <w:tcPr>
                  <w:tcW w:w="956" w:type="pct"/>
                  <w:shd w:val="clear" w:color="auto" w:fill="auto"/>
                  <w:noWrap/>
                  <w:vAlign w:val="center"/>
                </w:tcPr>
                <w:p w14:paraId="6E558526">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第一次</w:t>
                  </w:r>
                </w:p>
              </w:tc>
              <w:tc>
                <w:tcPr>
                  <w:tcW w:w="956" w:type="pct"/>
                  <w:shd w:val="clear" w:color="auto" w:fill="auto"/>
                  <w:noWrap/>
                  <w:vAlign w:val="center"/>
                </w:tcPr>
                <w:p w14:paraId="033C12C3">
                  <w:pPr>
                    <w:jc w:val="center"/>
                    <w:rPr>
                      <w:rFonts w:hint="default"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第二次</w:t>
                  </w:r>
                </w:p>
              </w:tc>
              <w:tc>
                <w:tcPr>
                  <w:tcW w:w="956" w:type="pct"/>
                  <w:shd w:val="clear" w:color="auto" w:fill="auto"/>
                  <w:noWrap/>
                  <w:vAlign w:val="center"/>
                </w:tcPr>
                <w:p w14:paraId="7E65226C">
                  <w:pPr>
                    <w:jc w:val="center"/>
                    <w:rPr>
                      <w:rFonts w:hint="default"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第三次</w:t>
                  </w:r>
                </w:p>
              </w:tc>
              <w:tc>
                <w:tcPr>
                  <w:tcW w:w="957" w:type="pct"/>
                  <w:vMerge w:val="continue"/>
                  <w:shd w:val="clear" w:color="auto" w:fill="auto"/>
                  <w:noWrap/>
                  <w:vAlign w:val="center"/>
                </w:tcPr>
                <w:p w14:paraId="54A15370">
                  <w:pPr>
                    <w:jc w:val="center"/>
                    <w:rPr>
                      <w:rFonts w:hint="default" w:ascii="Times New Roman" w:hAnsi="Times New Roman" w:eastAsia="宋体" w:cs="Times New Roman"/>
                      <w:b w:val="0"/>
                      <w:bCs w:val="0"/>
                      <w:kern w:val="2"/>
                      <w:sz w:val="21"/>
                      <w:szCs w:val="21"/>
                      <w:lang w:val="en-US" w:eastAsia="zh-CN" w:bidi="ar-SA"/>
                    </w:rPr>
                  </w:pPr>
                </w:p>
              </w:tc>
            </w:tr>
            <w:tr w14:paraId="47D6EA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59EFA893">
                  <w:pPr>
                    <w:jc w:val="center"/>
                    <w:rPr>
                      <w:rFonts w:hint="default" w:eastAsia="宋体"/>
                      <w:b w:val="0"/>
                      <w:bCs w:val="0"/>
                      <w:szCs w:val="21"/>
                      <w:lang w:val="en-US" w:eastAsia="zh-CN"/>
                    </w:rPr>
                  </w:pPr>
                  <w:r>
                    <w:rPr>
                      <w:rFonts w:hint="eastAsia"/>
                      <w:b w:val="0"/>
                      <w:bCs w:val="0"/>
                      <w:szCs w:val="21"/>
                      <w:lang w:val="en-US" w:eastAsia="zh-CN"/>
                    </w:rPr>
                    <w:t>pH值</w:t>
                  </w:r>
                </w:p>
              </w:tc>
              <w:tc>
                <w:tcPr>
                  <w:tcW w:w="956" w:type="pct"/>
                  <w:shd w:val="clear" w:color="auto" w:fill="auto"/>
                  <w:noWrap/>
                  <w:vAlign w:val="center"/>
                </w:tcPr>
                <w:p w14:paraId="1FA006A3">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7.2</w:t>
                  </w:r>
                </w:p>
              </w:tc>
              <w:tc>
                <w:tcPr>
                  <w:tcW w:w="956" w:type="pct"/>
                  <w:noWrap/>
                  <w:vAlign w:val="center"/>
                </w:tcPr>
                <w:p w14:paraId="0A1DADAE">
                  <w:pPr>
                    <w:jc w:val="center"/>
                    <w:rPr>
                      <w:rFonts w:hint="default" w:eastAsia="宋体"/>
                      <w:b w:val="0"/>
                      <w:bCs w:val="0"/>
                      <w:szCs w:val="21"/>
                      <w:lang w:val="en-US" w:eastAsia="zh-CN"/>
                    </w:rPr>
                  </w:pPr>
                  <w:r>
                    <w:rPr>
                      <w:rFonts w:hint="eastAsia"/>
                      <w:b w:val="0"/>
                      <w:bCs w:val="0"/>
                      <w:szCs w:val="21"/>
                      <w:lang w:val="en-US" w:eastAsia="zh-CN"/>
                    </w:rPr>
                    <w:t>7.2</w:t>
                  </w:r>
                </w:p>
              </w:tc>
              <w:tc>
                <w:tcPr>
                  <w:tcW w:w="956" w:type="pct"/>
                  <w:noWrap/>
                  <w:vAlign w:val="center"/>
                </w:tcPr>
                <w:p w14:paraId="6B7FBFA2">
                  <w:pPr>
                    <w:jc w:val="center"/>
                    <w:rPr>
                      <w:rFonts w:hint="default" w:eastAsia="宋体"/>
                      <w:b w:val="0"/>
                      <w:bCs w:val="0"/>
                      <w:szCs w:val="21"/>
                      <w:lang w:val="en-US" w:eastAsia="zh-CN"/>
                    </w:rPr>
                  </w:pPr>
                  <w:r>
                    <w:rPr>
                      <w:rFonts w:hint="eastAsia"/>
                      <w:b w:val="0"/>
                      <w:bCs w:val="0"/>
                      <w:szCs w:val="21"/>
                      <w:lang w:val="en-US" w:eastAsia="zh-CN"/>
                    </w:rPr>
                    <w:t>7.2</w:t>
                  </w:r>
                </w:p>
              </w:tc>
              <w:tc>
                <w:tcPr>
                  <w:tcW w:w="957" w:type="pct"/>
                  <w:noWrap/>
                  <w:vAlign w:val="center"/>
                </w:tcPr>
                <w:p w14:paraId="26E467F2">
                  <w:pPr>
                    <w:jc w:val="center"/>
                    <w:rPr>
                      <w:rFonts w:hint="default" w:eastAsia="宋体"/>
                      <w:b w:val="0"/>
                      <w:bCs w:val="0"/>
                      <w:szCs w:val="21"/>
                      <w:lang w:val="en-US" w:eastAsia="zh-CN"/>
                    </w:rPr>
                  </w:pPr>
                  <w:r>
                    <w:rPr>
                      <w:rFonts w:hint="eastAsia"/>
                      <w:b w:val="0"/>
                      <w:bCs w:val="0"/>
                      <w:szCs w:val="21"/>
                      <w:lang w:val="en-US" w:eastAsia="zh-CN"/>
                    </w:rPr>
                    <w:t>6~9</w:t>
                  </w:r>
                </w:p>
              </w:tc>
            </w:tr>
            <w:tr w14:paraId="2FD2C9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491B4C35">
                  <w:pPr>
                    <w:jc w:val="center"/>
                    <w:rPr>
                      <w:rFonts w:hint="default" w:eastAsia="宋体"/>
                      <w:b w:val="0"/>
                      <w:bCs w:val="0"/>
                      <w:szCs w:val="21"/>
                      <w:lang w:val="en-US" w:eastAsia="zh-CN"/>
                    </w:rPr>
                  </w:pPr>
                  <w:r>
                    <w:rPr>
                      <w:rFonts w:hint="eastAsia"/>
                      <w:b w:val="0"/>
                      <w:bCs w:val="0"/>
                      <w:szCs w:val="21"/>
                      <w:lang w:val="en-US" w:eastAsia="zh-CN"/>
                    </w:rPr>
                    <w:t>COD</w:t>
                  </w:r>
                </w:p>
              </w:tc>
              <w:tc>
                <w:tcPr>
                  <w:tcW w:w="956" w:type="pct"/>
                  <w:shd w:val="clear" w:color="auto" w:fill="auto"/>
                  <w:noWrap/>
                  <w:vAlign w:val="center"/>
                </w:tcPr>
                <w:p w14:paraId="5FAD2E4F">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150</w:t>
                  </w:r>
                </w:p>
              </w:tc>
              <w:tc>
                <w:tcPr>
                  <w:tcW w:w="956" w:type="pct"/>
                  <w:noWrap/>
                  <w:vAlign w:val="center"/>
                </w:tcPr>
                <w:p w14:paraId="5739744F">
                  <w:pPr>
                    <w:jc w:val="center"/>
                    <w:rPr>
                      <w:rFonts w:hint="default" w:eastAsia="宋体"/>
                      <w:b w:val="0"/>
                      <w:bCs w:val="0"/>
                      <w:szCs w:val="21"/>
                      <w:lang w:val="en-US" w:eastAsia="zh-CN"/>
                    </w:rPr>
                  </w:pPr>
                  <w:r>
                    <w:rPr>
                      <w:rFonts w:hint="eastAsia"/>
                      <w:b w:val="0"/>
                      <w:bCs w:val="0"/>
                      <w:szCs w:val="21"/>
                      <w:lang w:val="en-US" w:eastAsia="zh-CN"/>
                    </w:rPr>
                    <w:t>158</w:t>
                  </w:r>
                </w:p>
              </w:tc>
              <w:tc>
                <w:tcPr>
                  <w:tcW w:w="956" w:type="pct"/>
                  <w:noWrap/>
                  <w:vAlign w:val="center"/>
                </w:tcPr>
                <w:p w14:paraId="1BE8F619">
                  <w:pPr>
                    <w:jc w:val="center"/>
                    <w:rPr>
                      <w:rFonts w:hint="default" w:eastAsia="宋体"/>
                      <w:b w:val="0"/>
                      <w:bCs w:val="0"/>
                      <w:szCs w:val="21"/>
                      <w:lang w:val="en-US" w:eastAsia="zh-CN"/>
                    </w:rPr>
                  </w:pPr>
                  <w:r>
                    <w:rPr>
                      <w:rFonts w:hint="eastAsia"/>
                      <w:b w:val="0"/>
                      <w:bCs w:val="0"/>
                      <w:szCs w:val="21"/>
                      <w:lang w:val="en-US" w:eastAsia="zh-CN"/>
                    </w:rPr>
                    <w:t>136</w:t>
                  </w:r>
                </w:p>
              </w:tc>
              <w:tc>
                <w:tcPr>
                  <w:tcW w:w="957" w:type="pct"/>
                  <w:noWrap/>
                  <w:vAlign w:val="center"/>
                </w:tcPr>
                <w:p w14:paraId="02DAF6E6">
                  <w:pPr>
                    <w:jc w:val="center"/>
                    <w:rPr>
                      <w:rFonts w:hint="default" w:eastAsia="宋体"/>
                      <w:b w:val="0"/>
                      <w:bCs w:val="0"/>
                      <w:szCs w:val="21"/>
                      <w:lang w:val="en-US" w:eastAsia="zh-CN"/>
                    </w:rPr>
                  </w:pPr>
                  <w:r>
                    <w:rPr>
                      <w:rFonts w:hint="eastAsia"/>
                      <w:b w:val="0"/>
                      <w:bCs w:val="0"/>
                      <w:szCs w:val="21"/>
                      <w:lang w:val="en-US" w:eastAsia="zh-CN"/>
                    </w:rPr>
                    <w:t>500</w:t>
                  </w:r>
                </w:p>
              </w:tc>
            </w:tr>
            <w:tr w14:paraId="7C8A52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145FA89A">
                  <w:pPr>
                    <w:jc w:val="center"/>
                    <w:rPr>
                      <w:rFonts w:hint="default" w:eastAsia="宋体"/>
                      <w:b w:val="0"/>
                      <w:bCs w:val="0"/>
                      <w:szCs w:val="21"/>
                      <w:lang w:val="en-US" w:eastAsia="zh-CN"/>
                    </w:rPr>
                  </w:pPr>
                  <w:r>
                    <w:rPr>
                      <w:rFonts w:hint="eastAsia"/>
                      <w:b w:val="0"/>
                      <w:bCs w:val="0"/>
                      <w:szCs w:val="21"/>
                      <w:lang w:val="en-US" w:eastAsia="zh-CN"/>
                    </w:rPr>
                    <w:t>SS</w:t>
                  </w:r>
                </w:p>
              </w:tc>
              <w:tc>
                <w:tcPr>
                  <w:tcW w:w="956" w:type="pct"/>
                  <w:shd w:val="clear" w:color="auto" w:fill="auto"/>
                  <w:noWrap/>
                  <w:vAlign w:val="center"/>
                </w:tcPr>
                <w:p w14:paraId="3CDD6FC1">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70</w:t>
                  </w:r>
                </w:p>
              </w:tc>
              <w:tc>
                <w:tcPr>
                  <w:tcW w:w="956" w:type="pct"/>
                  <w:noWrap/>
                  <w:vAlign w:val="center"/>
                </w:tcPr>
                <w:p w14:paraId="74062CE1">
                  <w:pPr>
                    <w:jc w:val="center"/>
                    <w:rPr>
                      <w:rFonts w:hint="default" w:eastAsia="宋体"/>
                      <w:b w:val="0"/>
                      <w:bCs w:val="0"/>
                      <w:szCs w:val="21"/>
                      <w:lang w:val="en-US" w:eastAsia="zh-CN"/>
                    </w:rPr>
                  </w:pPr>
                  <w:r>
                    <w:rPr>
                      <w:rFonts w:hint="eastAsia"/>
                      <w:b w:val="0"/>
                      <w:bCs w:val="0"/>
                      <w:szCs w:val="21"/>
                      <w:lang w:val="en-US" w:eastAsia="zh-CN"/>
                    </w:rPr>
                    <w:t>76</w:t>
                  </w:r>
                </w:p>
              </w:tc>
              <w:tc>
                <w:tcPr>
                  <w:tcW w:w="956" w:type="pct"/>
                  <w:noWrap/>
                  <w:vAlign w:val="center"/>
                </w:tcPr>
                <w:p w14:paraId="3E48509F">
                  <w:pPr>
                    <w:jc w:val="center"/>
                    <w:rPr>
                      <w:rFonts w:hint="default" w:eastAsia="宋体"/>
                      <w:b w:val="0"/>
                      <w:bCs w:val="0"/>
                      <w:szCs w:val="21"/>
                      <w:lang w:val="en-US" w:eastAsia="zh-CN"/>
                    </w:rPr>
                  </w:pPr>
                  <w:r>
                    <w:rPr>
                      <w:rFonts w:hint="eastAsia"/>
                      <w:b w:val="0"/>
                      <w:bCs w:val="0"/>
                      <w:szCs w:val="21"/>
                      <w:lang w:val="en-US" w:eastAsia="zh-CN"/>
                    </w:rPr>
                    <w:t>68</w:t>
                  </w:r>
                </w:p>
              </w:tc>
              <w:tc>
                <w:tcPr>
                  <w:tcW w:w="957" w:type="pct"/>
                  <w:noWrap/>
                  <w:vAlign w:val="center"/>
                </w:tcPr>
                <w:p w14:paraId="6EF8742D">
                  <w:pPr>
                    <w:jc w:val="center"/>
                    <w:rPr>
                      <w:rFonts w:hint="default" w:eastAsia="宋体"/>
                      <w:b w:val="0"/>
                      <w:bCs w:val="0"/>
                      <w:szCs w:val="21"/>
                      <w:lang w:val="en-US" w:eastAsia="zh-CN"/>
                    </w:rPr>
                  </w:pPr>
                  <w:r>
                    <w:rPr>
                      <w:rFonts w:hint="eastAsia"/>
                      <w:b w:val="0"/>
                      <w:bCs w:val="0"/>
                      <w:szCs w:val="21"/>
                      <w:lang w:val="en-US" w:eastAsia="zh-CN"/>
                    </w:rPr>
                    <w:t>400</w:t>
                  </w:r>
                </w:p>
              </w:tc>
            </w:tr>
            <w:tr w14:paraId="62D2EF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74F1B99F">
                  <w:pPr>
                    <w:jc w:val="center"/>
                    <w:rPr>
                      <w:rFonts w:hint="eastAsia"/>
                      <w:b w:val="0"/>
                      <w:bCs w:val="0"/>
                      <w:szCs w:val="21"/>
                      <w:lang w:val="en-US" w:eastAsia="zh-CN"/>
                    </w:rPr>
                  </w:pPr>
                  <w:r>
                    <w:rPr>
                      <w:rFonts w:hint="eastAsia"/>
                      <w:b w:val="0"/>
                      <w:bCs w:val="0"/>
                      <w:color w:val="auto"/>
                      <w:kern w:val="2"/>
                      <w:sz w:val="21"/>
                      <w:szCs w:val="21"/>
                      <w:lang w:val="en-US" w:eastAsia="zh-CN"/>
                    </w:rPr>
                    <w:t>五日生化需氧量</w:t>
                  </w:r>
                </w:p>
              </w:tc>
              <w:tc>
                <w:tcPr>
                  <w:tcW w:w="956" w:type="pct"/>
                  <w:shd w:val="clear" w:color="auto" w:fill="auto"/>
                  <w:noWrap/>
                  <w:vAlign w:val="center"/>
                </w:tcPr>
                <w:p w14:paraId="1F1093DC">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49.6</w:t>
                  </w:r>
                </w:p>
              </w:tc>
              <w:tc>
                <w:tcPr>
                  <w:tcW w:w="956" w:type="pct"/>
                  <w:noWrap/>
                  <w:vAlign w:val="center"/>
                </w:tcPr>
                <w:p w14:paraId="66DC2E7D">
                  <w:pPr>
                    <w:jc w:val="center"/>
                    <w:rPr>
                      <w:rFonts w:hint="default" w:eastAsia="宋体"/>
                      <w:b w:val="0"/>
                      <w:bCs w:val="0"/>
                      <w:szCs w:val="21"/>
                      <w:lang w:val="en-US" w:eastAsia="zh-CN"/>
                    </w:rPr>
                  </w:pPr>
                  <w:r>
                    <w:rPr>
                      <w:rFonts w:hint="eastAsia"/>
                      <w:b w:val="0"/>
                      <w:bCs w:val="0"/>
                      <w:szCs w:val="21"/>
                      <w:lang w:val="en-US" w:eastAsia="zh-CN"/>
                    </w:rPr>
                    <w:t>52.9</w:t>
                  </w:r>
                </w:p>
              </w:tc>
              <w:tc>
                <w:tcPr>
                  <w:tcW w:w="956" w:type="pct"/>
                  <w:noWrap/>
                  <w:vAlign w:val="center"/>
                </w:tcPr>
                <w:p w14:paraId="70D948E6">
                  <w:pPr>
                    <w:jc w:val="center"/>
                    <w:rPr>
                      <w:rFonts w:hint="default" w:eastAsia="宋体"/>
                      <w:b w:val="0"/>
                      <w:bCs w:val="0"/>
                      <w:szCs w:val="21"/>
                      <w:lang w:val="en-US" w:eastAsia="zh-CN"/>
                    </w:rPr>
                  </w:pPr>
                  <w:r>
                    <w:rPr>
                      <w:rFonts w:hint="eastAsia"/>
                      <w:b w:val="0"/>
                      <w:bCs w:val="0"/>
                      <w:szCs w:val="21"/>
                      <w:lang w:val="en-US" w:eastAsia="zh-CN"/>
                    </w:rPr>
                    <w:t>43.7</w:t>
                  </w:r>
                </w:p>
              </w:tc>
              <w:tc>
                <w:tcPr>
                  <w:tcW w:w="957" w:type="pct"/>
                  <w:noWrap/>
                  <w:vAlign w:val="center"/>
                </w:tcPr>
                <w:p w14:paraId="4905F776">
                  <w:pPr>
                    <w:jc w:val="center"/>
                    <w:rPr>
                      <w:rFonts w:hint="default" w:eastAsia="宋体"/>
                      <w:b w:val="0"/>
                      <w:bCs w:val="0"/>
                      <w:szCs w:val="21"/>
                      <w:lang w:val="en-US" w:eastAsia="zh-CN"/>
                    </w:rPr>
                  </w:pPr>
                  <w:r>
                    <w:rPr>
                      <w:rFonts w:hint="eastAsia"/>
                      <w:b w:val="0"/>
                      <w:bCs w:val="0"/>
                      <w:szCs w:val="21"/>
                      <w:lang w:val="en-US" w:eastAsia="zh-CN"/>
                    </w:rPr>
                    <w:t>300</w:t>
                  </w:r>
                </w:p>
              </w:tc>
            </w:tr>
            <w:tr w14:paraId="3A09F5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0DCD1A84">
                  <w:pPr>
                    <w:jc w:val="center"/>
                    <w:rPr>
                      <w:rFonts w:hint="default"/>
                      <w:b w:val="0"/>
                      <w:bCs w:val="0"/>
                      <w:szCs w:val="21"/>
                      <w:lang w:val="en-US" w:eastAsia="zh-CN"/>
                    </w:rPr>
                  </w:pPr>
                  <w:r>
                    <w:rPr>
                      <w:rFonts w:hint="eastAsia"/>
                      <w:b w:val="0"/>
                      <w:bCs w:val="0"/>
                      <w:szCs w:val="21"/>
                      <w:lang w:val="en-US" w:eastAsia="zh-CN"/>
                    </w:rPr>
                    <w:t>氨氮</w:t>
                  </w:r>
                </w:p>
              </w:tc>
              <w:tc>
                <w:tcPr>
                  <w:tcW w:w="956" w:type="pct"/>
                  <w:shd w:val="clear" w:color="auto" w:fill="auto"/>
                  <w:noWrap/>
                  <w:vAlign w:val="center"/>
                </w:tcPr>
                <w:p w14:paraId="2AECC247">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30.9</w:t>
                  </w:r>
                </w:p>
              </w:tc>
              <w:tc>
                <w:tcPr>
                  <w:tcW w:w="956" w:type="pct"/>
                  <w:noWrap/>
                  <w:vAlign w:val="center"/>
                </w:tcPr>
                <w:p w14:paraId="0A27461C">
                  <w:pPr>
                    <w:jc w:val="center"/>
                    <w:rPr>
                      <w:rFonts w:hint="default" w:eastAsia="宋体"/>
                      <w:b w:val="0"/>
                      <w:bCs w:val="0"/>
                      <w:szCs w:val="21"/>
                      <w:lang w:val="en-US" w:eastAsia="zh-CN"/>
                    </w:rPr>
                  </w:pPr>
                  <w:r>
                    <w:rPr>
                      <w:rFonts w:hint="eastAsia"/>
                      <w:b w:val="0"/>
                      <w:bCs w:val="0"/>
                      <w:szCs w:val="21"/>
                      <w:lang w:val="en-US" w:eastAsia="zh-CN"/>
                    </w:rPr>
                    <w:t>27.5</w:t>
                  </w:r>
                </w:p>
              </w:tc>
              <w:tc>
                <w:tcPr>
                  <w:tcW w:w="956" w:type="pct"/>
                  <w:noWrap/>
                  <w:vAlign w:val="center"/>
                </w:tcPr>
                <w:p w14:paraId="0F91A42A">
                  <w:pPr>
                    <w:jc w:val="center"/>
                    <w:rPr>
                      <w:rFonts w:hint="default" w:eastAsia="宋体"/>
                      <w:b w:val="0"/>
                      <w:bCs w:val="0"/>
                      <w:szCs w:val="21"/>
                      <w:lang w:val="en-US" w:eastAsia="zh-CN"/>
                    </w:rPr>
                  </w:pPr>
                  <w:r>
                    <w:rPr>
                      <w:rFonts w:hint="eastAsia"/>
                      <w:b w:val="0"/>
                      <w:bCs w:val="0"/>
                      <w:szCs w:val="21"/>
                      <w:lang w:val="en-US" w:eastAsia="zh-CN"/>
                    </w:rPr>
                    <w:t>28.9</w:t>
                  </w:r>
                </w:p>
              </w:tc>
              <w:tc>
                <w:tcPr>
                  <w:tcW w:w="957" w:type="pct"/>
                  <w:noWrap/>
                  <w:vAlign w:val="center"/>
                </w:tcPr>
                <w:p w14:paraId="12EAC014">
                  <w:pPr>
                    <w:jc w:val="center"/>
                    <w:rPr>
                      <w:rFonts w:hint="default" w:eastAsia="宋体"/>
                      <w:b w:val="0"/>
                      <w:bCs w:val="0"/>
                      <w:szCs w:val="21"/>
                      <w:lang w:val="en-US" w:eastAsia="zh-CN"/>
                    </w:rPr>
                  </w:pPr>
                  <w:r>
                    <w:rPr>
                      <w:rFonts w:hint="eastAsia"/>
                      <w:b w:val="0"/>
                      <w:bCs w:val="0"/>
                      <w:szCs w:val="21"/>
                      <w:lang w:val="en-US" w:eastAsia="zh-CN"/>
                    </w:rPr>
                    <w:t>45</w:t>
                  </w:r>
                </w:p>
              </w:tc>
            </w:tr>
            <w:tr w14:paraId="424C99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58C7EF0D">
                  <w:pPr>
                    <w:jc w:val="center"/>
                    <w:rPr>
                      <w:rFonts w:hint="default"/>
                      <w:b w:val="0"/>
                      <w:bCs w:val="0"/>
                      <w:szCs w:val="21"/>
                      <w:lang w:val="en-US" w:eastAsia="zh-CN"/>
                    </w:rPr>
                  </w:pPr>
                  <w:r>
                    <w:rPr>
                      <w:rFonts w:hint="eastAsia"/>
                      <w:b w:val="0"/>
                      <w:bCs w:val="0"/>
                      <w:szCs w:val="21"/>
                      <w:lang w:val="en-US" w:eastAsia="zh-CN"/>
                    </w:rPr>
                    <w:t>总磷</w:t>
                  </w:r>
                </w:p>
              </w:tc>
              <w:tc>
                <w:tcPr>
                  <w:tcW w:w="956" w:type="pct"/>
                  <w:shd w:val="clear" w:color="auto" w:fill="auto"/>
                  <w:noWrap/>
                  <w:vAlign w:val="center"/>
                </w:tcPr>
                <w:p w14:paraId="5DFB2904">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1.04</w:t>
                  </w:r>
                </w:p>
              </w:tc>
              <w:tc>
                <w:tcPr>
                  <w:tcW w:w="956" w:type="pct"/>
                  <w:noWrap/>
                  <w:vAlign w:val="center"/>
                </w:tcPr>
                <w:p w14:paraId="27DCDCE5">
                  <w:pPr>
                    <w:jc w:val="center"/>
                    <w:rPr>
                      <w:rFonts w:hint="default" w:eastAsia="宋体"/>
                      <w:b w:val="0"/>
                      <w:bCs w:val="0"/>
                      <w:szCs w:val="21"/>
                      <w:lang w:val="en-US" w:eastAsia="zh-CN"/>
                    </w:rPr>
                  </w:pPr>
                  <w:r>
                    <w:rPr>
                      <w:rFonts w:hint="eastAsia"/>
                      <w:b w:val="0"/>
                      <w:bCs w:val="0"/>
                      <w:szCs w:val="21"/>
                      <w:lang w:val="en-US" w:eastAsia="zh-CN"/>
                    </w:rPr>
                    <w:t>1.17</w:t>
                  </w:r>
                </w:p>
              </w:tc>
              <w:tc>
                <w:tcPr>
                  <w:tcW w:w="956" w:type="pct"/>
                  <w:noWrap/>
                  <w:vAlign w:val="center"/>
                </w:tcPr>
                <w:p w14:paraId="60C6C4A7">
                  <w:pPr>
                    <w:jc w:val="center"/>
                    <w:rPr>
                      <w:rFonts w:hint="default" w:eastAsia="宋体"/>
                      <w:b w:val="0"/>
                      <w:bCs w:val="0"/>
                      <w:szCs w:val="21"/>
                      <w:lang w:val="en-US" w:eastAsia="zh-CN"/>
                    </w:rPr>
                  </w:pPr>
                  <w:r>
                    <w:rPr>
                      <w:rFonts w:hint="eastAsia"/>
                      <w:b w:val="0"/>
                      <w:bCs w:val="0"/>
                      <w:szCs w:val="21"/>
                      <w:lang w:val="en-US" w:eastAsia="zh-CN"/>
                    </w:rPr>
                    <w:t>1.14</w:t>
                  </w:r>
                </w:p>
              </w:tc>
              <w:tc>
                <w:tcPr>
                  <w:tcW w:w="957" w:type="pct"/>
                  <w:noWrap/>
                  <w:vAlign w:val="center"/>
                </w:tcPr>
                <w:p w14:paraId="2FBDCD8B">
                  <w:pPr>
                    <w:jc w:val="center"/>
                    <w:rPr>
                      <w:rFonts w:hint="default" w:eastAsia="宋体"/>
                      <w:b w:val="0"/>
                      <w:bCs w:val="0"/>
                      <w:szCs w:val="21"/>
                      <w:lang w:val="en-US" w:eastAsia="zh-CN"/>
                    </w:rPr>
                  </w:pPr>
                  <w:r>
                    <w:rPr>
                      <w:rFonts w:hint="eastAsia"/>
                      <w:b w:val="0"/>
                      <w:bCs w:val="0"/>
                      <w:szCs w:val="21"/>
                      <w:lang w:val="en-US" w:eastAsia="zh-CN"/>
                    </w:rPr>
                    <w:t>8</w:t>
                  </w:r>
                </w:p>
              </w:tc>
            </w:tr>
            <w:tr w14:paraId="74BD48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6D871F49">
                  <w:pPr>
                    <w:jc w:val="center"/>
                    <w:rPr>
                      <w:rFonts w:hint="default"/>
                      <w:b w:val="0"/>
                      <w:bCs w:val="0"/>
                      <w:szCs w:val="21"/>
                      <w:lang w:val="en-US" w:eastAsia="zh-CN"/>
                    </w:rPr>
                  </w:pPr>
                  <w:r>
                    <w:rPr>
                      <w:rFonts w:hint="eastAsia"/>
                      <w:b w:val="0"/>
                      <w:bCs w:val="0"/>
                      <w:szCs w:val="21"/>
                      <w:lang w:val="en-US" w:eastAsia="zh-CN"/>
                    </w:rPr>
                    <w:t>石油类</w:t>
                  </w:r>
                </w:p>
              </w:tc>
              <w:tc>
                <w:tcPr>
                  <w:tcW w:w="956" w:type="pct"/>
                  <w:shd w:val="clear" w:color="auto" w:fill="auto"/>
                  <w:noWrap/>
                  <w:vAlign w:val="center"/>
                </w:tcPr>
                <w:p w14:paraId="593C7DBA">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0.51</w:t>
                  </w:r>
                </w:p>
              </w:tc>
              <w:tc>
                <w:tcPr>
                  <w:tcW w:w="956" w:type="pct"/>
                  <w:noWrap/>
                  <w:vAlign w:val="center"/>
                </w:tcPr>
                <w:p w14:paraId="4F983647">
                  <w:pPr>
                    <w:jc w:val="center"/>
                    <w:rPr>
                      <w:rFonts w:hint="default" w:eastAsia="宋体"/>
                      <w:b w:val="0"/>
                      <w:bCs w:val="0"/>
                      <w:szCs w:val="21"/>
                      <w:lang w:val="en-US" w:eastAsia="zh-CN"/>
                    </w:rPr>
                  </w:pPr>
                  <w:r>
                    <w:rPr>
                      <w:rFonts w:hint="eastAsia"/>
                      <w:b w:val="0"/>
                      <w:bCs w:val="0"/>
                      <w:szCs w:val="21"/>
                      <w:lang w:val="en-US" w:eastAsia="zh-CN"/>
                    </w:rPr>
                    <w:t>0.45</w:t>
                  </w:r>
                </w:p>
              </w:tc>
              <w:tc>
                <w:tcPr>
                  <w:tcW w:w="956" w:type="pct"/>
                  <w:noWrap/>
                  <w:vAlign w:val="center"/>
                </w:tcPr>
                <w:p w14:paraId="431979B5">
                  <w:pPr>
                    <w:jc w:val="center"/>
                    <w:rPr>
                      <w:rFonts w:hint="default" w:eastAsia="宋体"/>
                      <w:b w:val="0"/>
                      <w:bCs w:val="0"/>
                      <w:szCs w:val="21"/>
                      <w:lang w:val="en-US" w:eastAsia="zh-CN"/>
                    </w:rPr>
                  </w:pPr>
                  <w:r>
                    <w:rPr>
                      <w:rFonts w:hint="eastAsia"/>
                      <w:b w:val="0"/>
                      <w:bCs w:val="0"/>
                      <w:szCs w:val="21"/>
                      <w:lang w:val="en-US" w:eastAsia="zh-CN"/>
                    </w:rPr>
                    <w:t>0.40</w:t>
                  </w:r>
                </w:p>
              </w:tc>
              <w:tc>
                <w:tcPr>
                  <w:tcW w:w="957" w:type="pct"/>
                  <w:noWrap/>
                  <w:vAlign w:val="center"/>
                </w:tcPr>
                <w:p w14:paraId="7387A328">
                  <w:pPr>
                    <w:jc w:val="center"/>
                    <w:rPr>
                      <w:rFonts w:hint="default" w:eastAsia="宋体"/>
                      <w:b w:val="0"/>
                      <w:bCs w:val="0"/>
                      <w:szCs w:val="21"/>
                      <w:lang w:val="en-US" w:eastAsia="zh-CN"/>
                    </w:rPr>
                  </w:pPr>
                  <w:r>
                    <w:rPr>
                      <w:rFonts w:hint="eastAsia"/>
                      <w:b w:val="0"/>
                      <w:bCs w:val="0"/>
                      <w:szCs w:val="21"/>
                      <w:lang w:val="en-US" w:eastAsia="zh-CN"/>
                    </w:rPr>
                    <w:t>20</w:t>
                  </w:r>
                </w:p>
              </w:tc>
            </w:tr>
            <w:tr w14:paraId="6CF9AB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50479AC7">
                  <w:pPr>
                    <w:jc w:val="center"/>
                    <w:rPr>
                      <w:rFonts w:hint="default"/>
                      <w:b w:val="0"/>
                      <w:bCs w:val="0"/>
                      <w:szCs w:val="21"/>
                      <w:lang w:val="en-US" w:eastAsia="zh-CN"/>
                    </w:rPr>
                  </w:pPr>
                  <w:r>
                    <w:rPr>
                      <w:rFonts w:hint="eastAsia"/>
                      <w:b w:val="0"/>
                      <w:bCs w:val="0"/>
                      <w:szCs w:val="21"/>
                      <w:lang w:val="en-US" w:eastAsia="zh-CN"/>
                    </w:rPr>
                    <w:t>锌</w:t>
                  </w:r>
                </w:p>
              </w:tc>
              <w:tc>
                <w:tcPr>
                  <w:tcW w:w="956" w:type="pct"/>
                  <w:shd w:val="clear" w:color="auto" w:fill="auto"/>
                  <w:noWrap/>
                  <w:vAlign w:val="center"/>
                </w:tcPr>
                <w:p w14:paraId="5FE0A661">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0.13</w:t>
                  </w:r>
                </w:p>
              </w:tc>
              <w:tc>
                <w:tcPr>
                  <w:tcW w:w="956" w:type="pct"/>
                  <w:noWrap/>
                  <w:vAlign w:val="center"/>
                </w:tcPr>
                <w:p w14:paraId="7664C62A">
                  <w:pPr>
                    <w:jc w:val="center"/>
                    <w:rPr>
                      <w:rFonts w:hint="default" w:eastAsia="宋体"/>
                      <w:b w:val="0"/>
                      <w:bCs w:val="0"/>
                      <w:szCs w:val="21"/>
                      <w:lang w:val="en-US" w:eastAsia="zh-CN"/>
                    </w:rPr>
                  </w:pPr>
                  <w:r>
                    <w:rPr>
                      <w:rFonts w:hint="eastAsia"/>
                      <w:b w:val="0"/>
                      <w:bCs w:val="0"/>
                      <w:szCs w:val="21"/>
                      <w:lang w:val="en-US" w:eastAsia="zh-CN"/>
                    </w:rPr>
                    <w:t>0.13</w:t>
                  </w:r>
                </w:p>
              </w:tc>
              <w:tc>
                <w:tcPr>
                  <w:tcW w:w="956" w:type="pct"/>
                  <w:noWrap/>
                  <w:vAlign w:val="center"/>
                </w:tcPr>
                <w:p w14:paraId="69873754">
                  <w:pPr>
                    <w:jc w:val="center"/>
                    <w:rPr>
                      <w:rFonts w:hint="default" w:eastAsia="宋体"/>
                      <w:b w:val="0"/>
                      <w:bCs w:val="0"/>
                      <w:szCs w:val="21"/>
                      <w:lang w:val="en-US" w:eastAsia="zh-CN"/>
                    </w:rPr>
                  </w:pPr>
                  <w:r>
                    <w:rPr>
                      <w:rFonts w:hint="eastAsia"/>
                      <w:b w:val="0"/>
                      <w:bCs w:val="0"/>
                      <w:szCs w:val="21"/>
                      <w:lang w:val="en-US" w:eastAsia="zh-CN"/>
                    </w:rPr>
                    <w:t>0.13</w:t>
                  </w:r>
                </w:p>
              </w:tc>
              <w:tc>
                <w:tcPr>
                  <w:tcW w:w="957" w:type="pct"/>
                  <w:noWrap/>
                  <w:vAlign w:val="center"/>
                </w:tcPr>
                <w:p w14:paraId="070E8189">
                  <w:pPr>
                    <w:jc w:val="center"/>
                    <w:rPr>
                      <w:rFonts w:hint="default" w:eastAsia="宋体"/>
                      <w:b w:val="0"/>
                      <w:bCs w:val="0"/>
                      <w:szCs w:val="21"/>
                      <w:lang w:val="en-US" w:eastAsia="zh-CN"/>
                    </w:rPr>
                  </w:pPr>
                  <w:r>
                    <w:rPr>
                      <w:rFonts w:hint="eastAsia"/>
                      <w:b w:val="0"/>
                      <w:bCs w:val="0"/>
                      <w:szCs w:val="21"/>
                      <w:lang w:val="en-US" w:eastAsia="zh-CN"/>
                    </w:rPr>
                    <w:t>5.0</w:t>
                  </w:r>
                </w:p>
              </w:tc>
            </w:tr>
            <w:tr w14:paraId="3924E9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27D1EB07">
                  <w:pPr>
                    <w:jc w:val="center"/>
                    <w:rPr>
                      <w:rFonts w:hint="default"/>
                      <w:b w:val="0"/>
                      <w:bCs w:val="0"/>
                      <w:szCs w:val="21"/>
                      <w:lang w:val="en-US" w:eastAsia="zh-CN"/>
                    </w:rPr>
                  </w:pPr>
                  <w:r>
                    <w:rPr>
                      <w:rFonts w:hint="eastAsia"/>
                      <w:b/>
                      <w:bCs/>
                      <w:szCs w:val="21"/>
                      <w:lang w:val="en-US" w:eastAsia="zh-CN"/>
                    </w:rPr>
                    <w:t>采样日期</w:t>
                  </w:r>
                </w:p>
              </w:tc>
              <w:tc>
                <w:tcPr>
                  <w:tcW w:w="3828" w:type="pct"/>
                  <w:gridSpan w:val="4"/>
                  <w:shd w:val="clear" w:color="auto" w:fill="auto"/>
                  <w:noWrap/>
                  <w:vAlign w:val="center"/>
                </w:tcPr>
                <w:p w14:paraId="212A409D">
                  <w:pPr>
                    <w:jc w:val="center"/>
                    <w:rPr>
                      <w:rFonts w:hint="default"/>
                      <w:b w:val="0"/>
                      <w:bCs w:val="0"/>
                      <w:szCs w:val="21"/>
                      <w:lang w:val="en-US" w:eastAsia="zh-CN"/>
                    </w:rPr>
                  </w:pPr>
                  <w:r>
                    <w:rPr>
                      <w:rFonts w:hint="eastAsia"/>
                      <w:b w:val="0"/>
                      <w:bCs w:val="0"/>
                      <w:szCs w:val="21"/>
                      <w:lang w:val="en-US" w:eastAsia="zh-CN"/>
                    </w:rPr>
                    <w:t>2024.10.26</w:t>
                  </w:r>
                </w:p>
              </w:tc>
            </w:tr>
            <w:tr w14:paraId="14DCE9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579CBA97">
                  <w:pPr>
                    <w:jc w:val="center"/>
                    <w:rPr>
                      <w:rFonts w:hint="eastAsia"/>
                      <w:b w:val="0"/>
                      <w:bCs w:val="0"/>
                      <w:szCs w:val="21"/>
                      <w:lang w:val="en-US" w:eastAsia="zh-CN"/>
                    </w:rPr>
                  </w:pPr>
                  <w:r>
                    <w:rPr>
                      <w:rFonts w:hint="eastAsia"/>
                      <w:b/>
                      <w:bCs/>
                      <w:szCs w:val="21"/>
                      <w:lang w:val="en-US" w:eastAsia="zh-CN"/>
                    </w:rPr>
                    <w:t>监测点位</w:t>
                  </w:r>
                </w:p>
              </w:tc>
              <w:tc>
                <w:tcPr>
                  <w:tcW w:w="2870" w:type="pct"/>
                  <w:gridSpan w:val="3"/>
                  <w:shd w:val="clear" w:color="auto" w:fill="auto"/>
                  <w:noWrap/>
                  <w:vAlign w:val="center"/>
                </w:tcPr>
                <w:p w14:paraId="520972D1">
                  <w:pPr>
                    <w:jc w:val="center"/>
                    <w:rPr>
                      <w:rFonts w:hint="eastAsia"/>
                      <w:b w:val="0"/>
                      <w:bCs w:val="0"/>
                      <w:szCs w:val="21"/>
                      <w:lang w:val="en-US" w:eastAsia="zh-CN"/>
                    </w:rPr>
                  </w:pPr>
                  <w:r>
                    <w:rPr>
                      <w:rFonts w:hint="eastAsia" w:cs="Times New Roman"/>
                      <w:b w:val="0"/>
                      <w:bCs w:val="0"/>
                      <w:kern w:val="2"/>
                      <w:sz w:val="21"/>
                      <w:szCs w:val="21"/>
                      <w:lang w:val="en-US" w:eastAsia="zh-CN" w:bidi="ar-SA"/>
                    </w:rPr>
                    <w:t>污水总排口W1</w:t>
                  </w:r>
                </w:p>
              </w:tc>
              <w:tc>
                <w:tcPr>
                  <w:tcW w:w="957" w:type="pct"/>
                  <w:vMerge w:val="restart"/>
                  <w:noWrap/>
                  <w:vAlign w:val="center"/>
                </w:tcPr>
                <w:p w14:paraId="5F84ADA9">
                  <w:pPr>
                    <w:jc w:val="center"/>
                    <w:rPr>
                      <w:rFonts w:hint="default"/>
                      <w:b w:val="0"/>
                      <w:bCs w:val="0"/>
                      <w:szCs w:val="21"/>
                      <w:lang w:val="en-US" w:eastAsia="zh-CN"/>
                    </w:rPr>
                  </w:pPr>
                  <w:r>
                    <w:rPr>
                      <w:rFonts w:hint="eastAsia"/>
                      <w:b w:val="0"/>
                      <w:bCs w:val="0"/>
                      <w:szCs w:val="21"/>
                      <w:lang w:val="en-US" w:eastAsia="zh-CN"/>
                    </w:rPr>
                    <w:t>标准限值</w:t>
                  </w:r>
                </w:p>
              </w:tc>
            </w:tr>
            <w:tr w14:paraId="3B622C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4C8C4A86">
                  <w:pPr>
                    <w:jc w:val="center"/>
                    <w:rPr>
                      <w:rFonts w:hint="eastAsia"/>
                      <w:b w:val="0"/>
                      <w:bCs w:val="0"/>
                      <w:szCs w:val="21"/>
                      <w:lang w:val="en-US" w:eastAsia="zh-CN"/>
                    </w:rPr>
                  </w:pPr>
                  <w:r>
                    <w:rPr>
                      <w:rFonts w:hint="eastAsia"/>
                      <w:b/>
                      <w:bCs/>
                      <w:szCs w:val="21"/>
                      <w:lang w:val="en-US" w:eastAsia="zh-CN"/>
                    </w:rPr>
                    <w:t>检测项目</w:t>
                  </w:r>
                </w:p>
              </w:tc>
              <w:tc>
                <w:tcPr>
                  <w:tcW w:w="956" w:type="pct"/>
                  <w:shd w:val="clear" w:color="auto" w:fill="auto"/>
                  <w:noWrap/>
                  <w:vAlign w:val="center"/>
                </w:tcPr>
                <w:p w14:paraId="774452DD">
                  <w:pPr>
                    <w:jc w:val="center"/>
                    <w:rPr>
                      <w:rFonts w:hint="eastAsia"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第一次</w:t>
                  </w:r>
                </w:p>
              </w:tc>
              <w:tc>
                <w:tcPr>
                  <w:tcW w:w="956" w:type="pct"/>
                  <w:shd w:val="clear" w:color="auto" w:fill="auto"/>
                  <w:noWrap/>
                  <w:vAlign w:val="center"/>
                </w:tcPr>
                <w:p w14:paraId="38E88D0B">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第二次</w:t>
                  </w:r>
                </w:p>
              </w:tc>
              <w:tc>
                <w:tcPr>
                  <w:tcW w:w="956" w:type="pct"/>
                  <w:shd w:val="clear" w:color="auto" w:fill="auto"/>
                  <w:noWrap/>
                  <w:vAlign w:val="center"/>
                </w:tcPr>
                <w:p w14:paraId="7BC80D66">
                  <w:pPr>
                    <w:jc w:val="center"/>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第三次</w:t>
                  </w:r>
                </w:p>
              </w:tc>
              <w:tc>
                <w:tcPr>
                  <w:tcW w:w="957" w:type="pct"/>
                  <w:vMerge w:val="continue"/>
                  <w:noWrap/>
                  <w:vAlign w:val="center"/>
                </w:tcPr>
                <w:p w14:paraId="067C259F">
                  <w:pPr>
                    <w:jc w:val="center"/>
                    <w:rPr>
                      <w:rFonts w:hint="eastAsia"/>
                      <w:b w:val="0"/>
                      <w:bCs w:val="0"/>
                      <w:szCs w:val="21"/>
                      <w:lang w:val="en-US" w:eastAsia="zh-CN"/>
                    </w:rPr>
                  </w:pPr>
                </w:p>
              </w:tc>
            </w:tr>
            <w:tr w14:paraId="032238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399620C0">
                  <w:pPr>
                    <w:jc w:val="center"/>
                    <w:rPr>
                      <w:rFonts w:hint="default"/>
                      <w:b w:val="0"/>
                      <w:bCs w:val="0"/>
                      <w:szCs w:val="21"/>
                      <w:lang w:val="en-US" w:eastAsia="zh-CN"/>
                    </w:rPr>
                  </w:pPr>
                  <w:r>
                    <w:rPr>
                      <w:rFonts w:hint="eastAsia"/>
                      <w:b w:val="0"/>
                      <w:bCs w:val="0"/>
                      <w:szCs w:val="21"/>
                      <w:lang w:val="en-US" w:eastAsia="zh-CN"/>
                    </w:rPr>
                    <w:t>总氮</w:t>
                  </w:r>
                </w:p>
              </w:tc>
              <w:tc>
                <w:tcPr>
                  <w:tcW w:w="956" w:type="pct"/>
                  <w:shd w:val="clear" w:color="auto" w:fill="auto"/>
                  <w:noWrap/>
                  <w:vAlign w:val="center"/>
                </w:tcPr>
                <w:p w14:paraId="5D6C4CCA">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6.58</w:t>
                  </w:r>
                </w:p>
              </w:tc>
              <w:tc>
                <w:tcPr>
                  <w:tcW w:w="956" w:type="pct"/>
                  <w:noWrap/>
                  <w:vAlign w:val="center"/>
                </w:tcPr>
                <w:p w14:paraId="0328AD92">
                  <w:pPr>
                    <w:jc w:val="center"/>
                    <w:rPr>
                      <w:rFonts w:hint="default"/>
                      <w:b w:val="0"/>
                      <w:bCs w:val="0"/>
                      <w:szCs w:val="21"/>
                      <w:lang w:val="en-US" w:eastAsia="zh-CN"/>
                    </w:rPr>
                  </w:pPr>
                  <w:r>
                    <w:rPr>
                      <w:rFonts w:hint="eastAsia"/>
                      <w:b w:val="0"/>
                      <w:bCs w:val="0"/>
                      <w:szCs w:val="21"/>
                      <w:lang w:val="en-US" w:eastAsia="zh-CN"/>
                    </w:rPr>
                    <w:t>6.36</w:t>
                  </w:r>
                </w:p>
              </w:tc>
              <w:tc>
                <w:tcPr>
                  <w:tcW w:w="956" w:type="pct"/>
                  <w:noWrap/>
                  <w:vAlign w:val="center"/>
                </w:tcPr>
                <w:p w14:paraId="412C448F">
                  <w:pPr>
                    <w:jc w:val="center"/>
                    <w:rPr>
                      <w:rFonts w:hint="default"/>
                      <w:b w:val="0"/>
                      <w:bCs w:val="0"/>
                      <w:szCs w:val="21"/>
                      <w:lang w:val="en-US" w:eastAsia="zh-CN"/>
                    </w:rPr>
                  </w:pPr>
                  <w:r>
                    <w:rPr>
                      <w:rFonts w:hint="eastAsia"/>
                      <w:b w:val="0"/>
                      <w:bCs w:val="0"/>
                      <w:szCs w:val="21"/>
                      <w:lang w:val="en-US" w:eastAsia="zh-CN"/>
                    </w:rPr>
                    <w:t>6.88</w:t>
                  </w:r>
                </w:p>
              </w:tc>
              <w:tc>
                <w:tcPr>
                  <w:tcW w:w="957" w:type="pct"/>
                  <w:noWrap/>
                  <w:vAlign w:val="center"/>
                </w:tcPr>
                <w:p w14:paraId="30B8A791">
                  <w:pPr>
                    <w:jc w:val="center"/>
                    <w:rPr>
                      <w:rFonts w:hint="default"/>
                      <w:b w:val="0"/>
                      <w:bCs w:val="0"/>
                      <w:szCs w:val="21"/>
                      <w:lang w:val="en-US" w:eastAsia="zh-CN"/>
                    </w:rPr>
                  </w:pPr>
                  <w:r>
                    <w:rPr>
                      <w:rFonts w:hint="eastAsia"/>
                      <w:b w:val="0"/>
                      <w:bCs w:val="0"/>
                      <w:szCs w:val="21"/>
                      <w:lang w:val="en-US" w:eastAsia="zh-CN"/>
                    </w:rPr>
                    <w:t>70</w:t>
                  </w:r>
                </w:p>
              </w:tc>
            </w:tr>
            <w:tr w14:paraId="28969B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24621EAD">
                  <w:pPr>
                    <w:jc w:val="center"/>
                    <w:rPr>
                      <w:rFonts w:hint="default"/>
                      <w:b w:val="0"/>
                      <w:bCs w:val="0"/>
                      <w:szCs w:val="21"/>
                      <w:lang w:val="en-US" w:eastAsia="zh-CN"/>
                    </w:rPr>
                  </w:pPr>
                  <w:r>
                    <w:rPr>
                      <w:rFonts w:hint="eastAsia"/>
                      <w:b w:val="0"/>
                      <w:bCs w:val="0"/>
                      <w:szCs w:val="21"/>
                      <w:lang w:val="en-US" w:eastAsia="zh-CN"/>
                    </w:rPr>
                    <w:t>动植物油</w:t>
                  </w:r>
                </w:p>
              </w:tc>
              <w:tc>
                <w:tcPr>
                  <w:tcW w:w="956" w:type="pct"/>
                  <w:shd w:val="clear" w:color="auto" w:fill="auto"/>
                  <w:noWrap/>
                  <w:vAlign w:val="center"/>
                </w:tcPr>
                <w:p w14:paraId="410F20A6">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0.18</w:t>
                  </w:r>
                </w:p>
              </w:tc>
              <w:tc>
                <w:tcPr>
                  <w:tcW w:w="956" w:type="pct"/>
                  <w:noWrap/>
                  <w:vAlign w:val="center"/>
                </w:tcPr>
                <w:p w14:paraId="627D03D3">
                  <w:pPr>
                    <w:jc w:val="center"/>
                    <w:rPr>
                      <w:rFonts w:hint="default"/>
                      <w:b w:val="0"/>
                      <w:bCs w:val="0"/>
                      <w:szCs w:val="21"/>
                      <w:lang w:val="en-US" w:eastAsia="zh-CN"/>
                    </w:rPr>
                  </w:pPr>
                  <w:r>
                    <w:rPr>
                      <w:rFonts w:hint="eastAsia"/>
                      <w:b w:val="0"/>
                      <w:bCs w:val="0"/>
                      <w:szCs w:val="21"/>
                      <w:lang w:val="en-US" w:eastAsia="zh-CN"/>
                    </w:rPr>
                    <w:t>0.11</w:t>
                  </w:r>
                </w:p>
              </w:tc>
              <w:tc>
                <w:tcPr>
                  <w:tcW w:w="956" w:type="pct"/>
                  <w:noWrap/>
                  <w:vAlign w:val="center"/>
                </w:tcPr>
                <w:p w14:paraId="0FDED5FC">
                  <w:pPr>
                    <w:jc w:val="center"/>
                    <w:rPr>
                      <w:rFonts w:hint="default"/>
                      <w:b w:val="0"/>
                      <w:bCs w:val="0"/>
                      <w:szCs w:val="21"/>
                      <w:lang w:val="en-US" w:eastAsia="zh-CN"/>
                    </w:rPr>
                  </w:pPr>
                  <w:r>
                    <w:rPr>
                      <w:rFonts w:hint="eastAsia"/>
                      <w:b w:val="0"/>
                      <w:bCs w:val="0"/>
                      <w:szCs w:val="21"/>
                      <w:lang w:val="en-US" w:eastAsia="zh-CN"/>
                    </w:rPr>
                    <w:t>0.17</w:t>
                  </w:r>
                </w:p>
              </w:tc>
              <w:tc>
                <w:tcPr>
                  <w:tcW w:w="957" w:type="pct"/>
                  <w:noWrap/>
                  <w:vAlign w:val="center"/>
                </w:tcPr>
                <w:p w14:paraId="41861A0C">
                  <w:pPr>
                    <w:jc w:val="center"/>
                    <w:rPr>
                      <w:rFonts w:hint="default"/>
                      <w:b w:val="0"/>
                      <w:bCs w:val="0"/>
                      <w:szCs w:val="21"/>
                      <w:lang w:val="en-US" w:eastAsia="zh-CN"/>
                    </w:rPr>
                  </w:pPr>
                  <w:r>
                    <w:rPr>
                      <w:rFonts w:hint="eastAsia"/>
                      <w:b w:val="0"/>
                      <w:bCs w:val="0"/>
                      <w:szCs w:val="21"/>
                      <w:lang w:val="en-US" w:eastAsia="zh-CN"/>
                    </w:rPr>
                    <w:t>100</w:t>
                  </w:r>
                </w:p>
              </w:tc>
            </w:tr>
          </w:tbl>
          <w:p w14:paraId="21D24DE4">
            <w:pPr>
              <w:adjustRightInd w:val="0"/>
              <w:snapToGrid w:val="0"/>
              <w:spacing w:line="360" w:lineRule="auto"/>
              <w:ind w:firstLine="420" w:firstLineChars="200"/>
              <w:rPr>
                <w:rFonts w:hint="default"/>
                <w:lang w:val="en-US" w:eastAsia="zh-CN"/>
              </w:rPr>
            </w:pPr>
            <w:r>
              <w:rPr>
                <w:rFonts w:hint="eastAsia"/>
                <w:lang w:val="en-US" w:eastAsia="zh-CN"/>
              </w:rPr>
              <w:t>检测结果表明，pH值、COD、SS、五日生化需氧量、石油类、动植物油、锌参考</w:t>
            </w:r>
            <w:r>
              <w:rPr>
                <w:rFonts w:hint="eastAsia" w:cs="Times New Roman"/>
                <w:b w:val="0"/>
                <w:bCs w:val="0"/>
                <w:kern w:val="2"/>
                <w:sz w:val="21"/>
                <w:szCs w:val="21"/>
                <w:lang w:val="en-US" w:eastAsia="zh-CN" w:bidi="ar-SA"/>
              </w:rPr>
              <w:t>《污水综合排放标准》（GB8978-1996）表4三级标准，氨氮、总磷、总氮参考《污水排入城镇下水道水质标准》（GB/T31962-2015-2015）表1中B级标准。</w:t>
            </w:r>
          </w:p>
          <w:p w14:paraId="174D8F1F">
            <w:pPr>
              <w:numPr>
                <w:ilvl w:val="0"/>
                <w:numId w:val="0"/>
              </w:numPr>
              <w:adjustRightInd w:val="0"/>
              <w:snapToGrid w:val="0"/>
              <w:spacing w:line="360" w:lineRule="auto"/>
              <w:ind w:leftChars="200"/>
              <w:rPr>
                <w:rFonts w:hint="eastAsia"/>
                <w:bCs/>
                <w:color w:val="auto"/>
                <w:kern w:val="2"/>
                <w:sz w:val="21"/>
                <w:szCs w:val="21"/>
                <w:lang w:val="en-US" w:eastAsia="zh-CN"/>
              </w:rPr>
            </w:pPr>
            <w:r>
              <w:rPr>
                <w:rFonts w:hint="eastAsia"/>
                <w:bCs/>
                <w:color w:val="auto"/>
                <w:kern w:val="2"/>
                <w:sz w:val="21"/>
                <w:szCs w:val="21"/>
                <w:lang w:val="en-US" w:eastAsia="zh-CN"/>
              </w:rPr>
              <w:t>（2）雨水排口</w:t>
            </w:r>
          </w:p>
          <w:p w14:paraId="7E0A99F7">
            <w:pPr>
              <w:numPr>
                <w:ilvl w:val="0"/>
                <w:numId w:val="0"/>
              </w:numPr>
              <w:adjustRightInd w:val="0"/>
              <w:snapToGrid w:val="0"/>
              <w:spacing w:line="360" w:lineRule="auto"/>
              <w:ind w:firstLine="420" w:firstLineChars="200"/>
              <w:rPr>
                <w:rFonts w:hint="eastAsia"/>
                <w:bCs/>
                <w:color w:val="auto"/>
                <w:kern w:val="2"/>
                <w:sz w:val="21"/>
                <w:szCs w:val="21"/>
                <w:lang w:val="en-US" w:eastAsia="zh-CN"/>
              </w:rPr>
            </w:pPr>
            <w:r>
              <w:rPr>
                <w:rFonts w:hint="eastAsia"/>
                <w:lang w:val="en-US" w:eastAsia="zh-CN"/>
              </w:rPr>
              <w:t>废水检测数据引用江苏迈斯特环境检测有限公司2024年11月01日检测数据，报告编号：MST20241101251。</w:t>
            </w:r>
          </w:p>
          <w:p w14:paraId="4CE43AE4">
            <w:pPr>
              <w:jc w:val="center"/>
              <w:rPr>
                <w:rFonts w:hint="default" w:hAnsi="宋体" w:eastAsia="宋体"/>
                <w:b/>
                <w:bCs/>
                <w:szCs w:val="21"/>
                <w:lang w:val="en-US" w:eastAsia="zh-CN"/>
              </w:rPr>
            </w:pPr>
            <w:r>
              <w:rPr>
                <w:rFonts w:hAnsi="宋体"/>
                <w:b/>
                <w:bCs/>
                <w:szCs w:val="21"/>
              </w:rPr>
              <w:t>表</w:t>
            </w:r>
            <w:r>
              <w:rPr>
                <w:rFonts w:hint="eastAsia"/>
                <w:b/>
                <w:bCs/>
                <w:szCs w:val="21"/>
              </w:rPr>
              <w:t>2-</w:t>
            </w:r>
            <w:r>
              <w:rPr>
                <w:rFonts w:hint="eastAsia"/>
                <w:b/>
                <w:bCs/>
                <w:szCs w:val="21"/>
                <w:lang w:val="en-US" w:eastAsia="zh-CN"/>
              </w:rPr>
              <w:t>17雨水</w:t>
            </w:r>
            <w:r>
              <w:rPr>
                <w:rFonts w:hint="eastAsia"/>
                <w:b/>
                <w:bCs/>
                <w:lang w:val="en-US" w:eastAsia="zh-CN"/>
              </w:rPr>
              <w:t>监测结果（单位：mg/L）</w:t>
            </w:r>
          </w:p>
          <w:tbl>
            <w:tblPr>
              <w:tblStyle w:val="1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78"/>
              <w:gridCol w:w="1533"/>
              <w:gridCol w:w="1533"/>
              <w:gridCol w:w="1533"/>
              <w:gridCol w:w="1535"/>
            </w:tblGrid>
            <w:tr w14:paraId="646690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4256CAA0">
                  <w:pPr>
                    <w:jc w:val="center"/>
                    <w:rPr>
                      <w:rFonts w:hint="default" w:eastAsia="宋体"/>
                      <w:b/>
                      <w:bCs/>
                      <w:szCs w:val="21"/>
                      <w:lang w:val="en-US" w:eastAsia="zh-CN"/>
                    </w:rPr>
                  </w:pPr>
                  <w:r>
                    <w:rPr>
                      <w:rFonts w:hint="eastAsia"/>
                      <w:b/>
                      <w:bCs/>
                      <w:szCs w:val="21"/>
                      <w:lang w:val="en-US" w:eastAsia="zh-CN"/>
                    </w:rPr>
                    <w:t>采样日期</w:t>
                  </w:r>
                </w:p>
              </w:tc>
              <w:tc>
                <w:tcPr>
                  <w:tcW w:w="3828" w:type="pct"/>
                  <w:gridSpan w:val="4"/>
                  <w:noWrap/>
                  <w:vAlign w:val="center"/>
                </w:tcPr>
                <w:p w14:paraId="260BD40C">
                  <w:pPr>
                    <w:jc w:val="center"/>
                    <w:rPr>
                      <w:rFonts w:hint="default"/>
                      <w:b/>
                      <w:bCs/>
                      <w:szCs w:val="21"/>
                      <w:lang w:val="en-US" w:eastAsia="zh-CN"/>
                    </w:rPr>
                  </w:pPr>
                  <w:r>
                    <w:rPr>
                      <w:rFonts w:hint="eastAsia"/>
                      <w:b w:val="0"/>
                      <w:bCs w:val="0"/>
                      <w:szCs w:val="21"/>
                      <w:lang w:val="en-US" w:eastAsia="zh-CN"/>
                    </w:rPr>
                    <w:t>2024.11.01</w:t>
                  </w:r>
                </w:p>
              </w:tc>
            </w:tr>
            <w:tr w14:paraId="3F9D6A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54CD6E76">
                  <w:pPr>
                    <w:jc w:val="center"/>
                    <w:rPr>
                      <w:rFonts w:hint="default" w:eastAsia="宋体"/>
                      <w:b/>
                      <w:bCs/>
                      <w:szCs w:val="21"/>
                      <w:lang w:val="en-US" w:eastAsia="zh-CN"/>
                    </w:rPr>
                  </w:pPr>
                  <w:r>
                    <w:rPr>
                      <w:rFonts w:hint="eastAsia"/>
                      <w:b/>
                      <w:bCs/>
                      <w:szCs w:val="21"/>
                      <w:lang w:val="en-US" w:eastAsia="zh-CN"/>
                    </w:rPr>
                    <w:t>监测点位</w:t>
                  </w:r>
                </w:p>
              </w:tc>
              <w:tc>
                <w:tcPr>
                  <w:tcW w:w="2870" w:type="pct"/>
                  <w:gridSpan w:val="3"/>
                  <w:noWrap/>
                  <w:vAlign w:val="center"/>
                </w:tcPr>
                <w:p w14:paraId="558E7C9A">
                  <w:pPr>
                    <w:jc w:val="center"/>
                    <w:rPr>
                      <w:rFonts w:hint="default" w:eastAsia="宋体"/>
                      <w:b w:val="0"/>
                      <w:bCs w:val="0"/>
                      <w:szCs w:val="21"/>
                      <w:lang w:val="en-US" w:eastAsia="zh-CN"/>
                    </w:rPr>
                  </w:pPr>
                  <w:r>
                    <w:rPr>
                      <w:rFonts w:hint="eastAsia"/>
                      <w:b w:val="0"/>
                      <w:bCs w:val="0"/>
                      <w:szCs w:val="21"/>
                      <w:lang w:val="en-US" w:eastAsia="zh-CN"/>
                    </w:rPr>
                    <w:t>雨水排口W2</w:t>
                  </w:r>
                </w:p>
              </w:tc>
              <w:tc>
                <w:tcPr>
                  <w:tcW w:w="957" w:type="pct"/>
                  <w:vMerge w:val="restart"/>
                  <w:noWrap/>
                  <w:vAlign w:val="center"/>
                </w:tcPr>
                <w:p w14:paraId="6090798C">
                  <w:pPr>
                    <w:jc w:val="center"/>
                    <w:rPr>
                      <w:rFonts w:hint="default"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标准限值</w:t>
                  </w:r>
                </w:p>
              </w:tc>
            </w:tr>
            <w:tr w14:paraId="7C3476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3AD88838">
                  <w:pPr>
                    <w:jc w:val="center"/>
                    <w:rPr>
                      <w:rFonts w:hint="default" w:eastAsia="宋体"/>
                      <w:b/>
                      <w:bCs/>
                      <w:szCs w:val="21"/>
                      <w:lang w:val="en-US" w:eastAsia="zh-CN"/>
                    </w:rPr>
                  </w:pPr>
                  <w:r>
                    <w:rPr>
                      <w:rFonts w:hint="eastAsia"/>
                      <w:b/>
                      <w:bCs/>
                      <w:szCs w:val="21"/>
                      <w:lang w:val="en-US" w:eastAsia="zh-CN"/>
                    </w:rPr>
                    <w:t>检测项目</w:t>
                  </w:r>
                </w:p>
              </w:tc>
              <w:tc>
                <w:tcPr>
                  <w:tcW w:w="956" w:type="pct"/>
                  <w:shd w:val="clear" w:color="auto" w:fill="auto"/>
                  <w:noWrap/>
                  <w:vAlign w:val="center"/>
                </w:tcPr>
                <w:p w14:paraId="24DC4975">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第一次</w:t>
                  </w:r>
                </w:p>
              </w:tc>
              <w:tc>
                <w:tcPr>
                  <w:tcW w:w="956" w:type="pct"/>
                  <w:shd w:val="clear" w:color="auto" w:fill="auto"/>
                  <w:noWrap/>
                  <w:vAlign w:val="center"/>
                </w:tcPr>
                <w:p w14:paraId="2A2B1199">
                  <w:pPr>
                    <w:jc w:val="center"/>
                    <w:rPr>
                      <w:rFonts w:hint="default"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第二次</w:t>
                  </w:r>
                </w:p>
              </w:tc>
              <w:tc>
                <w:tcPr>
                  <w:tcW w:w="956" w:type="pct"/>
                  <w:shd w:val="clear" w:color="auto" w:fill="auto"/>
                  <w:noWrap/>
                  <w:vAlign w:val="center"/>
                </w:tcPr>
                <w:p w14:paraId="325201FE">
                  <w:pPr>
                    <w:jc w:val="center"/>
                    <w:rPr>
                      <w:rFonts w:hint="default"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第三次</w:t>
                  </w:r>
                </w:p>
              </w:tc>
              <w:tc>
                <w:tcPr>
                  <w:tcW w:w="957" w:type="pct"/>
                  <w:vMerge w:val="continue"/>
                  <w:shd w:val="clear" w:color="auto" w:fill="auto"/>
                  <w:noWrap/>
                  <w:vAlign w:val="center"/>
                </w:tcPr>
                <w:p w14:paraId="4D4A1556">
                  <w:pPr>
                    <w:jc w:val="center"/>
                    <w:rPr>
                      <w:rFonts w:hint="default" w:ascii="Times New Roman" w:hAnsi="Times New Roman" w:eastAsia="宋体" w:cs="Times New Roman"/>
                      <w:b w:val="0"/>
                      <w:bCs w:val="0"/>
                      <w:kern w:val="2"/>
                      <w:sz w:val="21"/>
                      <w:szCs w:val="21"/>
                      <w:lang w:val="en-US" w:eastAsia="zh-CN" w:bidi="ar-SA"/>
                    </w:rPr>
                  </w:pPr>
                </w:p>
              </w:tc>
            </w:tr>
            <w:tr w14:paraId="66D4C0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559B2AA2">
                  <w:pPr>
                    <w:jc w:val="center"/>
                    <w:rPr>
                      <w:rFonts w:hint="default"/>
                      <w:b w:val="0"/>
                      <w:bCs w:val="0"/>
                      <w:szCs w:val="21"/>
                      <w:lang w:val="en-US" w:eastAsia="zh-CN"/>
                    </w:rPr>
                  </w:pPr>
                  <w:r>
                    <w:rPr>
                      <w:rFonts w:hint="eastAsia"/>
                      <w:b w:val="0"/>
                      <w:bCs w:val="0"/>
                      <w:szCs w:val="21"/>
                      <w:lang w:val="en-US" w:eastAsia="zh-CN"/>
                    </w:rPr>
                    <w:t>pH值</w:t>
                  </w:r>
                </w:p>
              </w:tc>
              <w:tc>
                <w:tcPr>
                  <w:tcW w:w="956" w:type="pct"/>
                  <w:shd w:val="clear" w:color="auto" w:fill="auto"/>
                  <w:noWrap/>
                  <w:vAlign w:val="center"/>
                </w:tcPr>
                <w:p w14:paraId="3C70AD44">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7.1</w:t>
                  </w:r>
                </w:p>
              </w:tc>
              <w:tc>
                <w:tcPr>
                  <w:tcW w:w="956" w:type="pct"/>
                  <w:noWrap/>
                  <w:vAlign w:val="center"/>
                </w:tcPr>
                <w:p w14:paraId="7EA46820">
                  <w:pPr>
                    <w:jc w:val="center"/>
                    <w:rPr>
                      <w:rFonts w:hint="default" w:eastAsia="宋体"/>
                      <w:b w:val="0"/>
                      <w:bCs w:val="0"/>
                      <w:szCs w:val="21"/>
                      <w:lang w:val="en-US" w:eastAsia="zh-CN"/>
                    </w:rPr>
                  </w:pPr>
                  <w:r>
                    <w:rPr>
                      <w:rFonts w:hint="eastAsia"/>
                      <w:b w:val="0"/>
                      <w:bCs w:val="0"/>
                      <w:szCs w:val="21"/>
                      <w:lang w:val="en-US" w:eastAsia="zh-CN"/>
                    </w:rPr>
                    <w:t>7.2</w:t>
                  </w:r>
                </w:p>
              </w:tc>
              <w:tc>
                <w:tcPr>
                  <w:tcW w:w="956" w:type="pct"/>
                  <w:noWrap/>
                  <w:vAlign w:val="center"/>
                </w:tcPr>
                <w:p w14:paraId="17133559">
                  <w:pPr>
                    <w:jc w:val="center"/>
                    <w:rPr>
                      <w:rFonts w:hint="default" w:eastAsia="宋体"/>
                      <w:b w:val="0"/>
                      <w:bCs w:val="0"/>
                      <w:szCs w:val="21"/>
                      <w:lang w:val="en-US" w:eastAsia="zh-CN"/>
                    </w:rPr>
                  </w:pPr>
                  <w:r>
                    <w:rPr>
                      <w:rFonts w:hint="eastAsia"/>
                      <w:b w:val="0"/>
                      <w:bCs w:val="0"/>
                      <w:szCs w:val="21"/>
                      <w:lang w:val="en-US" w:eastAsia="zh-CN"/>
                    </w:rPr>
                    <w:t>7.1</w:t>
                  </w:r>
                </w:p>
              </w:tc>
              <w:tc>
                <w:tcPr>
                  <w:tcW w:w="957" w:type="pct"/>
                  <w:noWrap/>
                  <w:vAlign w:val="center"/>
                </w:tcPr>
                <w:p w14:paraId="32A02C81">
                  <w:pPr>
                    <w:jc w:val="center"/>
                    <w:rPr>
                      <w:rFonts w:hint="default" w:eastAsia="宋体"/>
                      <w:b w:val="0"/>
                      <w:bCs w:val="0"/>
                      <w:szCs w:val="21"/>
                      <w:lang w:val="en-US" w:eastAsia="zh-CN"/>
                    </w:rPr>
                  </w:pPr>
                  <w:r>
                    <w:rPr>
                      <w:rFonts w:hint="eastAsia"/>
                      <w:b w:val="0"/>
                      <w:bCs w:val="0"/>
                      <w:szCs w:val="21"/>
                      <w:lang w:val="en-US" w:eastAsia="zh-CN"/>
                    </w:rPr>
                    <w:t>6~9</w:t>
                  </w:r>
                </w:p>
              </w:tc>
            </w:tr>
            <w:tr w14:paraId="127CDC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77882969">
                  <w:pPr>
                    <w:jc w:val="center"/>
                    <w:rPr>
                      <w:rFonts w:hint="default" w:eastAsia="宋体"/>
                      <w:b w:val="0"/>
                      <w:bCs w:val="0"/>
                      <w:szCs w:val="21"/>
                      <w:lang w:val="en-US" w:eastAsia="zh-CN"/>
                    </w:rPr>
                  </w:pPr>
                  <w:r>
                    <w:rPr>
                      <w:rFonts w:hint="eastAsia"/>
                      <w:b w:val="0"/>
                      <w:bCs w:val="0"/>
                      <w:szCs w:val="21"/>
                      <w:lang w:val="en-US" w:eastAsia="zh-CN"/>
                    </w:rPr>
                    <w:t>COD</w:t>
                  </w:r>
                </w:p>
              </w:tc>
              <w:tc>
                <w:tcPr>
                  <w:tcW w:w="956" w:type="pct"/>
                  <w:shd w:val="clear" w:color="auto" w:fill="auto"/>
                  <w:noWrap/>
                  <w:vAlign w:val="center"/>
                </w:tcPr>
                <w:p w14:paraId="1D7D7B70">
                  <w:pPr>
                    <w:jc w:val="center"/>
                    <w:rPr>
                      <w:rFonts w:hint="default" w:ascii="Times New Roman" w:hAnsi="Times New Roman" w:eastAsia="宋体" w:cs="Times New Roman"/>
                      <w:b w:val="0"/>
                      <w:bCs w:val="0"/>
                      <w:kern w:val="2"/>
                      <w:sz w:val="21"/>
                      <w:szCs w:val="21"/>
                      <w:lang w:val="en-US" w:eastAsia="zh-CN" w:bidi="ar-SA"/>
                    </w:rPr>
                  </w:pPr>
                  <w:r>
                    <w:rPr>
                      <w:rFonts w:hint="eastAsia" w:ascii="Times New Roman" w:hAnsi="Times New Roman" w:eastAsia="宋体" w:cs="Times New Roman"/>
                      <w:b w:val="0"/>
                      <w:bCs w:val="0"/>
                      <w:kern w:val="2"/>
                      <w:sz w:val="21"/>
                      <w:szCs w:val="21"/>
                      <w:lang w:val="en-US" w:eastAsia="zh-CN" w:bidi="ar-SA"/>
                    </w:rPr>
                    <w:t>18</w:t>
                  </w:r>
                </w:p>
              </w:tc>
              <w:tc>
                <w:tcPr>
                  <w:tcW w:w="956" w:type="pct"/>
                  <w:noWrap/>
                  <w:vAlign w:val="center"/>
                </w:tcPr>
                <w:p w14:paraId="091BFC52">
                  <w:pPr>
                    <w:jc w:val="center"/>
                    <w:rPr>
                      <w:rFonts w:hint="default" w:eastAsia="宋体"/>
                      <w:b w:val="0"/>
                      <w:bCs w:val="0"/>
                      <w:szCs w:val="21"/>
                      <w:lang w:val="en-US" w:eastAsia="zh-CN"/>
                    </w:rPr>
                  </w:pPr>
                  <w:r>
                    <w:rPr>
                      <w:rFonts w:hint="eastAsia" w:eastAsia="宋体"/>
                      <w:b w:val="0"/>
                      <w:bCs w:val="0"/>
                      <w:szCs w:val="21"/>
                      <w:lang w:val="en-US" w:eastAsia="zh-CN"/>
                    </w:rPr>
                    <w:t>17</w:t>
                  </w:r>
                </w:p>
              </w:tc>
              <w:tc>
                <w:tcPr>
                  <w:tcW w:w="956" w:type="pct"/>
                  <w:noWrap/>
                  <w:vAlign w:val="center"/>
                </w:tcPr>
                <w:p w14:paraId="029EE9C5">
                  <w:pPr>
                    <w:jc w:val="center"/>
                    <w:rPr>
                      <w:rFonts w:hint="default" w:eastAsia="宋体"/>
                      <w:b w:val="0"/>
                      <w:bCs w:val="0"/>
                      <w:szCs w:val="21"/>
                      <w:lang w:val="en-US" w:eastAsia="zh-CN"/>
                    </w:rPr>
                  </w:pPr>
                  <w:r>
                    <w:rPr>
                      <w:rFonts w:hint="eastAsia" w:eastAsia="宋体"/>
                      <w:b w:val="0"/>
                      <w:bCs w:val="0"/>
                      <w:szCs w:val="21"/>
                      <w:lang w:val="en-US" w:eastAsia="zh-CN"/>
                    </w:rPr>
                    <w:t>16</w:t>
                  </w:r>
                </w:p>
              </w:tc>
              <w:tc>
                <w:tcPr>
                  <w:tcW w:w="957" w:type="pct"/>
                  <w:noWrap/>
                  <w:vAlign w:val="center"/>
                </w:tcPr>
                <w:p w14:paraId="0485ABCB">
                  <w:pPr>
                    <w:jc w:val="center"/>
                    <w:rPr>
                      <w:rFonts w:hint="default" w:eastAsia="宋体"/>
                      <w:b w:val="0"/>
                      <w:bCs w:val="0"/>
                      <w:szCs w:val="21"/>
                      <w:lang w:val="en-US" w:eastAsia="zh-CN"/>
                    </w:rPr>
                  </w:pPr>
                  <w:r>
                    <w:rPr>
                      <w:rFonts w:hint="eastAsia" w:eastAsia="宋体"/>
                      <w:b w:val="0"/>
                      <w:bCs w:val="0"/>
                      <w:szCs w:val="21"/>
                      <w:lang w:val="en-US" w:eastAsia="zh-CN"/>
                    </w:rPr>
                    <w:t>20</w:t>
                  </w:r>
                </w:p>
              </w:tc>
            </w:tr>
            <w:tr w14:paraId="242272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1" w:type="pct"/>
                  <w:noWrap/>
                  <w:vAlign w:val="center"/>
                </w:tcPr>
                <w:p w14:paraId="7075E956">
                  <w:pPr>
                    <w:jc w:val="center"/>
                    <w:rPr>
                      <w:rFonts w:hint="default" w:eastAsia="宋体"/>
                      <w:b w:val="0"/>
                      <w:bCs w:val="0"/>
                      <w:szCs w:val="21"/>
                      <w:lang w:val="en-US" w:eastAsia="zh-CN"/>
                    </w:rPr>
                  </w:pPr>
                  <w:r>
                    <w:rPr>
                      <w:rFonts w:hint="eastAsia"/>
                      <w:b w:val="0"/>
                      <w:bCs w:val="0"/>
                      <w:szCs w:val="21"/>
                      <w:lang w:val="en-US" w:eastAsia="zh-CN"/>
                    </w:rPr>
                    <w:t>SS</w:t>
                  </w:r>
                </w:p>
              </w:tc>
              <w:tc>
                <w:tcPr>
                  <w:tcW w:w="956" w:type="pct"/>
                  <w:shd w:val="clear" w:color="auto" w:fill="auto"/>
                  <w:noWrap/>
                  <w:vAlign w:val="center"/>
                </w:tcPr>
                <w:p w14:paraId="6D8CC7BA">
                  <w:pPr>
                    <w:jc w:val="center"/>
                    <w:rPr>
                      <w:rFonts w:hint="default" w:ascii="Times New Roman" w:hAnsi="Times New Roman" w:eastAsia="宋体" w:cs="Times New Roman"/>
                      <w:b w:val="0"/>
                      <w:bCs w:val="0"/>
                      <w:kern w:val="2"/>
                      <w:sz w:val="21"/>
                      <w:szCs w:val="21"/>
                      <w:lang w:val="en-US" w:eastAsia="zh-CN" w:bidi="ar-SA"/>
                    </w:rPr>
                  </w:pPr>
                  <w:r>
                    <w:rPr>
                      <w:rFonts w:hint="eastAsia" w:ascii="Times New Roman" w:hAnsi="Times New Roman" w:eastAsia="宋体" w:cs="Times New Roman"/>
                      <w:b w:val="0"/>
                      <w:bCs w:val="0"/>
                      <w:kern w:val="2"/>
                      <w:sz w:val="21"/>
                      <w:szCs w:val="21"/>
                      <w:lang w:val="en-US" w:eastAsia="zh-CN" w:bidi="ar-SA"/>
                    </w:rPr>
                    <w:t>8</w:t>
                  </w:r>
                </w:p>
              </w:tc>
              <w:tc>
                <w:tcPr>
                  <w:tcW w:w="956" w:type="pct"/>
                  <w:noWrap/>
                  <w:vAlign w:val="center"/>
                </w:tcPr>
                <w:p w14:paraId="17FC6070">
                  <w:pPr>
                    <w:jc w:val="center"/>
                    <w:rPr>
                      <w:rFonts w:hint="default" w:eastAsia="宋体"/>
                      <w:b w:val="0"/>
                      <w:bCs w:val="0"/>
                      <w:szCs w:val="21"/>
                      <w:lang w:val="en-US" w:eastAsia="zh-CN"/>
                    </w:rPr>
                  </w:pPr>
                  <w:r>
                    <w:rPr>
                      <w:rFonts w:hint="eastAsia" w:eastAsia="宋体"/>
                      <w:b w:val="0"/>
                      <w:bCs w:val="0"/>
                      <w:szCs w:val="21"/>
                      <w:lang w:val="en-US" w:eastAsia="zh-CN"/>
                    </w:rPr>
                    <w:t>9</w:t>
                  </w:r>
                </w:p>
              </w:tc>
              <w:tc>
                <w:tcPr>
                  <w:tcW w:w="956" w:type="pct"/>
                  <w:noWrap/>
                  <w:vAlign w:val="center"/>
                </w:tcPr>
                <w:p w14:paraId="3A0C76B2">
                  <w:pPr>
                    <w:jc w:val="center"/>
                    <w:rPr>
                      <w:rFonts w:hint="default" w:eastAsia="宋体"/>
                      <w:b w:val="0"/>
                      <w:bCs w:val="0"/>
                      <w:szCs w:val="21"/>
                      <w:lang w:val="en-US" w:eastAsia="zh-CN"/>
                    </w:rPr>
                  </w:pPr>
                  <w:r>
                    <w:rPr>
                      <w:rFonts w:hint="eastAsia" w:eastAsia="宋体"/>
                      <w:b w:val="0"/>
                      <w:bCs w:val="0"/>
                      <w:szCs w:val="21"/>
                      <w:lang w:val="en-US" w:eastAsia="zh-CN"/>
                    </w:rPr>
                    <w:t>7</w:t>
                  </w:r>
                </w:p>
              </w:tc>
              <w:tc>
                <w:tcPr>
                  <w:tcW w:w="957" w:type="pct"/>
                  <w:noWrap/>
                  <w:vAlign w:val="center"/>
                </w:tcPr>
                <w:p w14:paraId="3D6AE646">
                  <w:pPr>
                    <w:jc w:val="center"/>
                    <w:rPr>
                      <w:rFonts w:hint="default" w:eastAsia="宋体"/>
                      <w:b w:val="0"/>
                      <w:bCs w:val="0"/>
                      <w:szCs w:val="21"/>
                      <w:lang w:val="en-US" w:eastAsia="zh-CN"/>
                    </w:rPr>
                  </w:pPr>
                  <w:r>
                    <w:rPr>
                      <w:rFonts w:hint="eastAsia" w:eastAsia="宋体"/>
                      <w:b w:val="0"/>
                      <w:bCs w:val="0"/>
                      <w:szCs w:val="21"/>
                      <w:lang w:val="en-US" w:eastAsia="zh-CN"/>
                    </w:rPr>
                    <w:t>/</w:t>
                  </w:r>
                </w:p>
              </w:tc>
            </w:tr>
          </w:tbl>
          <w:p w14:paraId="7105848F">
            <w:pPr>
              <w:numPr>
                <w:ilvl w:val="0"/>
                <w:numId w:val="0"/>
              </w:numPr>
              <w:spacing w:after="0" w:line="500" w:lineRule="exact"/>
              <w:ind w:firstLine="420" w:firstLineChars="200"/>
              <w:rPr>
                <w:rFonts w:hint="eastAsia" w:ascii="Times New Roman" w:hAnsi="Times New Roman" w:eastAsia="宋体"/>
                <w:bCs/>
                <w:color w:val="auto"/>
                <w:kern w:val="2"/>
                <w:sz w:val="21"/>
                <w:szCs w:val="21"/>
                <w:lang w:val="en-US" w:eastAsia="zh-CN"/>
              </w:rPr>
            </w:pPr>
            <w:r>
              <w:rPr>
                <w:rFonts w:hint="eastAsia"/>
                <w:b w:val="0"/>
                <w:bCs/>
                <w:color w:val="auto"/>
                <w:kern w:val="2"/>
                <w:sz w:val="21"/>
                <w:szCs w:val="21"/>
                <w:lang w:val="en-US" w:eastAsia="zh-CN"/>
              </w:rPr>
              <w:t>检测</w:t>
            </w:r>
            <w:r>
              <w:rPr>
                <w:rFonts w:ascii="Times New Roman" w:hAnsi="Times New Roman" w:eastAsia="宋体"/>
                <w:b w:val="0"/>
                <w:bCs/>
                <w:color w:val="auto"/>
                <w:kern w:val="2"/>
                <w:sz w:val="21"/>
                <w:szCs w:val="21"/>
              </w:rPr>
              <w:t>结果表明</w:t>
            </w:r>
            <w:r>
              <w:rPr>
                <w:rFonts w:hint="eastAsia"/>
                <w:b w:val="0"/>
                <w:bCs/>
                <w:color w:val="auto"/>
                <w:kern w:val="2"/>
                <w:sz w:val="21"/>
                <w:szCs w:val="21"/>
                <w:lang w:eastAsia="zh-CN"/>
              </w:rPr>
              <w:t>，</w:t>
            </w:r>
            <w:r>
              <w:rPr>
                <w:rFonts w:hint="eastAsia"/>
                <w:b w:val="0"/>
                <w:bCs/>
                <w:color w:val="auto"/>
                <w:kern w:val="2"/>
                <w:sz w:val="21"/>
                <w:szCs w:val="21"/>
                <w:lang w:val="en-US" w:eastAsia="zh-CN"/>
              </w:rPr>
              <w:t>废水</w:t>
            </w:r>
            <w:r>
              <w:rPr>
                <w:rFonts w:ascii="Times New Roman" w:hAnsi="Times New Roman" w:eastAsia="宋体"/>
                <w:b w:val="0"/>
                <w:bCs/>
                <w:color w:val="auto"/>
                <w:kern w:val="2"/>
                <w:sz w:val="21"/>
                <w:szCs w:val="21"/>
              </w:rPr>
              <w:t>排放符合《污水综合排放标准》（GB8978-1996）表4中的三级标准限值</w:t>
            </w:r>
            <w:r>
              <w:rPr>
                <w:rFonts w:hint="eastAsia"/>
                <w:b w:val="0"/>
                <w:bCs/>
                <w:color w:val="auto"/>
                <w:kern w:val="2"/>
                <w:sz w:val="21"/>
                <w:szCs w:val="21"/>
                <w:lang w:eastAsia="zh-CN"/>
              </w:rPr>
              <w:t>、</w:t>
            </w:r>
            <w:r>
              <w:rPr>
                <w:rFonts w:ascii="Times New Roman" w:hAnsi="Times New Roman" w:eastAsia="宋体"/>
                <w:b w:val="0"/>
                <w:bCs/>
                <w:color w:val="auto"/>
                <w:kern w:val="2"/>
                <w:sz w:val="21"/>
                <w:szCs w:val="21"/>
              </w:rPr>
              <w:t>《污水排入城镇下水道水质标准》（GB/T31962-2015）表1标准限值</w:t>
            </w:r>
            <w:r>
              <w:rPr>
                <w:rFonts w:hint="eastAsia"/>
                <w:b w:val="0"/>
                <w:bCs/>
                <w:color w:val="auto"/>
                <w:kern w:val="2"/>
                <w:sz w:val="21"/>
                <w:szCs w:val="21"/>
                <w:lang w:eastAsia="zh-CN"/>
              </w:rPr>
              <w:t>，</w:t>
            </w:r>
            <w:r>
              <w:rPr>
                <w:rFonts w:ascii="Times New Roman" w:hAnsi="Times New Roman" w:eastAsia="宋体" w:cs="Times New Roman"/>
                <w:b w:val="0"/>
                <w:color w:val="000000"/>
                <w:kern w:val="2"/>
                <w:sz w:val="21"/>
                <w:szCs w:val="21"/>
                <w:lang w:val="en-US" w:eastAsia="zh-CN" w:bidi="ar-SA"/>
              </w:rPr>
              <w:t>雨水</w:t>
            </w:r>
            <w:r>
              <w:rPr>
                <w:rFonts w:hint="eastAsia" w:eastAsia="宋体" w:cs="Times New Roman"/>
                <w:b w:val="0"/>
                <w:color w:val="000000"/>
                <w:kern w:val="2"/>
                <w:sz w:val="21"/>
                <w:szCs w:val="21"/>
                <w:lang w:val="en-US" w:eastAsia="zh-CN" w:bidi="ar-SA"/>
              </w:rPr>
              <w:t>排放</w:t>
            </w:r>
            <w:r>
              <w:rPr>
                <w:rFonts w:ascii="Times New Roman" w:hAnsi="Times New Roman" w:eastAsia="宋体" w:cs="Times New Roman"/>
                <w:b w:val="0"/>
                <w:color w:val="000000"/>
                <w:kern w:val="2"/>
                <w:sz w:val="21"/>
                <w:szCs w:val="21"/>
                <w:lang w:val="en-US" w:eastAsia="zh-CN" w:bidi="ar-SA"/>
              </w:rPr>
              <w:t>参照《关于印发&lt;江苏省重点行业工业企业雨水排放环境管理办法（试行）&gt;的通知》（苏污防攻坚指办〔2023〕71号），执行《地表水环境质量标准》（GB3838-2002）Ⅲ类水质标准要求管控（pH值范围 6-9（无量纲）、化学需氧量≤20mg/L）。</w:t>
            </w:r>
          </w:p>
          <w:p w14:paraId="109FA882">
            <w:pPr>
              <w:numPr>
                <w:ilvl w:val="0"/>
                <w:numId w:val="3"/>
              </w:numPr>
              <w:spacing w:after="0" w:line="500" w:lineRule="exact"/>
              <w:ind w:firstLine="422" w:firstLineChars="200"/>
              <w:rPr>
                <w:rFonts w:hint="eastAsia"/>
                <w:b/>
                <w:bCs w:val="0"/>
                <w:color w:val="auto"/>
                <w:kern w:val="2"/>
                <w:sz w:val="21"/>
                <w:szCs w:val="21"/>
                <w:lang w:val="en-US" w:eastAsia="zh-CN"/>
              </w:rPr>
            </w:pPr>
            <w:r>
              <w:rPr>
                <w:rFonts w:hint="eastAsia"/>
                <w:b/>
                <w:bCs w:val="0"/>
                <w:color w:val="auto"/>
                <w:kern w:val="2"/>
                <w:sz w:val="21"/>
                <w:szCs w:val="21"/>
                <w:lang w:val="en-US" w:eastAsia="zh-CN"/>
              </w:rPr>
              <w:t>噪声</w:t>
            </w:r>
          </w:p>
          <w:p w14:paraId="2558CE0E">
            <w:pPr>
              <w:numPr>
                <w:ilvl w:val="0"/>
                <w:numId w:val="0"/>
              </w:numPr>
              <w:spacing w:after="0" w:line="500" w:lineRule="exact"/>
              <w:ind w:firstLine="420" w:firstLineChars="200"/>
              <w:rPr>
                <w:rFonts w:hint="default" w:ascii="Times New Roman" w:hAnsi="Times New Roman" w:eastAsia="宋体"/>
                <w:b w:val="0"/>
                <w:bCs/>
                <w:color w:val="auto"/>
                <w:kern w:val="2"/>
                <w:sz w:val="21"/>
                <w:szCs w:val="21"/>
                <w:lang w:val="en-US" w:eastAsia="zh-CN"/>
              </w:rPr>
            </w:pPr>
            <w:r>
              <w:rPr>
                <w:rFonts w:hint="eastAsia"/>
                <w:b w:val="0"/>
                <w:bCs/>
                <w:color w:val="auto"/>
                <w:kern w:val="2"/>
                <w:sz w:val="21"/>
                <w:szCs w:val="21"/>
                <w:lang w:val="en-US" w:eastAsia="zh-CN"/>
              </w:rPr>
              <w:t>噪声检测数据引用</w:t>
            </w:r>
            <w:r>
              <w:rPr>
                <w:rFonts w:hint="eastAsia"/>
                <w:lang w:val="en-US" w:eastAsia="zh-CN"/>
              </w:rPr>
              <w:t>江苏迈斯特环境检测有限公司2024年11月11日检测数据，报告编号：MST20241101251。</w:t>
            </w:r>
          </w:p>
          <w:p w14:paraId="08C1D635">
            <w:pPr>
              <w:jc w:val="center"/>
              <w:rPr>
                <w:rFonts w:hint="default" w:hAnsi="宋体" w:eastAsia="宋体"/>
                <w:b/>
                <w:bCs/>
                <w:szCs w:val="21"/>
                <w:lang w:val="en-US" w:eastAsia="zh-CN"/>
              </w:rPr>
            </w:pPr>
            <w:r>
              <w:rPr>
                <w:rFonts w:hAnsi="宋体"/>
                <w:b/>
                <w:bCs/>
                <w:szCs w:val="21"/>
              </w:rPr>
              <w:t>表</w:t>
            </w:r>
            <w:r>
              <w:rPr>
                <w:rFonts w:hint="eastAsia"/>
                <w:b/>
                <w:bCs/>
                <w:szCs w:val="21"/>
              </w:rPr>
              <w:t>2-</w:t>
            </w:r>
            <w:r>
              <w:rPr>
                <w:rFonts w:hint="eastAsia"/>
                <w:b/>
                <w:bCs/>
                <w:szCs w:val="21"/>
                <w:lang w:val="en-US" w:eastAsia="zh-CN"/>
              </w:rPr>
              <w:t>18</w:t>
            </w:r>
            <w:r>
              <w:rPr>
                <w:rFonts w:hint="eastAsia"/>
                <w:b/>
                <w:bCs/>
                <w:lang w:val="en-US" w:eastAsia="zh-CN"/>
              </w:rPr>
              <w:t>厂界噪声监测结果dB（A）</w:t>
            </w:r>
          </w:p>
          <w:tbl>
            <w:tblPr>
              <w:tblStyle w:val="19"/>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2040"/>
              <w:gridCol w:w="2413"/>
              <w:gridCol w:w="2413"/>
            </w:tblGrid>
            <w:tr w14:paraId="034E4C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pct"/>
                  <w:vMerge w:val="restart"/>
                  <w:noWrap/>
                  <w:vAlign w:val="center"/>
                </w:tcPr>
                <w:p w14:paraId="11BAE433">
                  <w:pPr>
                    <w:jc w:val="center"/>
                    <w:rPr>
                      <w:rFonts w:hint="default" w:eastAsia="宋体"/>
                      <w:b/>
                      <w:bCs/>
                      <w:szCs w:val="21"/>
                      <w:lang w:val="en-US" w:eastAsia="zh-CN"/>
                    </w:rPr>
                  </w:pPr>
                  <w:r>
                    <w:rPr>
                      <w:rFonts w:hint="eastAsia"/>
                      <w:b/>
                      <w:bCs/>
                      <w:szCs w:val="21"/>
                      <w:lang w:val="en-US" w:eastAsia="zh-CN"/>
                    </w:rPr>
                    <w:t>测点编号</w:t>
                  </w:r>
                </w:p>
              </w:tc>
              <w:tc>
                <w:tcPr>
                  <w:tcW w:w="1273" w:type="pct"/>
                  <w:vMerge w:val="restart"/>
                  <w:noWrap/>
                  <w:vAlign w:val="center"/>
                </w:tcPr>
                <w:p w14:paraId="16A47D27">
                  <w:pPr>
                    <w:jc w:val="center"/>
                    <w:rPr>
                      <w:rFonts w:hint="default" w:ascii="Times New Roman" w:hAnsi="Times New Roman" w:eastAsia="宋体" w:cs="Times New Roman"/>
                      <w:b/>
                      <w:bCs/>
                      <w:kern w:val="2"/>
                      <w:sz w:val="21"/>
                      <w:szCs w:val="21"/>
                      <w:lang w:val="en-US" w:eastAsia="zh-CN" w:bidi="ar-SA"/>
                    </w:rPr>
                  </w:pPr>
                  <w:r>
                    <w:rPr>
                      <w:rFonts w:hint="eastAsia" w:cs="Times New Roman"/>
                      <w:b/>
                      <w:bCs/>
                      <w:kern w:val="2"/>
                      <w:sz w:val="21"/>
                      <w:szCs w:val="21"/>
                      <w:lang w:val="en-US" w:eastAsia="zh-CN" w:bidi="ar-SA"/>
                    </w:rPr>
                    <w:t>测点位置</w:t>
                  </w:r>
                </w:p>
              </w:tc>
              <w:tc>
                <w:tcPr>
                  <w:tcW w:w="3013" w:type="pct"/>
                  <w:gridSpan w:val="2"/>
                  <w:noWrap/>
                  <w:vAlign w:val="center"/>
                </w:tcPr>
                <w:p w14:paraId="6705FB36">
                  <w:pPr>
                    <w:jc w:val="center"/>
                    <w:rPr>
                      <w:rFonts w:hint="default" w:eastAsia="宋体"/>
                      <w:b w:val="0"/>
                      <w:bCs w:val="0"/>
                      <w:szCs w:val="21"/>
                      <w:lang w:val="en-US" w:eastAsia="zh-CN"/>
                    </w:rPr>
                  </w:pPr>
                  <w:r>
                    <w:rPr>
                      <w:rFonts w:hint="eastAsia"/>
                      <w:b w:val="0"/>
                      <w:bCs w:val="0"/>
                      <w:szCs w:val="21"/>
                      <w:lang w:val="en-US" w:eastAsia="zh-CN"/>
                    </w:rPr>
                    <w:t>2024.11.11</w:t>
                  </w:r>
                </w:p>
              </w:tc>
            </w:tr>
            <w:tr w14:paraId="0849A2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pct"/>
                  <w:vMerge w:val="continue"/>
                  <w:noWrap/>
                  <w:vAlign w:val="center"/>
                </w:tcPr>
                <w:p w14:paraId="717534C9">
                  <w:pPr>
                    <w:jc w:val="center"/>
                    <w:rPr>
                      <w:rFonts w:hint="default" w:eastAsia="宋体"/>
                      <w:b w:val="0"/>
                      <w:bCs w:val="0"/>
                      <w:szCs w:val="21"/>
                      <w:lang w:val="en-US" w:eastAsia="zh-CN"/>
                    </w:rPr>
                  </w:pPr>
                </w:p>
              </w:tc>
              <w:tc>
                <w:tcPr>
                  <w:tcW w:w="1273" w:type="pct"/>
                  <w:vMerge w:val="continue"/>
                  <w:noWrap/>
                  <w:vAlign w:val="center"/>
                </w:tcPr>
                <w:p w14:paraId="24F27405">
                  <w:pPr>
                    <w:jc w:val="center"/>
                    <w:rPr>
                      <w:rFonts w:hint="default" w:eastAsia="宋体"/>
                      <w:b w:val="0"/>
                      <w:bCs w:val="0"/>
                      <w:szCs w:val="21"/>
                      <w:lang w:val="en-US" w:eastAsia="zh-CN"/>
                    </w:rPr>
                  </w:pPr>
                </w:p>
              </w:tc>
              <w:tc>
                <w:tcPr>
                  <w:tcW w:w="1506" w:type="pct"/>
                  <w:shd w:val="clear" w:color="auto" w:fill="auto"/>
                  <w:noWrap/>
                  <w:vAlign w:val="center"/>
                </w:tcPr>
                <w:p w14:paraId="2A892D6B">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昼间</w:t>
                  </w:r>
                </w:p>
              </w:tc>
              <w:tc>
                <w:tcPr>
                  <w:tcW w:w="1506" w:type="pct"/>
                  <w:noWrap/>
                  <w:vAlign w:val="center"/>
                </w:tcPr>
                <w:p w14:paraId="4B803A1F">
                  <w:pPr>
                    <w:jc w:val="center"/>
                    <w:rPr>
                      <w:rFonts w:hint="default" w:eastAsia="宋体"/>
                      <w:b w:val="0"/>
                      <w:bCs w:val="0"/>
                      <w:szCs w:val="21"/>
                      <w:lang w:val="en-US" w:eastAsia="zh-CN"/>
                    </w:rPr>
                  </w:pPr>
                  <w:r>
                    <w:rPr>
                      <w:rFonts w:hint="eastAsia"/>
                      <w:b w:val="0"/>
                      <w:bCs w:val="0"/>
                      <w:szCs w:val="21"/>
                      <w:lang w:val="en-US" w:eastAsia="zh-CN"/>
                    </w:rPr>
                    <w:t>夜间</w:t>
                  </w:r>
                </w:p>
              </w:tc>
            </w:tr>
            <w:tr w14:paraId="229358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pct"/>
                  <w:noWrap/>
                  <w:vAlign w:val="center"/>
                </w:tcPr>
                <w:p w14:paraId="195E0755">
                  <w:pPr>
                    <w:jc w:val="center"/>
                    <w:rPr>
                      <w:rFonts w:hint="default" w:eastAsia="宋体"/>
                      <w:b w:val="0"/>
                      <w:bCs w:val="0"/>
                      <w:szCs w:val="21"/>
                      <w:lang w:val="en-US" w:eastAsia="zh-CN"/>
                    </w:rPr>
                  </w:pPr>
                  <w:r>
                    <w:rPr>
                      <w:rFonts w:hint="eastAsia"/>
                      <w:b w:val="0"/>
                      <w:bCs w:val="0"/>
                      <w:szCs w:val="21"/>
                      <w:lang w:val="en-US" w:eastAsia="zh-CN"/>
                    </w:rPr>
                    <w:t>N1</w:t>
                  </w:r>
                </w:p>
              </w:tc>
              <w:tc>
                <w:tcPr>
                  <w:tcW w:w="1273" w:type="pct"/>
                  <w:noWrap/>
                  <w:vAlign w:val="center"/>
                </w:tcPr>
                <w:p w14:paraId="246706F3">
                  <w:pPr>
                    <w:jc w:val="center"/>
                    <w:rPr>
                      <w:rFonts w:hint="default" w:eastAsia="宋体"/>
                      <w:b w:val="0"/>
                      <w:bCs w:val="0"/>
                      <w:szCs w:val="21"/>
                      <w:lang w:val="en-US" w:eastAsia="zh-CN"/>
                    </w:rPr>
                  </w:pPr>
                  <w:r>
                    <w:rPr>
                      <w:rFonts w:hint="eastAsia"/>
                      <w:b w:val="0"/>
                      <w:bCs w:val="0"/>
                      <w:szCs w:val="21"/>
                      <w:lang w:val="en-US" w:eastAsia="zh-CN"/>
                    </w:rPr>
                    <w:t>厂界外东1米处</w:t>
                  </w:r>
                </w:p>
              </w:tc>
              <w:tc>
                <w:tcPr>
                  <w:tcW w:w="1506" w:type="pct"/>
                  <w:shd w:val="clear" w:color="auto" w:fill="auto"/>
                  <w:noWrap/>
                  <w:vAlign w:val="center"/>
                </w:tcPr>
                <w:p w14:paraId="736E619E">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58.1</w:t>
                  </w:r>
                </w:p>
              </w:tc>
              <w:tc>
                <w:tcPr>
                  <w:tcW w:w="1506" w:type="pct"/>
                  <w:noWrap/>
                  <w:vAlign w:val="center"/>
                </w:tcPr>
                <w:p w14:paraId="0F36B12A">
                  <w:pPr>
                    <w:jc w:val="center"/>
                    <w:rPr>
                      <w:rFonts w:hint="default" w:eastAsia="宋体"/>
                      <w:b w:val="0"/>
                      <w:bCs w:val="0"/>
                      <w:szCs w:val="21"/>
                      <w:lang w:val="en-US" w:eastAsia="zh-CN"/>
                    </w:rPr>
                  </w:pPr>
                  <w:r>
                    <w:rPr>
                      <w:rFonts w:hint="eastAsia"/>
                      <w:b w:val="0"/>
                      <w:bCs w:val="0"/>
                      <w:szCs w:val="21"/>
                      <w:lang w:val="en-US" w:eastAsia="zh-CN"/>
                    </w:rPr>
                    <w:t>51.4</w:t>
                  </w:r>
                </w:p>
              </w:tc>
            </w:tr>
            <w:tr w14:paraId="6CA835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86" w:type="pct"/>
                  <w:gridSpan w:val="2"/>
                  <w:noWrap/>
                  <w:vAlign w:val="center"/>
                </w:tcPr>
                <w:p w14:paraId="14DB085B">
                  <w:pPr>
                    <w:jc w:val="center"/>
                    <w:rPr>
                      <w:rFonts w:hint="default"/>
                      <w:b w:val="0"/>
                      <w:bCs w:val="0"/>
                      <w:szCs w:val="21"/>
                      <w:lang w:val="en-US" w:eastAsia="zh-CN"/>
                    </w:rPr>
                  </w:pPr>
                  <w:r>
                    <w:rPr>
                      <w:rFonts w:hint="eastAsia"/>
                      <w:b w:val="0"/>
                      <w:bCs w:val="0"/>
                      <w:szCs w:val="21"/>
                      <w:lang w:val="en-US" w:eastAsia="zh-CN"/>
                    </w:rPr>
                    <w:t>标准限值</w:t>
                  </w:r>
                </w:p>
              </w:tc>
              <w:tc>
                <w:tcPr>
                  <w:tcW w:w="1506" w:type="pct"/>
                  <w:shd w:val="clear" w:color="auto" w:fill="auto"/>
                  <w:noWrap/>
                  <w:vAlign w:val="center"/>
                </w:tcPr>
                <w:p w14:paraId="064B3BD1">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70</w:t>
                  </w:r>
                </w:p>
              </w:tc>
              <w:tc>
                <w:tcPr>
                  <w:tcW w:w="1506" w:type="pct"/>
                  <w:shd w:val="clear" w:color="auto" w:fill="auto"/>
                  <w:noWrap/>
                  <w:vAlign w:val="center"/>
                </w:tcPr>
                <w:p w14:paraId="24743179">
                  <w:pPr>
                    <w:jc w:val="center"/>
                    <w:rPr>
                      <w:rFonts w:hint="default" w:ascii="Times New Roman" w:hAnsi="Times New Roman" w:eastAsia="宋体" w:cs="Times New Roman"/>
                      <w:b w:val="0"/>
                      <w:bCs w:val="0"/>
                      <w:kern w:val="2"/>
                      <w:sz w:val="21"/>
                      <w:szCs w:val="21"/>
                      <w:lang w:val="en-US" w:eastAsia="zh-CN" w:bidi="ar-SA"/>
                    </w:rPr>
                  </w:pPr>
                  <w:r>
                    <w:rPr>
                      <w:rFonts w:hint="eastAsia" w:cs="Times New Roman"/>
                      <w:b w:val="0"/>
                      <w:bCs w:val="0"/>
                      <w:kern w:val="2"/>
                      <w:sz w:val="21"/>
                      <w:szCs w:val="21"/>
                      <w:lang w:val="en-US" w:eastAsia="zh-CN" w:bidi="ar-SA"/>
                    </w:rPr>
                    <w:t>55</w:t>
                  </w:r>
                </w:p>
              </w:tc>
            </w:tr>
            <w:tr w14:paraId="224C17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pct"/>
                  <w:noWrap/>
                  <w:vAlign w:val="center"/>
                </w:tcPr>
                <w:p w14:paraId="67A2C18B">
                  <w:pPr>
                    <w:jc w:val="center"/>
                    <w:rPr>
                      <w:rFonts w:hint="default" w:eastAsia="宋体"/>
                      <w:b w:val="0"/>
                      <w:bCs w:val="0"/>
                      <w:szCs w:val="21"/>
                      <w:lang w:val="en-US" w:eastAsia="zh-CN"/>
                    </w:rPr>
                  </w:pPr>
                  <w:r>
                    <w:rPr>
                      <w:rFonts w:hint="eastAsia"/>
                      <w:b w:val="0"/>
                      <w:bCs w:val="0"/>
                      <w:szCs w:val="21"/>
                      <w:lang w:val="en-US" w:eastAsia="zh-CN"/>
                    </w:rPr>
                    <w:t>N2</w:t>
                  </w:r>
                </w:p>
              </w:tc>
              <w:tc>
                <w:tcPr>
                  <w:tcW w:w="1273" w:type="pct"/>
                  <w:noWrap/>
                  <w:vAlign w:val="center"/>
                </w:tcPr>
                <w:p w14:paraId="10857F29">
                  <w:pPr>
                    <w:jc w:val="center"/>
                    <w:rPr>
                      <w:rFonts w:hint="default" w:eastAsia="宋体"/>
                      <w:b w:val="0"/>
                      <w:bCs w:val="0"/>
                      <w:szCs w:val="21"/>
                      <w:lang w:val="en-US" w:eastAsia="zh-CN"/>
                    </w:rPr>
                  </w:pPr>
                  <w:r>
                    <w:rPr>
                      <w:rFonts w:hint="eastAsia"/>
                      <w:b w:val="0"/>
                      <w:bCs w:val="0"/>
                      <w:szCs w:val="21"/>
                      <w:lang w:val="en-US" w:eastAsia="zh-CN"/>
                    </w:rPr>
                    <w:t>厂界外南1米处</w:t>
                  </w:r>
                </w:p>
              </w:tc>
              <w:tc>
                <w:tcPr>
                  <w:tcW w:w="1506" w:type="pct"/>
                  <w:shd w:val="clear" w:color="auto" w:fill="auto"/>
                  <w:noWrap/>
                  <w:vAlign w:val="center"/>
                </w:tcPr>
                <w:p w14:paraId="23CC054C">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55.1</w:t>
                  </w:r>
                </w:p>
              </w:tc>
              <w:tc>
                <w:tcPr>
                  <w:tcW w:w="1506" w:type="pct"/>
                  <w:noWrap/>
                  <w:vAlign w:val="center"/>
                </w:tcPr>
                <w:p w14:paraId="4D66DB24">
                  <w:pPr>
                    <w:jc w:val="center"/>
                    <w:rPr>
                      <w:rFonts w:hint="default" w:eastAsia="宋体"/>
                      <w:b w:val="0"/>
                      <w:bCs w:val="0"/>
                      <w:szCs w:val="21"/>
                      <w:lang w:val="en-US" w:eastAsia="zh-CN"/>
                    </w:rPr>
                  </w:pPr>
                  <w:r>
                    <w:rPr>
                      <w:rFonts w:hint="eastAsia"/>
                      <w:b w:val="0"/>
                      <w:bCs w:val="0"/>
                      <w:szCs w:val="21"/>
                      <w:lang w:val="en-US" w:eastAsia="zh-CN"/>
                    </w:rPr>
                    <w:t>49.2</w:t>
                  </w:r>
                </w:p>
              </w:tc>
            </w:tr>
            <w:tr w14:paraId="1455B3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pct"/>
                  <w:noWrap/>
                  <w:vAlign w:val="center"/>
                </w:tcPr>
                <w:p w14:paraId="45EBECE3">
                  <w:pPr>
                    <w:jc w:val="center"/>
                    <w:rPr>
                      <w:rFonts w:hint="default" w:eastAsia="宋体"/>
                      <w:b w:val="0"/>
                      <w:bCs w:val="0"/>
                      <w:szCs w:val="21"/>
                      <w:lang w:val="en-US" w:eastAsia="zh-CN"/>
                    </w:rPr>
                  </w:pPr>
                  <w:r>
                    <w:rPr>
                      <w:rFonts w:hint="eastAsia"/>
                      <w:b w:val="0"/>
                      <w:bCs w:val="0"/>
                      <w:szCs w:val="21"/>
                      <w:lang w:val="en-US" w:eastAsia="zh-CN"/>
                    </w:rPr>
                    <w:t>N3</w:t>
                  </w:r>
                </w:p>
              </w:tc>
              <w:tc>
                <w:tcPr>
                  <w:tcW w:w="1273" w:type="pct"/>
                  <w:noWrap/>
                  <w:vAlign w:val="center"/>
                </w:tcPr>
                <w:p w14:paraId="28ED1441">
                  <w:pPr>
                    <w:jc w:val="center"/>
                    <w:rPr>
                      <w:rFonts w:hint="default" w:eastAsia="宋体"/>
                      <w:b w:val="0"/>
                      <w:bCs w:val="0"/>
                      <w:szCs w:val="21"/>
                      <w:lang w:val="en-US" w:eastAsia="zh-CN"/>
                    </w:rPr>
                  </w:pPr>
                  <w:r>
                    <w:rPr>
                      <w:rFonts w:hint="eastAsia"/>
                      <w:b w:val="0"/>
                      <w:bCs w:val="0"/>
                      <w:szCs w:val="21"/>
                      <w:lang w:val="en-US" w:eastAsia="zh-CN"/>
                    </w:rPr>
                    <w:t>厂界外西1米处</w:t>
                  </w:r>
                </w:p>
              </w:tc>
              <w:tc>
                <w:tcPr>
                  <w:tcW w:w="1506" w:type="pct"/>
                  <w:shd w:val="clear" w:color="auto" w:fill="auto"/>
                  <w:noWrap/>
                  <w:vAlign w:val="center"/>
                </w:tcPr>
                <w:p w14:paraId="77AB6975">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56.4</w:t>
                  </w:r>
                </w:p>
              </w:tc>
              <w:tc>
                <w:tcPr>
                  <w:tcW w:w="1506" w:type="pct"/>
                  <w:noWrap/>
                  <w:vAlign w:val="center"/>
                </w:tcPr>
                <w:p w14:paraId="20134CB6">
                  <w:pPr>
                    <w:jc w:val="center"/>
                    <w:rPr>
                      <w:rFonts w:hint="default" w:eastAsia="宋体"/>
                      <w:b w:val="0"/>
                      <w:bCs w:val="0"/>
                      <w:szCs w:val="21"/>
                      <w:lang w:val="en-US" w:eastAsia="zh-CN"/>
                    </w:rPr>
                  </w:pPr>
                  <w:r>
                    <w:rPr>
                      <w:rFonts w:hint="eastAsia"/>
                      <w:b w:val="0"/>
                      <w:bCs w:val="0"/>
                      <w:szCs w:val="21"/>
                      <w:lang w:val="en-US" w:eastAsia="zh-CN"/>
                    </w:rPr>
                    <w:t>48.4</w:t>
                  </w:r>
                </w:p>
              </w:tc>
            </w:tr>
            <w:tr w14:paraId="63D07C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pct"/>
                  <w:noWrap/>
                  <w:vAlign w:val="center"/>
                </w:tcPr>
                <w:p w14:paraId="73337C80">
                  <w:pPr>
                    <w:jc w:val="center"/>
                    <w:rPr>
                      <w:rFonts w:hint="default" w:eastAsia="宋体"/>
                      <w:b w:val="0"/>
                      <w:bCs w:val="0"/>
                      <w:szCs w:val="21"/>
                      <w:lang w:val="en-US" w:eastAsia="zh-CN"/>
                    </w:rPr>
                  </w:pPr>
                  <w:r>
                    <w:rPr>
                      <w:rFonts w:hint="eastAsia"/>
                      <w:b w:val="0"/>
                      <w:bCs w:val="0"/>
                      <w:szCs w:val="21"/>
                      <w:lang w:val="en-US" w:eastAsia="zh-CN"/>
                    </w:rPr>
                    <w:t>N4</w:t>
                  </w:r>
                </w:p>
              </w:tc>
              <w:tc>
                <w:tcPr>
                  <w:tcW w:w="1273" w:type="pct"/>
                  <w:noWrap/>
                  <w:vAlign w:val="center"/>
                </w:tcPr>
                <w:p w14:paraId="683DB2E3">
                  <w:pPr>
                    <w:jc w:val="center"/>
                    <w:rPr>
                      <w:rFonts w:hint="default" w:eastAsia="宋体"/>
                      <w:b w:val="0"/>
                      <w:bCs w:val="0"/>
                      <w:szCs w:val="21"/>
                      <w:lang w:val="en-US" w:eastAsia="zh-CN"/>
                    </w:rPr>
                  </w:pPr>
                  <w:r>
                    <w:rPr>
                      <w:rFonts w:hint="eastAsia"/>
                      <w:b w:val="0"/>
                      <w:bCs w:val="0"/>
                      <w:szCs w:val="21"/>
                      <w:lang w:val="en-US" w:eastAsia="zh-CN"/>
                    </w:rPr>
                    <w:t>厂界外北1米处</w:t>
                  </w:r>
                </w:p>
              </w:tc>
              <w:tc>
                <w:tcPr>
                  <w:tcW w:w="1506" w:type="pct"/>
                  <w:shd w:val="clear" w:color="auto" w:fill="auto"/>
                  <w:noWrap/>
                  <w:vAlign w:val="center"/>
                </w:tcPr>
                <w:p w14:paraId="0A8EC317">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57.5</w:t>
                  </w:r>
                </w:p>
              </w:tc>
              <w:tc>
                <w:tcPr>
                  <w:tcW w:w="1506" w:type="pct"/>
                  <w:noWrap/>
                  <w:vAlign w:val="center"/>
                </w:tcPr>
                <w:p w14:paraId="654BAB20">
                  <w:pPr>
                    <w:jc w:val="center"/>
                    <w:rPr>
                      <w:rFonts w:hint="default" w:eastAsia="宋体"/>
                      <w:b w:val="0"/>
                      <w:bCs w:val="0"/>
                      <w:szCs w:val="21"/>
                      <w:lang w:val="en-US" w:eastAsia="zh-CN"/>
                    </w:rPr>
                  </w:pPr>
                  <w:r>
                    <w:rPr>
                      <w:rFonts w:hint="eastAsia"/>
                      <w:b w:val="0"/>
                      <w:bCs w:val="0"/>
                      <w:szCs w:val="21"/>
                      <w:lang w:val="en-US" w:eastAsia="zh-CN"/>
                    </w:rPr>
                    <w:t>50.3</w:t>
                  </w:r>
                </w:p>
              </w:tc>
            </w:tr>
            <w:tr w14:paraId="19F8CB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86" w:type="pct"/>
                  <w:gridSpan w:val="2"/>
                  <w:noWrap/>
                  <w:vAlign w:val="center"/>
                </w:tcPr>
                <w:p w14:paraId="189B30AA">
                  <w:pPr>
                    <w:jc w:val="center"/>
                    <w:rPr>
                      <w:rFonts w:hint="default"/>
                      <w:b w:val="0"/>
                      <w:bCs w:val="0"/>
                      <w:szCs w:val="21"/>
                      <w:lang w:val="en-US" w:eastAsia="zh-CN"/>
                    </w:rPr>
                  </w:pPr>
                  <w:r>
                    <w:rPr>
                      <w:rFonts w:hint="eastAsia"/>
                      <w:b w:val="0"/>
                      <w:bCs w:val="0"/>
                      <w:szCs w:val="21"/>
                      <w:lang w:val="en-US" w:eastAsia="zh-CN"/>
                    </w:rPr>
                    <w:t>标准限值</w:t>
                  </w:r>
                </w:p>
              </w:tc>
              <w:tc>
                <w:tcPr>
                  <w:tcW w:w="1506" w:type="pct"/>
                  <w:shd w:val="clear" w:color="auto" w:fill="auto"/>
                  <w:noWrap/>
                  <w:vAlign w:val="center"/>
                </w:tcPr>
                <w:p w14:paraId="59686C82">
                  <w:pPr>
                    <w:jc w:val="center"/>
                    <w:rPr>
                      <w:rFonts w:hint="default" w:cs="Times New Roman"/>
                      <w:b w:val="0"/>
                      <w:bCs w:val="0"/>
                      <w:kern w:val="2"/>
                      <w:sz w:val="21"/>
                      <w:szCs w:val="21"/>
                      <w:lang w:val="en-US" w:eastAsia="zh-CN" w:bidi="ar-SA"/>
                    </w:rPr>
                  </w:pPr>
                  <w:r>
                    <w:rPr>
                      <w:rFonts w:hint="eastAsia" w:cs="Times New Roman"/>
                      <w:b w:val="0"/>
                      <w:bCs w:val="0"/>
                      <w:kern w:val="2"/>
                      <w:sz w:val="21"/>
                      <w:szCs w:val="21"/>
                      <w:lang w:val="en-US" w:eastAsia="zh-CN" w:bidi="ar-SA"/>
                    </w:rPr>
                    <w:t>65</w:t>
                  </w:r>
                </w:p>
              </w:tc>
              <w:tc>
                <w:tcPr>
                  <w:tcW w:w="1506" w:type="pct"/>
                  <w:noWrap/>
                  <w:vAlign w:val="center"/>
                </w:tcPr>
                <w:p w14:paraId="46FA6F84">
                  <w:pPr>
                    <w:jc w:val="center"/>
                    <w:rPr>
                      <w:rFonts w:hint="default" w:eastAsia="宋体"/>
                      <w:b w:val="0"/>
                      <w:bCs w:val="0"/>
                      <w:szCs w:val="21"/>
                      <w:lang w:val="en-US" w:eastAsia="zh-CN"/>
                    </w:rPr>
                  </w:pPr>
                  <w:r>
                    <w:rPr>
                      <w:rFonts w:hint="eastAsia"/>
                      <w:b w:val="0"/>
                      <w:bCs w:val="0"/>
                      <w:szCs w:val="21"/>
                      <w:lang w:val="en-US" w:eastAsia="zh-CN"/>
                    </w:rPr>
                    <w:t>55</w:t>
                  </w:r>
                </w:p>
              </w:tc>
            </w:tr>
            <w:tr w14:paraId="066A56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86" w:type="pct"/>
                  <w:gridSpan w:val="2"/>
                  <w:noWrap/>
                  <w:vAlign w:val="center"/>
                </w:tcPr>
                <w:p w14:paraId="1CC631C8">
                  <w:pPr>
                    <w:jc w:val="center"/>
                    <w:rPr>
                      <w:rFonts w:hint="default"/>
                      <w:b w:val="0"/>
                      <w:bCs w:val="0"/>
                      <w:szCs w:val="21"/>
                      <w:lang w:val="en-US" w:eastAsia="zh-CN"/>
                    </w:rPr>
                  </w:pPr>
                  <w:r>
                    <w:rPr>
                      <w:rFonts w:hint="eastAsia"/>
                      <w:b w:val="0"/>
                      <w:bCs w:val="0"/>
                      <w:szCs w:val="21"/>
                      <w:lang w:val="en-US" w:eastAsia="zh-CN"/>
                    </w:rPr>
                    <w:t>达标情况</w:t>
                  </w:r>
                </w:p>
              </w:tc>
              <w:tc>
                <w:tcPr>
                  <w:tcW w:w="1506" w:type="pct"/>
                  <w:shd w:val="clear" w:color="auto" w:fill="auto"/>
                  <w:noWrap/>
                  <w:vAlign w:val="center"/>
                </w:tcPr>
                <w:p w14:paraId="79F59EAA">
                  <w:pPr>
                    <w:jc w:val="center"/>
                    <w:rPr>
                      <w:rFonts w:hint="default"/>
                      <w:b w:val="0"/>
                      <w:bCs w:val="0"/>
                      <w:szCs w:val="21"/>
                      <w:lang w:val="en-US" w:eastAsia="zh-CN"/>
                    </w:rPr>
                  </w:pPr>
                  <w:r>
                    <w:rPr>
                      <w:rFonts w:hint="eastAsia"/>
                      <w:b w:val="0"/>
                      <w:bCs w:val="0"/>
                      <w:szCs w:val="21"/>
                      <w:lang w:val="en-US" w:eastAsia="zh-CN"/>
                    </w:rPr>
                    <w:t>达标</w:t>
                  </w:r>
                </w:p>
              </w:tc>
              <w:tc>
                <w:tcPr>
                  <w:tcW w:w="1506" w:type="pct"/>
                  <w:shd w:val="clear" w:color="auto" w:fill="auto"/>
                  <w:noWrap/>
                  <w:vAlign w:val="center"/>
                </w:tcPr>
                <w:p w14:paraId="4B0E3741">
                  <w:pPr>
                    <w:jc w:val="center"/>
                    <w:rPr>
                      <w:rFonts w:hint="default"/>
                      <w:b w:val="0"/>
                      <w:bCs w:val="0"/>
                      <w:szCs w:val="21"/>
                      <w:lang w:val="en-US" w:eastAsia="zh-CN"/>
                    </w:rPr>
                  </w:pPr>
                  <w:r>
                    <w:rPr>
                      <w:rFonts w:hint="eastAsia"/>
                      <w:b w:val="0"/>
                      <w:bCs w:val="0"/>
                      <w:szCs w:val="21"/>
                      <w:lang w:val="en-US" w:eastAsia="zh-CN"/>
                    </w:rPr>
                    <w:t>达标</w:t>
                  </w:r>
                </w:p>
              </w:tc>
            </w:tr>
          </w:tbl>
          <w:p w14:paraId="72D0C3D2">
            <w:pPr>
              <w:adjustRightInd w:val="0"/>
              <w:snapToGrid w:val="0"/>
              <w:spacing w:line="360" w:lineRule="auto"/>
              <w:ind w:firstLine="420" w:firstLineChars="200"/>
              <w:rPr>
                <w:rFonts w:hint="default"/>
                <w:lang w:val="en-US" w:eastAsia="zh-CN"/>
              </w:rPr>
            </w:pPr>
            <w:r>
              <w:rPr>
                <w:rFonts w:hint="eastAsia"/>
                <w:lang w:val="en-US" w:eastAsia="zh-CN"/>
              </w:rPr>
              <w:t>检测结果表明，东厂界昼夜噪声符合《工业企业厂界环境噪声排放标准》（GB12348-2008）中4类标准限值要求，其余厂界符合《工业企业厂界环境噪声排放标准》（GB12348-2008）中3类标准。</w:t>
            </w:r>
          </w:p>
          <w:p w14:paraId="47AACA69">
            <w:pPr>
              <w:numPr>
                <w:ilvl w:val="0"/>
                <w:numId w:val="3"/>
              </w:numPr>
              <w:spacing w:line="360" w:lineRule="auto"/>
              <w:ind w:left="0" w:leftChars="0" w:firstLine="422" w:firstLineChars="200"/>
              <w:jc w:val="left"/>
              <w:rPr>
                <w:rFonts w:hint="eastAsia"/>
                <w:b/>
                <w:bCs/>
                <w:szCs w:val="21"/>
                <w:lang w:val="en-US" w:eastAsia="zh-CN"/>
              </w:rPr>
            </w:pPr>
            <w:r>
              <w:rPr>
                <w:rFonts w:hint="eastAsia"/>
                <w:b/>
                <w:bCs/>
                <w:szCs w:val="21"/>
                <w:lang w:val="en-US" w:eastAsia="zh-CN"/>
              </w:rPr>
              <w:t>固废</w:t>
            </w:r>
          </w:p>
          <w:p w14:paraId="1006EE72">
            <w:pPr>
              <w:keepNext w:val="0"/>
              <w:keepLines w:val="0"/>
              <w:suppressLineNumbers w:val="0"/>
              <w:adjustRightInd w:val="0"/>
              <w:snapToGrid w:val="0"/>
              <w:spacing w:before="0" w:beforeAutospacing="0" w:after="0" w:afterAutospacing="0" w:line="360" w:lineRule="auto"/>
              <w:ind w:left="0" w:right="0" w:firstLine="420" w:firstLineChars="200"/>
              <w:rPr>
                <w:rFonts w:hint="default" w:hAnsi="宋体"/>
                <w:b/>
                <w:bCs/>
                <w:szCs w:val="21"/>
                <w:lang w:val="en-US"/>
              </w:rPr>
            </w:pPr>
            <w:r>
              <w:rPr>
                <w:rFonts w:hint="eastAsia" w:cs="Times New Roman"/>
                <w:bCs/>
                <w:color w:val="000000" w:themeColor="text1"/>
                <w:szCs w:val="21"/>
                <w:lang w:val="en-US" w:eastAsia="zh-CN"/>
              </w:rPr>
              <w:t>（1）固体废弃物产生及处置情况</w:t>
            </w:r>
          </w:p>
          <w:p w14:paraId="04A927F3">
            <w:pPr>
              <w:jc w:val="center"/>
              <w:rPr>
                <w:rFonts w:hint="default" w:hAnsi="宋体" w:eastAsia="宋体"/>
                <w:b/>
                <w:bCs/>
                <w:szCs w:val="21"/>
                <w:lang w:val="en-US" w:eastAsia="zh-CN"/>
              </w:rPr>
            </w:pPr>
            <w:r>
              <w:rPr>
                <w:rFonts w:hAnsi="宋体"/>
                <w:b/>
                <w:bCs/>
                <w:szCs w:val="21"/>
              </w:rPr>
              <w:t>表</w:t>
            </w:r>
            <w:r>
              <w:rPr>
                <w:rFonts w:hint="eastAsia"/>
                <w:b/>
                <w:bCs/>
                <w:szCs w:val="21"/>
              </w:rPr>
              <w:t>2-</w:t>
            </w:r>
            <w:r>
              <w:rPr>
                <w:rFonts w:hint="eastAsia"/>
                <w:b/>
                <w:bCs/>
                <w:szCs w:val="21"/>
                <w:lang w:val="en-US" w:eastAsia="zh-CN"/>
              </w:rPr>
              <w:t>19现有</w:t>
            </w:r>
            <w:r>
              <w:rPr>
                <w:rFonts w:hint="eastAsia"/>
                <w:b/>
                <w:bCs/>
                <w:lang w:val="en-US" w:eastAsia="zh-CN"/>
              </w:rPr>
              <w:t>项目固体废物产生及处置情况表</w:t>
            </w:r>
          </w:p>
          <w:tbl>
            <w:tblPr>
              <w:tblStyle w:val="19"/>
              <w:tblW w:w="799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870"/>
              <w:gridCol w:w="892"/>
              <w:gridCol w:w="881"/>
              <w:gridCol w:w="881"/>
              <w:gridCol w:w="881"/>
              <w:gridCol w:w="881"/>
              <w:gridCol w:w="881"/>
              <w:gridCol w:w="881"/>
              <w:gridCol w:w="942"/>
            </w:tblGrid>
            <w:tr w14:paraId="4B521ACF">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54D9563F">
                  <w:pPr>
                    <w:pStyle w:val="51"/>
                    <w:rPr>
                      <w:rFonts w:hint="default"/>
                      <w:b/>
                      <w:bCs w:val="0"/>
                      <w:szCs w:val="21"/>
                      <w:lang w:val="en-US" w:eastAsia="zh-CN"/>
                    </w:rPr>
                  </w:pPr>
                  <w:r>
                    <w:rPr>
                      <w:rFonts w:hint="eastAsia"/>
                      <w:b/>
                      <w:bCs w:val="0"/>
                      <w:szCs w:val="21"/>
                      <w:lang w:val="en-US" w:eastAsia="zh-CN"/>
                    </w:rPr>
                    <w:t>固废名称</w:t>
                  </w:r>
                </w:p>
              </w:tc>
              <w:tc>
                <w:tcPr>
                  <w:tcW w:w="892" w:type="dxa"/>
                  <w:noWrap w:val="0"/>
                  <w:vAlign w:val="center"/>
                </w:tcPr>
                <w:p w14:paraId="480559F3">
                  <w:pPr>
                    <w:pStyle w:val="51"/>
                    <w:rPr>
                      <w:rFonts w:hint="eastAsia" w:eastAsia="宋体"/>
                      <w:b/>
                      <w:bCs w:val="0"/>
                      <w:szCs w:val="21"/>
                      <w:lang w:val="en-US" w:eastAsia="zh-CN"/>
                    </w:rPr>
                  </w:pPr>
                  <w:r>
                    <w:rPr>
                      <w:rFonts w:hint="eastAsia"/>
                      <w:b/>
                      <w:bCs w:val="0"/>
                      <w:szCs w:val="21"/>
                      <w:lang w:val="en-US" w:eastAsia="zh-CN"/>
                    </w:rPr>
                    <w:t>产生工序</w:t>
                  </w:r>
                </w:p>
              </w:tc>
              <w:tc>
                <w:tcPr>
                  <w:tcW w:w="881" w:type="dxa"/>
                  <w:noWrap w:val="0"/>
                  <w:vAlign w:val="center"/>
                </w:tcPr>
                <w:p w14:paraId="61828449">
                  <w:pPr>
                    <w:pStyle w:val="51"/>
                    <w:rPr>
                      <w:rFonts w:hint="eastAsia" w:eastAsia="宋体"/>
                      <w:b/>
                      <w:bCs w:val="0"/>
                      <w:szCs w:val="21"/>
                      <w:lang w:val="en-US" w:eastAsia="zh-CN"/>
                    </w:rPr>
                  </w:pPr>
                  <w:r>
                    <w:rPr>
                      <w:rFonts w:hint="eastAsia"/>
                      <w:b/>
                      <w:bCs w:val="0"/>
                      <w:szCs w:val="21"/>
                      <w:lang w:val="en-US" w:eastAsia="zh-CN"/>
                    </w:rPr>
                    <w:t>属性</w:t>
                  </w:r>
                </w:p>
              </w:tc>
              <w:tc>
                <w:tcPr>
                  <w:tcW w:w="881" w:type="dxa"/>
                  <w:noWrap w:val="0"/>
                  <w:vAlign w:val="center"/>
                </w:tcPr>
                <w:p w14:paraId="48DBE793">
                  <w:pPr>
                    <w:pStyle w:val="51"/>
                    <w:rPr>
                      <w:rFonts w:hint="eastAsia" w:eastAsia="宋体"/>
                      <w:b/>
                      <w:bCs w:val="0"/>
                      <w:szCs w:val="21"/>
                      <w:lang w:val="en-US" w:eastAsia="zh-CN"/>
                    </w:rPr>
                  </w:pPr>
                  <w:r>
                    <w:rPr>
                      <w:rFonts w:hint="eastAsia"/>
                      <w:b/>
                      <w:bCs w:val="0"/>
                      <w:szCs w:val="21"/>
                      <w:lang w:val="en-US" w:eastAsia="zh-CN"/>
                    </w:rPr>
                    <w:t>危险特性</w:t>
                  </w:r>
                </w:p>
              </w:tc>
              <w:tc>
                <w:tcPr>
                  <w:tcW w:w="881" w:type="dxa"/>
                  <w:noWrap w:val="0"/>
                  <w:vAlign w:val="center"/>
                </w:tcPr>
                <w:p w14:paraId="065DF337">
                  <w:pPr>
                    <w:pStyle w:val="51"/>
                    <w:rPr>
                      <w:rFonts w:hint="eastAsia" w:eastAsia="宋体"/>
                      <w:b/>
                      <w:bCs w:val="0"/>
                      <w:szCs w:val="21"/>
                      <w:lang w:val="en-US" w:eastAsia="zh-CN"/>
                    </w:rPr>
                  </w:pPr>
                  <w:r>
                    <w:rPr>
                      <w:rFonts w:hint="eastAsia"/>
                      <w:b/>
                      <w:bCs w:val="0"/>
                      <w:szCs w:val="21"/>
                      <w:lang w:val="en-US" w:eastAsia="zh-CN"/>
                    </w:rPr>
                    <w:t>废物类别</w:t>
                  </w:r>
                </w:p>
              </w:tc>
              <w:tc>
                <w:tcPr>
                  <w:tcW w:w="881" w:type="dxa"/>
                  <w:noWrap w:val="0"/>
                  <w:vAlign w:val="center"/>
                </w:tcPr>
                <w:p w14:paraId="386325B5">
                  <w:pPr>
                    <w:pStyle w:val="51"/>
                    <w:rPr>
                      <w:rFonts w:hint="eastAsia" w:eastAsia="宋体"/>
                      <w:b/>
                      <w:bCs w:val="0"/>
                      <w:szCs w:val="21"/>
                      <w:lang w:val="en-US" w:eastAsia="zh-CN"/>
                    </w:rPr>
                  </w:pPr>
                  <w:r>
                    <w:rPr>
                      <w:rFonts w:hint="eastAsia"/>
                      <w:b/>
                      <w:bCs w:val="0"/>
                      <w:szCs w:val="21"/>
                      <w:lang w:val="en-US" w:eastAsia="zh-CN"/>
                    </w:rPr>
                    <w:t>废物代码</w:t>
                  </w:r>
                </w:p>
              </w:tc>
              <w:tc>
                <w:tcPr>
                  <w:tcW w:w="881" w:type="dxa"/>
                  <w:noWrap w:val="0"/>
                  <w:vAlign w:val="center"/>
                </w:tcPr>
                <w:p w14:paraId="433BEEF3">
                  <w:pPr>
                    <w:pStyle w:val="51"/>
                    <w:rPr>
                      <w:b/>
                      <w:bCs w:val="0"/>
                      <w:szCs w:val="21"/>
                    </w:rPr>
                  </w:pPr>
                  <w:r>
                    <w:rPr>
                      <w:rFonts w:hint="eastAsia"/>
                      <w:b/>
                      <w:bCs w:val="0"/>
                      <w:szCs w:val="21"/>
                    </w:rPr>
                    <w:t>环评</w:t>
                  </w:r>
                  <w:r>
                    <w:rPr>
                      <w:b/>
                      <w:bCs w:val="0"/>
                      <w:szCs w:val="21"/>
                    </w:rPr>
                    <w:t>产生量（t/a）</w:t>
                  </w:r>
                </w:p>
              </w:tc>
              <w:tc>
                <w:tcPr>
                  <w:tcW w:w="881" w:type="dxa"/>
                  <w:noWrap w:val="0"/>
                  <w:vAlign w:val="center"/>
                </w:tcPr>
                <w:p w14:paraId="5E67C1E4">
                  <w:pPr>
                    <w:pStyle w:val="51"/>
                    <w:rPr>
                      <w:b/>
                      <w:bCs w:val="0"/>
                      <w:szCs w:val="21"/>
                    </w:rPr>
                  </w:pPr>
                  <w:r>
                    <w:rPr>
                      <w:rFonts w:hint="eastAsia"/>
                      <w:b/>
                      <w:bCs w:val="0"/>
                      <w:szCs w:val="21"/>
                      <w:lang w:val="en-US" w:eastAsia="zh-CN"/>
                    </w:rPr>
                    <w:t>2024年</w:t>
                  </w:r>
                  <w:r>
                    <w:rPr>
                      <w:rFonts w:hint="eastAsia"/>
                      <w:b/>
                      <w:bCs w:val="0"/>
                      <w:szCs w:val="21"/>
                    </w:rPr>
                    <w:t>实际</w:t>
                  </w:r>
                  <w:r>
                    <w:rPr>
                      <w:b/>
                      <w:bCs w:val="0"/>
                      <w:szCs w:val="21"/>
                    </w:rPr>
                    <w:t>产生量（t/a）</w:t>
                  </w:r>
                </w:p>
              </w:tc>
              <w:tc>
                <w:tcPr>
                  <w:tcW w:w="942" w:type="dxa"/>
                  <w:noWrap w:val="0"/>
                  <w:vAlign w:val="center"/>
                </w:tcPr>
                <w:p w14:paraId="4C9EE650">
                  <w:pPr>
                    <w:pStyle w:val="51"/>
                    <w:rPr>
                      <w:rFonts w:hint="eastAsia" w:eastAsia="宋体"/>
                      <w:b/>
                      <w:bCs w:val="0"/>
                      <w:szCs w:val="21"/>
                      <w:lang w:val="en-US" w:eastAsia="zh-CN"/>
                    </w:rPr>
                  </w:pPr>
                  <w:r>
                    <w:rPr>
                      <w:rFonts w:hint="eastAsia"/>
                      <w:b/>
                      <w:bCs w:val="0"/>
                      <w:szCs w:val="21"/>
                      <w:lang w:val="en-US" w:eastAsia="zh-CN"/>
                    </w:rPr>
                    <w:t>处置方式</w:t>
                  </w:r>
                </w:p>
              </w:tc>
            </w:tr>
            <w:tr w14:paraId="4EC191FB">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138A91AF">
                  <w:pPr>
                    <w:pStyle w:val="51"/>
                    <w:rPr>
                      <w:rFonts w:hint="default"/>
                      <w:b w:val="0"/>
                      <w:bCs/>
                      <w:szCs w:val="21"/>
                      <w:lang w:val="en-US" w:eastAsia="zh-CN"/>
                    </w:rPr>
                  </w:pPr>
                  <w:r>
                    <w:rPr>
                      <w:rFonts w:hint="eastAsia"/>
                      <w:b w:val="0"/>
                      <w:bCs/>
                      <w:szCs w:val="21"/>
                      <w:lang w:val="en-US" w:eastAsia="zh-CN"/>
                    </w:rPr>
                    <w:t>浮渣</w:t>
                  </w:r>
                </w:p>
              </w:tc>
              <w:tc>
                <w:tcPr>
                  <w:tcW w:w="892" w:type="dxa"/>
                  <w:shd w:val="clear" w:color="auto" w:fill="auto"/>
                  <w:noWrap w:val="0"/>
                  <w:vAlign w:val="center"/>
                </w:tcPr>
                <w:p w14:paraId="0F46C658">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废水处理</w:t>
                  </w:r>
                </w:p>
              </w:tc>
              <w:tc>
                <w:tcPr>
                  <w:tcW w:w="881" w:type="dxa"/>
                  <w:vMerge w:val="restart"/>
                  <w:noWrap w:val="0"/>
                  <w:vAlign w:val="center"/>
                </w:tcPr>
                <w:p w14:paraId="396174D4">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一般固废</w:t>
                  </w:r>
                </w:p>
                <w:p w14:paraId="473520DB">
                  <w:pPr>
                    <w:pStyle w:val="51"/>
                    <w:rPr>
                      <w:rFonts w:hint="default"/>
                      <w:b w:val="0"/>
                      <w:bCs/>
                      <w:szCs w:val="21"/>
                      <w:lang w:val="en-US" w:eastAsia="zh-CN"/>
                    </w:rPr>
                  </w:pPr>
                </w:p>
              </w:tc>
              <w:tc>
                <w:tcPr>
                  <w:tcW w:w="881" w:type="dxa"/>
                  <w:noWrap w:val="0"/>
                  <w:vAlign w:val="center"/>
                </w:tcPr>
                <w:p w14:paraId="17DBD850">
                  <w:pPr>
                    <w:pStyle w:val="51"/>
                    <w:rPr>
                      <w:rFonts w:hint="default"/>
                      <w:b w:val="0"/>
                      <w:bCs/>
                      <w:szCs w:val="21"/>
                      <w:lang w:val="en-US" w:eastAsia="zh-CN"/>
                    </w:rPr>
                  </w:pPr>
                  <w:r>
                    <w:rPr>
                      <w:rFonts w:hint="eastAsia"/>
                      <w:b w:val="0"/>
                      <w:bCs/>
                      <w:szCs w:val="21"/>
                      <w:lang w:val="en-US" w:eastAsia="zh-CN"/>
                    </w:rPr>
                    <w:t>/</w:t>
                  </w:r>
                </w:p>
              </w:tc>
              <w:tc>
                <w:tcPr>
                  <w:tcW w:w="881" w:type="dxa"/>
                  <w:shd w:val="clear" w:color="auto" w:fill="auto"/>
                  <w:noWrap w:val="0"/>
                  <w:vAlign w:val="center"/>
                </w:tcPr>
                <w:p w14:paraId="00163CB0">
                  <w:pPr>
                    <w:jc w:val="center"/>
                    <w:rPr>
                      <w:rFonts w:hint="default" w:ascii="Times New Roman" w:hAnsi="Times New Roman" w:eastAsia="宋体" w:cs="Times New Roman"/>
                      <w:b w:val="0"/>
                      <w:bCs/>
                      <w:spacing w:val="4"/>
                      <w:kern w:val="18"/>
                      <w:sz w:val="21"/>
                      <w:szCs w:val="21"/>
                      <w:lang w:val="en-US" w:eastAsia="zh-CN" w:bidi="ar-SA"/>
                    </w:rPr>
                  </w:pPr>
                  <w:r>
                    <w:rPr>
                      <w:rFonts w:hint="eastAsia"/>
                      <w:szCs w:val="21"/>
                    </w:rPr>
                    <w:t>SW</w:t>
                  </w:r>
                  <w:r>
                    <w:rPr>
                      <w:rFonts w:hint="eastAsia"/>
                      <w:szCs w:val="21"/>
                      <w:lang w:val="en-US" w:eastAsia="zh-CN"/>
                    </w:rPr>
                    <w:t>59</w:t>
                  </w:r>
                </w:p>
              </w:tc>
              <w:tc>
                <w:tcPr>
                  <w:tcW w:w="881" w:type="dxa"/>
                  <w:shd w:val="clear" w:color="auto" w:fill="auto"/>
                  <w:noWrap w:val="0"/>
                  <w:vAlign w:val="center"/>
                </w:tcPr>
                <w:p w14:paraId="7C6D39D5">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900-099-S59</w:t>
                  </w:r>
                </w:p>
              </w:tc>
              <w:tc>
                <w:tcPr>
                  <w:tcW w:w="881" w:type="dxa"/>
                  <w:shd w:val="clear" w:color="auto" w:fill="auto"/>
                  <w:noWrap w:val="0"/>
                  <w:vAlign w:val="center"/>
                </w:tcPr>
                <w:p w14:paraId="15B93B50">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800</w:t>
                  </w:r>
                </w:p>
              </w:tc>
              <w:tc>
                <w:tcPr>
                  <w:tcW w:w="881" w:type="dxa"/>
                  <w:shd w:val="clear" w:color="auto" w:fill="auto"/>
                  <w:noWrap w:val="0"/>
                  <w:vAlign w:val="center"/>
                </w:tcPr>
                <w:p w14:paraId="0104192E">
                  <w:pPr>
                    <w:pStyle w:val="51"/>
                    <w:rPr>
                      <w:rFonts w:hint="default" w:ascii="Times New Roman" w:hAnsi="Times New Roman" w:eastAsia="宋体" w:cs="Times New Roman"/>
                      <w:bCs/>
                      <w:spacing w:val="4"/>
                      <w:kern w:val="18"/>
                      <w:sz w:val="21"/>
                      <w:szCs w:val="21"/>
                      <w:lang w:val="en-US" w:eastAsia="zh-CN" w:bidi="ar-SA"/>
                    </w:rPr>
                  </w:pPr>
                  <w:r>
                    <w:rPr>
                      <w:bCs/>
                      <w:szCs w:val="21"/>
                    </w:rPr>
                    <w:t>560</w:t>
                  </w:r>
                </w:p>
              </w:tc>
              <w:tc>
                <w:tcPr>
                  <w:tcW w:w="942" w:type="dxa"/>
                  <w:vMerge w:val="restart"/>
                  <w:noWrap w:val="0"/>
                  <w:vAlign w:val="center"/>
                </w:tcPr>
                <w:p w14:paraId="3F093FB1">
                  <w:pPr>
                    <w:pStyle w:val="51"/>
                    <w:rPr>
                      <w:rFonts w:hint="default"/>
                      <w:b w:val="0"/>
                      <w:bCs/>
                      <w:szCs w:val="21"/>
                      <w:lang w:val="en-US" w:eastAsia="zh-CN"/>
                    </w:rPr>
                  </w:pPr>
                  <w:r>
                    <w:rPr>
                      <w:rFonts w:hint="eastAsia"/>
                      <w:b w:val="0"/>
                      <w:bCs/>
                      <w:szCs w:val="21"/>
                      <w:lang w:val="en-US" w:eastAsia="zh-CN"/>
                    </w:rPr>
                    <w:t>企业收集后出售</w:t>
                  </w:r>
                </w:p>
              </w:tc>
            </w:tr>
            <w:tr w14:paraId="25A1D3D9">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7F6C2F94">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焊渣</w:t>
                  </w:r>
                </w:p>
              </w:tc>
              <w:tc>
                <w:tcPr>
                  <w:tcW w:w="892" w:type="dxa"/>
                  <w:shd w:val="clear" w:color="auto" w:fill="auto"/>
                  <w:noWrap w:val="0"/>
                  <w:vAlign w:val="center"/>
                </w:tcPr>
                <w:p w14:paraId="6887104B">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焊接</w:t>
                  </w:r>
                </w:p>
              </w:tc>
              <w:tc>
                <w:tcPr>
                  <w:tcW w:w="881" w:type="dxa"/>
                  <w:vMerge w:val="continue"/>
                  <w:shd w:val="clear" w:color="auto" w:fill="auto"/>
                  <w:noWrap w:val="0"/>
                  <w:vAlign w:val="center"/>
                </w:tcPr>
                <w:p w14:paraId="0BEF0C31">
                  <w:pPr>
                    <w:pStyle w:val="51"/>
                    <w:rPr>
                      <w:rFonts w:hint="default" w:ascii="Times New Roman" w:hAnsi="Times New Roman" w:eastAsia="宋体" w:cs="Times New Roman"/>
                      <w:b w:val="0"/>
                      <w:bCs/>
                      <w:spacing w:val="4"/>
                      <w:kern w:val="18"/>
                      <w:sz w:val="21"/>
                      <w:szCs w:val="21"/>
                      <w:lang w:val="en-US" w:eastAsia="zh-CN" w:bidi="ar-SA"/>
                    </w:rPr>
                  </w:pPr>
                </w:p>
              </w:tc>
              <w:tc>
                <w:tcPr>
                  <w:tcW w:w="881" w:type="dxa"/>
                  <w:shd w:val="clear" w:color="auto" w:fill="auto"/>
                  <w:noWrap w:val="0"/>
                  <w:vAlign w:val="center"/>
                </w:tcPr>
                <w:p w14:paraId="778AAD2D">
                  <w:pPr>
                    <w:jc w:val="center"/>
                    <w:rPr>
                      <w:rFonts w:hint="eastAsia" w:ascii="Times New Roman" w:hAnsi="Times New Roman" w:eastAsia="宋体" w:cs="Times New Roman"/>
                      <w:b w:val="0"/>
                      <w:bCs/>
                      <w:kern w:val="2"/>
                      <w:sz w:val="21"/>
                      <w:szCs w:val="21"/>
                      <w:lang w:val="en-US" w:eastAsia="zh-CN" w:bidi="ar-SA"/>
                    </w:rPr>
                  </w:pPr>
                  <w:r>
                    <w:rPr>
                      <w:rFonts w:hint="eastAsia"/>
                      <w:b w:val="0"/>
                      <w:bCs/>
                      <w:szCs w:val="21"/>
                      <w:lang w:val="en-US" w:eastAsia="zh-CN"/>
                    </w:rPr>
                    <w:t>/</w:t>
                  </w:r>
                </w:p>
              </w:tc>
              <w:tc>
                <w:tcPr>
                  <w:tcW w:w="881" w:type="dxa"/>
                  <w:shd w:val="clear" w:color="auto" w:fill="auto"/>
                  <w:noWrap w:val="0"/>
                  <w:vAlign w:val="center"/>
                </w:tcPr>
                <w:p w14:paraId="4D2FE427">
                  <w:pPr>
                    <w:jc w:val="center"/>
                    <w:rPr>
                      <w:rFonts w:hint="eastAsia" w:ascii="Times New Roman" w:hAnsi="Times New Roman" w:eastAsia="宋体" w:cs="Times New Roman"/>
                      <w:kern w:val="2"/>
                      <w:sz w:val="21"/>
                      <w:szCs w:val="21"/>
                      <w:lang w:val="en-US" w:eastAsia="zh-CN" w:bidi="ar-SA"/>
                    </w:rPr>
                  </w:pPr>
                  <w:r>
                    <w:rPr>
                      <w:rFonts w:hint="eastAsia"/>
                      <w:szCs w:val="21"/>
                    </w:rPr>
                    <w:t>SW</w:t>
                  </w:r>
                  <w:r>
                    <w:rPr>
                      <w:rFonts w:hint="eastAsia"/>
                      <w:szCs w:val="21"/>
                      <w:lang w:val="en-US" w:eastAsia="zh-CN"/>
                    </w:rPr>
                    <w:t>59</w:t>
                  </w:r>
                </w:p>
              </w:tc>
              <w:tc>
                <w:tcPr>
                  <w:tcW w:w="881" w:type="dxa"/>
                  <w:shd w:val="clear" w:color="auto" w:fill="auto"/>
                  <w:noWrap w:val="0"/>
                  <w:vAlign w:val="center"/>
                </w:tcPr>
                <w:p w14:paraId="749559BE">
                  <w:pPr>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900-099-S59</w:t>
                  </w:r>
                </w:p>
              </w:tc>
              <w:tc>
                <w:tcPr>
                  <w:tcW w:w="881" w:type="dxa"/>
                  <w:shd w:val="clear" w:color="auto" w:fill="auto"/>
                  <w:noWrap w:val="0"/>
                  <w:vAlign w:val="center"/>
                </w:tcPr>
                <w:p w14:paraId="462D0A57">
                  <w:pPr>
                    <w:pStyle w:val="51"/>
                    <w:rPr>
                      <w:rFonts w:hint="eastAsia"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0.2</w:t>
                  </w:r>
                </w:p>
              </w:tc>
              <w:tc>
                <w:tcPr>
                  <w:tcW w:w="881" w:type="dxa"/>
                  <w:shd w:val="clear" w:color="auto" w:fill="auto"/>
                  <w:noWrap w:val="0"/>
                  <w:vAlign w:val="center"/>
                </w:tcPr>
                <w:p w14:paraId="09526B7D">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0</w:t>
                  </w:r>
                  <w:r>
                    <w:rPr>
                      <w:bCs/>
                      <w:szCs w:val="21"/>
                    </w:rPr>
                    <w:t>.2</w:t>
                  </w:r>
                </w:p>
              </w:tc>
              <w:tc>
                <w:tcPr>
                  <w:tcW w:w="942" w:type="dxa"/>
                  <w:vMerge w:val="continue"/>
                  <w:noWrap w:val="0"/>
                  <w:vAlign w:val="center"/>
                </w:tcPr>
                <w:p w14:paraId="50213D9F">
                  <w:pPr>
                    <w:pStyle w:val="51"/>
                    <w:rPr>
                      <w:rFonts w:hint="eastAsia"/>
                      <w:b w:val="0"/>
                      <w:bCs/>
                      <w:szCs w:val="21"/>
                      <w:lang w:val="en-US" w:eastAsia="zh-CN"/>
                    </w:rPr>
                  </w:pPr>
                </w:p>
              </w:tc>
            </w:tr>
            <w:tr w14:paraId="3D641983">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2DE13ECD">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废钢丸</w:t>
                  </w:r>
                </w:p>
              </w:tc>
              <w:tc>
                <w:tcPr>
                  <w:tcW w:w="892" w:type="dxa"/>
                  <w:shd w:val="clear" w:color="auto" w:fill="auto"/>
                  <w:noWrap w:val="0"/>
                  <w:vAlign w:val="center"/>
                </w:tcPr>
                <w:p w14:paraId="296B55D6">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抛丸</w:t>
                  </w:r>
                </w:p>
              </w:tc>
              <w:tc>
                <w:tcPr>
                  <w:tcW w:w="881" w:type="dxa"/>
                  <w:vMerge w:val="continue"/>
                  <w:shd w:val="clear" w:color="auto" w:fill="auto"/>
                  <w:noWrap w:val="0"/>
                  <w:vAlign w:val="center"/>
                </w:tcPr>
                <w:p w14:paraId="3659607E">
                  <w:pPr>
                    <w:pStyle w:val="51"/>
                    <w:rPr>
                      <w:rFonts w:hint="default" w:ascii="Times New Roman" w:hAnsi="Times New Roman" w:eastAsia="宋体" w:cs="Times New Roman"/>
                      <w:b w:val="0"/>
                      <w:bCs/>
                      <w:spacing w:val="4"/>
                      <w:kern w:val="18"/>
                      <w:sz w:val="21"/>
                      <w:szCs w:val="21"/>
                      <w:lang w:val="en-US" w:eastAsia="zh-CN" w:bidi="ar-SA"/>
                    </w:rPr>
                  </w:pPr>
                </w:p>
              </w:tc>
              <w:tc>
                <w:tcPr>
                  <w:tcW w:w="881" w:type="dxa"/>
                  <w:shd w:val="clear" w:color="auto" w:fill="auto"/>
                  <w:noWrap w:val="0"/>
                  <w:vAlign w:val="center"/>
                </w:tcPr>
                <w:p w14:paraId="57DDCF5F">
                  <w:pPr>
                    <w:jc w:val="center"/>
                    <w:rPr>
                      <w:rFonts w:hint="eastAsia" w:ascii="Times New Roman" w:hAnsi="Times New Roman" w:eastAsia="宋体" w:cs="Times New Roman"/>
                      <w:b w:val="0"/>
                      <w:bCs/>
                      <w:kern w:val="2"/>
                      <w:sz w:val="21"/>
                      <w:szCs w:val="21"/>
                      <w:lang w:val="en-US" w:eastAsia="zh-CN" w:bidi="ar-SA"/>
                    </w:rPr>
                  </w:pPr>
                  <w:r>
                    <w:rPr>
                      <w:rFonts w:hint="eastAsia"/>
                      <w:b w:val="0"/>
                      <w:bCs/>
                      <w:szCs w:val="21"/>
                      <w:lang w:val="en-US" w:eastAsia="zh-CN"/>
                    </w:rPr>
                    <w:t>/</w:t>
                  </w:r>
                </w:p>
              </w:tc>
              <w:tc>
                <w:tcPr>
                  <w:tcW w:w="881" w:type="dxa"/>
                  <w:shd w:val="clear" w:color="auto" w:fill="auto"/>
                  <w:noWrap w:val="0"/>
                  <w:vAlign w:val="center"/>
                </w:tcPr>
                <w:p w14:paraId="72F2923B">
                  <w:pPr>
                    <w:jc w:val="center"/>
                    <w:rPr>
                      <w:rFonts w:hint="eastAsia" w:ascii="Times New Roman" w:hAnsi="Times New Roman" w:eastAsia="宋体" w:cs="Times New Roman"/>
                      <w:kern w:val="2"/>
                      <w:sz w:val="21"/>
                      <w:szCs w:val="21"/>
                      <w:lang w:val="en-US" w:eastAsia="zh-CN" w:bidi="ar-SA"/>
                    </w:rPr>
                  </w:pPr>
                  <w:r>
                    <w:rPr>
                      <w:rFonts w:hint="eastAsia"/>
                      <w:szCs w:val="21"/>
                    </w:rPr>
                    <w:t>SW</w:t>
                  </w:r>
                  <w:r>
                    <w:rPr>
                      <w:rFonts w:hint="eastAsia"/>
                      <w:szCs w:val="21"/>
                      <w:lang w:val="en-US" w:eastAsia="zh-CN"/>
                    </w:rPr>
                    <w:t>59</w:t>
                  </w:r>
                </w:p>
              </w:tc>
              <w:tc>
                <w:tcPr>
                  <w:tcW w:w="881" w:type="dxa"/>
                  <w:shd w:val="clear" w:color="auto" w:fill="auto"/>
                  <w:noWrap w:val="0"/>
                  <w:vAlign w:val="center"/>
                </w:tcPr>
                <w:p w14:paraId="1DF1D3DF">
                  <w:pPr>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900-099-S59</w:t>
                  </w:r>
                </w:p>
              </w:tc>
              <w:tc>
                <w:tcPr>
                  <w:tcW w:w="881" w:type="dxa"/>
                  <w:shd w:val="clear" w:color="auto" w:fill="auto"/>
                  <w:noWrap w:val="0"/>
                  <w:vAlign w:val="center"/>
                </w:tcPr>
                <w:p w14:paraId="05B5C6D4">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0.85</w:t>
                  </w:r>
                </w:p>
              </w:tc>
              <w:tc>
                <w:tcPr>
                  <w:tcW w:w="881" w:type="dxa"/>
                  <w:shd w:val="clear" w:color="auto" w:fill="auto"/>
                  <w:noWrap w:val="0"/>
                  <w:vAlign w:val="center"/>
                </w:tcPr>
                <w:p w14:paraId="35E87CF4">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0</w:t>
                  </w:r>
                  <w:r>
                    <w:rPr>
                      <w:bCs/>
                      <w:szCs w:val="21"/>
                    </w:rPr>
                    <w:t>.8</w:t>
                  </w:r>
                </w:p>
              </w:tc>
              <w:tc>
                <w:tcPr>
                  <w:tcW w:w="942" w:type="dxa"/>
                  <w:vMerge w:val="continue"/>
                  <w:noWrap w:val="0"/>
                  <w:vAlign w:val="center"/>
                </w:tcPr>
                <w:p w14:paraId="7323DABE">
                  <w:pPr>
                    <w:pStyle w:val="51"/>
                    <w:rPr>
                      <w:rFonts w:hint="eastAsia"/>
                      <w:b w:val="0"/>
                      <w:bCs/>
                      <w:szCs w:val="21"/>
                      <w:lang w:val="en-US" w:eastAsia="zh-CN"/>
                    </w:rPr>
                  </w:pPr>
                </w:p>
              </w:tc>
            </w:tr>
            <w:tr w14:paraId="689710AF">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1BB39922">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锌渣</w:t>
                  </w:r>
                </w:p>
              </w:tc>
              <w:tc>
                <w:tcPr>
                  <w:tcW w:w="892" w:type="dxa"/>
                  <w:shd w:val="clear" w:color="auto" w:fill="auto"/>
                  <w:noWrap w:val="0"/>
                  <w:vAlign w:val="center"/>
                </w:tcPr>
                <w:p w14:paraId="6616B074">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热浸锌</w:t>
                  </w:r>
                </w:p>
              </w:tc>
              <w:tc>
                <w:tcPr>
                  <w:tcW w:w="881" w:type="dxa"/>
                  <w:vMerge w:val="continue"/>
                  <w:shd w:val="clear" w:color="auto" w:fill="auto"/>
                  <w:noWrap w:val="0"/>
                  <w:vAlign w:val="center"/>
                </w:tcPr>
                <w:p w14:paraId="27872F01">
                  <w:pPr>
                    <w:pStyle w:val="51"/>
                    <w:rPr>
                      <w:rFonts w:hint="default" w:ascii="Times New Roman" w:hAnsi="Times New Roman" w:eastAsia="宋体" w:cs="Times New Roman"/>
                      <w:b w:val="0"/>
                      <w:bCs/>
                      <w:spacing w:val="4"/>
                      <w:kern w:val="18"/>
                      <w:sz w:val="21"/>
                      <w:szCs w:val="21"/>
                      <w:lang w:val="en-US" w:eastAsia="zh-CN" w:bidi="ar-SA"/>
                    </w:rPr>
                  </w:pPr>
                </w:p>
              </w:tc>
              <w:tc>
                <w:tcPr>
                  <w:tcW w:w="881" w:type="dxa"/>
                  <w:shd w:val="clear" w:color="auto" w:fill="auto"/>
                  <w:noWrap w:val="0"/>
                  <w:vAlign w:val="center"/>
                </w:tcPr>
                <w:p w14:paraId="3E28937C">
                  <w:pPr>
                    <w:jc w:val="center"/>
                    <w:rPr>
                      <w:rFonts w:hint="eastAsia" w:ascii="Times New Roman" w:hAnsi="Times New Roman" w:eastAsia="宋体" w:cs="Times New Roman"/>
                      <w:b w:val="0"/>
                      <w:bCs/>
                      <w:kern w:val="2"/>
                      <w:sz w:val="21"/>
                      <w:szCs w:val="21"/>
                      <w:lang w:val="en-US" w:eastAsia="zh-CN" w:bidi="ar-SA"/>
                    </w:rPr>
                  </w:pPr>
                  <w:r>
                    <w:rPr>
                      <w:rFonts w:hint="eastAsia"/>
                      <w:b w:val="0"/>
                      <w:bCs/>
                      <w:szCs w:val="21"/>
                      <w:lang w:val="en-US" w:eastAsia="zh-CN"/>
                    </w:rPr>
                    <w:t>/</w:t>
                  </w:r>
                </w:p>
              </w:tc>
              <w:tc>
                <w:tcPr>
                  <w:tcW w:w="881" w:type="dxa"/>
                  <w:shd w:val="clear" w:color="auto" w:fill="auto"/>
                  <w:noWrap w:val="0"/>
                  <w:vAlign w:val="center"/>
                </w:tcPr>
                <w:p w14:paraId="5D45C320">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SW01</w:t>
                  </w:r>
                </w:p>
              </w:tc>
              <w:tc>
                <w:tcPr>
                  <w:tcW w:w="881" w:type="dxa"/>
                  <w:shd w:val="clear" w:color="auto" w:fill="auto"/>
                  <w:noWrap w:val="0"/>
                  <w:vAlign w:val="center"/>
                </w:tcPr>
                <w:p w14:paraId="6BA9525F">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900-099-S01</w:t>
                  </w:r>
                </w:p>
              </w:tc>
              <w:tc>
                <w:tcPr>
                  <w:tcW w:w="881" w:type="dxa"/>
                  <w:shd w:val="clear" w:color="auto" w:fill="auto"/>
                  <w:noWrap w:val="0"/>
                  <w:vAlign w:val="center"/>
                </w:tcPr>
                <w:p w14:paraId="648AC17C">
                  <w:pPr>
                    <w:pStyle w:val="51"/>
                    <w:rPr>
                      <w:rFonts w:hint="eastAsia"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0.3</w:t>
                  </w:r>
                </w:p>
              </w:tc>
              <w:tc>
                <w:tcPr>
                  <w:tcW w:w="881" w:type="dxa"/>
                  <w:shd w:val="clear" w:color="auto" w:fill="auto"/>
                  <w:noWrap w:val="0"/>
                  <w:vAlign w:val="center"/>
                </w:tcPr>
                <w:p w14:paraId="510D2DBC">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0</w:t>
                  </w:r>
                  <w:r>
                    <w:rPr>
                      <w:bCs/>
                      <w:szCs w:val="21"/>
                    </w:rPr>
                    <w:t>.3</w:t>
                  </w:r>
                </w:p>
              </w:tc>
              <w:tc>
                <w:tcPr>
                  <w:tcW w:w="942" w:type="dxa"/>
                  <w:vMerge w:val="continue"/>
                  <w:noWrap w:val="0"/>
                  <w:vAlign w:val="center"/>
                </w:tcPr>
                <w:p w14:paraId="56A80452">
                  <w:pPr>
                    <w:pStyle w:val="51"/>
                    <w:rPr>
                      <w:rFonts w:hint="eastAsia"/>
                      <w:b w:val="0"/>
                      <w:bCs/>
                      <w:szCs w:val="21"/>
                      <w:lang w:val="en-US" w:eastAsia="zh-CN"/>
                    </w:rPr>
                  </w:pPr>
                </w:p>
              </w:tc>
            </w:tr>
            <w:tr w14:paraId="34694F3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5BDDD8C6">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锌屑</w:t>
                  </w:r>
                </w:p>
              </w:tc>
              <w:tc>
                <w:tcPr>
                  <w:tcW w:w="892" w:type="dxa"/>
                  <w:shd w:val="clear" w:color="auto" w:fill="auto"/>
                  <w:noWrap w:val="0"/>
                  <w:vAlign w:val="center"/>
                </w:tcPr>
                <w:p w14:paraId="66CAA0D3">
                  <w:pPr>
                    <w:pStyle w:val="51"/>
                    <w:rPr>
                      <w:rFonts w:hint="eastAsia"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打磨</w:t>
                  </w:r>
                </w:p>
              </w:tc>
              <w:tc>
                <w:tcPr>
                  <w:tcW w:w="881" w:type="dxa"/>
                  <w:vMerge w:val="continue"/>
                  <w:shd w:val="clear" w:color="auto" w:fill="auto"/>
                  <w:noWrap w:val="0"/>
                  <w:vAlign w:val="center"/>
                </w:tcPr>
                <w:p w14:paraId="341C8B83">
                  <w:pPr>
                    <w:pStyle w:val="51"/>
                    <w:rPr>
                      <w:rFonts w:hint="default" w:ascii="Times New Roman" w:hAnsi="Times New Roman" w:eastAsia="宋体" w:cs="Times New Roman"/>
                      <w:b w:val="0"/>
                      <w:bCs/>
                      <w:spacing w:val="4"/>
                      <w:kern w:val="18"/>
                      <w:sz w:val="21"/>
                      <w:szCs w:val="21"/>
                      <w:lang w:val="en-US" w:eastAsia="zh-CN" w:bidi="ar-SA"/>
                    </w:rPr>
                  </w:pPr>
                </w:p>
              </w:tc>
              <w:tc>
                <w:tcPr>
                  <w:tcW w:w="881" w:type="dxa"/>
                  <w:shd w:val="clear" w:color="auto" w:fill="auto"/>
                  <w:noWrap w:val="0"/>
                  <w:vAlign w:val="center"/>
                </w:tcPr>
                <w:p w14:paraId="5004A566">
                  <w:pPr>
                    <w:jc w:val="center"/>
                    <w:rPr>
                      <w:rFonts w:hint="eastAsia" w:ascii="Times New Roman" w:hAnsi="Times New Roman" w:eastAsia="宋体" w:cs="Times New Roman"/>
                      <w:b w:val="0"/>
                      <w:bCs/>
                      <w:kern w:val="2"/>
                      <w:sz w:val="21"/>
                      <w:szCs w:val="21"/>
                      <w:lang w:val="en-US" w:eastAsia="zh-CN" w:bidi="ar-SA"/>
                    </w:rPr>
                  </w:pPr>
                  <w:r>
                    <w:rPr>
                      <w:rFonts w:hint="eastAsia"/>
                      <w:b w:val="0"/>
                      <w:bCs/>
                      <w:szCs w:val="21"/>
                      <w:lang w:val="en-US" w:eastAsia="zh-CN"/>
                    </w:rPr>
                    <w:t>/</w:t>
                  </w:r>
                </w:p>
              </w:tc>
              <w:tc>
                <w:tcPr>
                  <w:tcW w:w="881" w:type="dxa"/>
                  <w:shd w:val="clear" w:color="auto" w:fill="auto"/>
                  <w:noWrap w:val="0"/>
                  <w:vAlign w:val="center"/>
                </w:tcPr>
                <w:p w14:paraId="322199BA">
                  <w:pPr>
                    <w:jc w:val="center"/>
                    <w:rPr>
                      <w:rFonts w:hint="eastAsia" w:ascii="Times New Roman" w:hAnsi="Times New Roman" w:eastAsia="宋体" w:cs="Times New Roman"/>
                      <w:kern w:val="2"/>
                      <w:sz w:val="21"/>
                      <w:szCs w:val="21"/>
                      <w:lang w:val="en-US" w:eastAsia="zh-CN" w:bidi="ar-SA"/>
                    </w:rPr>
                  </w:pPr>
                  <w:r>
                    <w:rPr>
                      <w:rFonts w:hint="eastAsia"/>
                      <w:szCs w:val="21"/>
                    </w:rPr>
                    <w:t>SW</w:t>
                  </w:r>
                  <w:r>
                    <w:rPr>
                      <w:rFonts w:hint="eastAsia"/>
                      <w:szCs w:val="21"/>
                      <w:lang w:val="en-US" w:eastAsia="zh-CN"/>
                    </w:rPr>
                    <w:t>59</w:t>
                  </w:r>
                </w:p>
              </w:tc>
              <w:tc>
                <w:tcPr>
                  <w:tcW w:w="881" w:type="dxa"/>
                  <w:shd w:val="clear" w:color="auto" w:fill="auto"/>
                  <w:noWrap w:val="0"/>
                  <w:vAlign w:val="center"/>
                </w:tcPr>
                <w:p w14:paraId="1E27C651">
                  <w:pPr>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900-099-S59</w:t>
                  </w:r>
                </w:p>
              </w:tc>
              <w:tc>
                <w:tcPr>
                  <w:tcW w:w="881" w:type="dxa"/>
                  <w:shd w:val="clear" w:color="auto" w:fill="auto"/>
                  <w:noWrap w:val="0"/>
                  <w:vAlign w:val="center"/>
                </w:tcPr>
                <w:p w14:paraId="630F7ACB">
                  <w:pPr>
                    <w:pStyle w:val="51"/>
                    <w:rPr>
                      <w:rFonts w:hint="eastAsia"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0.2</w:t>
                  </w:r>
                </w:p>
              </w:tc>
              <w:tc>
                <w:tcPr>
                  <w:tcW w:w="881" w:type="dxa"/>
                  <w:shd w:val="clear" w:color="auto" w:fill="auto"/>
                  <w:noWrap w:val="0"/>
                  <w:vAlign w:val="center"/>
                </w:tcPr>
                <w:p w14:paraId="052E45F6">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0</w:t>
                  </w:r>
                  <w:r>
                    <w:rPr>
                      <w:bCs/>
                      <w:szCs w:val="21"/>
                    </w:rPr>
                    <w:t>.2</w:t>
                  </w:r>
                </w:p>
              </w:tc>
              <w:tc>
                <w:tcPr>
                  <w:tcW w:w="942" w:type="dxa"/>
                  <w:vMerge w:val="continue"/>
                  <w:noWrap w:val="0"/>
                  <w:vAlign w:val="center"/>
                </w:tcPr>
                <w:p w14:paraId="10479B3C">
                  <w:pPr>
                    <w:pStyle w:val="51"/>
                    <w:rPr>
                      <w:rFonts w:hint="eastAsia"/>
                      <w:b w:val="0"/>
                      <w:bCs/>
                      <w:szCs w:val="21"/>
                      <w:lang w:val="en-US" w:eastAsia="zh-CN"/>
                    </w:rPr>
                  </w:pPr>
                </w:p>
              </w:tc>
            </w:tr>
            <w:tr w14:paraId="46C074C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26D7ABAA">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除尘灰</w:t>
                  </w:r>
                </w:p>
              </w:tc>
              <w:tc>
                <w:tcPr>
                  <w:tcW w:w="892" w:type="dxa"/>
                  <w:shd w:val="clear" w:color="auto" w:fill="auto"/>
                  <w:noWrap w:val="0"/>
                  <w:vAlign w:val="center"/>
                </w:tcPr>
                <w:p w14:paraId="2CA52A51">
                  <w:pPr>
                    <w:pStyle w:val="51"/>
                    <w:rPr>
                      <w:rFonts w:hint="eastAsia"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抛丸</w:t>
                  </w:r>
                </w:p>
              </w:tc>
              <w:tc>
                <w:tcPr>
                  <w:tcW w:w="881" w:type="dxa"/>
                  <w:vMerge w:val="continue"/>
                  <w:shd w:val="clear" w:color="auto" w:fill="auto"/>
                  <w:noWrap w:val="0"/>
                  <w:vAlign w:val="center"/>
                </w:tcPr>
                <w:p w14:paraId="12F7A9F5">
                  <w:pPr>
                    <w:pStyle w:val="51"/>
                    <w:rPr>
                      <w:rFonts w:hint="default" w:ascii="Times New Roman" w:hAnsi="Times New Roman" w:eastAsia="宋体" w:cs="Times New Roman"/>
                      <w:b w:val="0"/>
                      <w:bCs/>
                      <w:spacing w:val="4"/>
                      <w:kern w:val="18"/>
                      <w:sz w:val="21"/>
                      <w:szCs w:val="21"/>
                      <w:lang w:val="en-US" w:eastAsia="zh-CN" w:bidi="ar-SA"/>
                    </w:rPr>
                  </w:pPr>
                </w:p>
              </w:tc>
              <w:tc>
                <w:tcPr>
                  <w:tcW w:w="881" w:type="dxa"/>
                  <w:shd w:val="clear" w:color="auto" w:fill="auto"/>
                  <w:noWrap w:val="0"/>
                  <w:vAlign w:val="center"/>
                </w:tcPr>
                <w:p w14:paraId="1B52972B">
                  <w:pPr>
                    <w:jc w:val="center"/>
                    <w:rPr>
                      <w:rFonts w:hint="eastAsia" w:ascii="Times New Roman" w:hAnsi="Times New Roman" w:eastAsia="宋体" w:cs="Times New Roman"/>
                      <w:b w:val="0"/>
                      <w:bCs/>
                      <w:kern w:val="2"/>
                      <w:sz w:val="21"/>
                      <w:szCs w:val="21"/>
                      <w:lang w:val="en-US" w:eastAsia="zh-CN" w:bidi="ar-SA"/>
                    </w:rPr>
                  </w:pPr>
                  <w:r>
                    <w:rPr>
                      <w:rFonts w:hint="eastAsia"/>
                      <w:b w:val="0"/>
                      <w:bCs/>
                      <w:szCs w:val="21"/>
                      <w:lang w:val="en-US" w:eastAsia="zh-CN"/>
                    </w:rPr>
                    <w:t>/</w:t>
                  </w:r>
                </w:p>
              </w:tc>
              <w:tc>
                <w:tcPr>
                  <w:tcW w:w="881" w:type="dxa"/>
                  <w:shd w:val="clear" w:color="auto" w:fill="auto"/>
                  <w:noWrap w:val="0"/>
                  <w:vAlign w:val="center"/>
                </w:tcPr>
                <w:p w14:paraId="4B6C63CF">
                  <w:pPr>
                    <w:jc w:val="center"/>
                    <w:rPr>
                      <w:rFonts w:hint="eastAsia" w:ascii="Times New Roman" w:hAnsi="Times New Roman" w:eastAsia="宋体" w:cs="Times New Roman"/>
                      <w:kern w:val="2"/>
                      <w:sz w:val="21"/>
                      <w:szCs w:val="21"/>
                      <w:lang w:val="en-US" w:eastAsia="zh-CN" w:bidi="ar-SA"/>
                    </w:rPr>
                  </w:pPr>
                  <w:r>
                    <w:rPr>
                      <w:rFonts w:hint="eastAsia"/>
                      <w:szCs w:val="21"/>
                    </w:rPr>
                    <w:t>SW</w:t>
                  </w:r>
                  <w:r>
                    <w:rPr>
                      <w:rFonts w:hint="eastAsia"/>
                      <w:szCs w:val="21"/>
                      <w:lang w:val="en-US" w:eastAsia="zh-CN"/>
                    </w:rPr>
                    <w:t>59</w:t>
                  </w:r>
                </w:p>
              </w:tc>
              <w:tc>
                <w:tcPr>
                  <w:tcW w:w="881" w:type="dxa"/>
                  <w:shd w:val="clear" w:color="auto" w:fill="auto"/>
                  <w:noWrap w:val="0"/>
                  <w:vAlign w:val="center"/>
                </w:tcPr>
                <w:p w14:paraId="6DE7F7F5">
                  <w:pPr>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900-099-S59</w:t>
                  </w:r>
                </w:p>
              </w:tc>
              <w:tc>
                <w:tcPr>
                  <w:tcW w:w="881" w:type="dxa"/>
                  <w:shd w:val="clear" w:color="auto" w:fill="auto"/>
                  <w:noWrap w:val="0"/>
                  <w:vAlign w:val="center"/>
                </w:tcPr>
                <w:p w14:paraId="43237154">
                  <w:pPr>
                    <w:pStyle w:val="51"/>
                    <w:rPr>
                      <w:rFonts w:hint="eastAsia"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27.71</w:t>
                  </w:r>
                </w:p>
              </w:tc>
              <w:tc>
                <w:tcPr>
                  <w:tcW w:w="881" w:type="dxa"/>
                  <w:shd w:val="clear" w:color="auto" w:fill="auto"/>
                  <w:noWrap w:val="0"/>
                  <w:vAlign w:val="center"/>
                </w:tcPr>
                <w:p w14:paraId="77F2FCC0">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1</w:t>
                  </w:r>
                  <w:r>
                    <w:rPr>
                      <w:bCs/>
                      <w:szCs w:val="21"/>
                    </w:rPr>
                    <w:t>2</w:t>
                  </w:r>
                </w:p>
              </w:tc>
              <w:tc>
                <w:tcPr>
                  <w:tcW w:w="942" w:type="dxa"/>
                  <w:vMerge w:val="continue"/>
                  <w:noWrap w:val="0"/>
                  <w:vAlign w:val="center"/>
                </w:tcPr>
                <w:p w14:paraId="229BFC38">
                  <w:pPr>
                    <w:pStyle w:val="51"/>
                    <w:rPr>
                      <w:rFonts w:hint="eastAsia"/>
                      <w:b w:val="0"/>
                      <w:bCs/>
                      <w:szCs w:val="21"/>
                      <w:lang w:val="en-US" w:eastAsia="zh-CN"/>
                    </w:rPr>
                  </w:pPr>
                </w:p>
              </w:tc>
            </w:tr>
            <w:tr w14:paraId="22C9095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0BEB21AC">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边角料</w:t>
                  </w:r>
                </w:p>
              </w:tc>
              <w:tc>
                <w:tcPr>
                  <w:tcW w:w="892" w:type="dxa"/>
                  <w:shd w:val="clear" w:color="auto" w:fill="auto"/>
                  <w:noWrap w:val="0"/>
                  <w:vAlign w:val="center"/>
                </w:tcPr>
                <w:p w14:paraId="6F48AF4F">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下料等</w:t>
                  </w:r>
                </w:p>
              </w:tc>
              <w:tc>
                <w:tcPr>
                  <w:tcW w:w="881" w:type="dxa"/>
                  <w:vMerge w:val="continue"/>
                  <w:shd w:val="clear" w:color="auto" w:fill="auto"/>
                  <w:noWrap w:val="0"/>
                  <w:vAlign w:val="center"/>
                </w:tcPr>
                <w:p w14:paraId="14E73F91">
                  <w:pPr>
                    <w:pStyle w:val="51"/>
                    <w:rPr>
                      <w:rFonts w:hint="eastAsia" w:ascii="Times New Roman" w:hAnsi="Times New Roman" w:eastAsia="宋体" w:cs="Times New Roman"/>
                      <w:b w:val="0"/>
                      <w:bCs/>
                      <w:spacing w:val="4"/>
                      <w:kern w:val="18"/>
                      <w:sz w:val="21"/>
                      <w:szCs w:val="21"/>
                      <w:lang w:val="en-US" w:eastAsia="zh-CN" w:bidi="ar-SA"/>
                    </w:rPr>
                  </w:pPr>
                </w:p>
              </w:tc>
              <w:tc>
                <w:tcPr>
                  <w:tcW w:w="881" w:type="dxa"/>
                  <w:shd w:val="clear" w:color="auto" w:fill="auto"/>
                  <w:noWrap w:val="0"/>
                  <w:vAlign w:val="center"/>
                </w:tcPr>
                <w:p w14:paraId="47CB1D0A">
                  <w:pPr>
                    <w:jc w:val="center"/>
                    <w:rPr>
                      <w:rFonts w:hint="eastAsia" w:ascii="Times New Roman" w:hAnsi="Times New Roman" w:eastAsia="宋体" w:cs="Times New Roman"/>
                      <w:b w:val="0"/>
                      <w:bCs/>
                      <w:kern w:val="2"/>
                      <w:sz w:val="21"/>
                      <w:szCs w:val="21"/>
                      <w:lang w:val="en-US" w:eastAsia="zh-CN" w:bidi="ar-SA"/>
                    </w:rPr>
                  </w:pPr>
                  <w:r>
                    <w:rPr>
                      <w:rFonts w:hint="eastAsia"/>
                      <w:b w:val="0"/>
                      <w:bCs/>
                      <w:szCs w:val="21"/>
                      <w:lang w:val="en-US" w:eastAsia="zh-CN"/>
                    </w:rPr>
                    <w:t>/</w:t>
                  </w:r>
                </w:p>
              </w:tc>
              <w:tc>
                <w:tcPr>
                  <w:tcW w:w="881" w:type="dxa"/>
                  <w:shd w:val="clear" w:color="auto" w:fill="auto"/>
                  <w:noWrap w:val="0"/>
                  <w:vAlign w:val="center"/>
                </w:tcPr>
                <w:p w14:paraId="58A23519">
                  <w:pPr>
                    <w:jc w:val="center"/>
                    <w:rPr>
                      <w:rFonts w:hint="default" w:ascii="Times New Roman" w:hAnsi="Times New Roman" w:eastAsia="宋体" w:cs="Times New Roman"/>
                      <w:kern w:val="2"/>
                      <w:sz w:val="21"/>
                      <w:szCs w:val="21"/>
                      <w:lang w:val="en-US" w:eastAsia="zh-CN" w:bidi="ar-SA"/>
                    </w:rPr>
                  </w:pPr>
                  <w:r>
                    <w:rPr>
                      <w:rFonts w:hint="eastAsia"/>
                      <w:szCs w:val="21"/>
                    </w:rPr>
                    <w:t>SW</w:t>
                  </w:r>
                  <w:r>
                    <w:rPr>
                      <w:rFonts w:hint="eastAsia"/>
                      <w:szCs w:val="21"/>
                      <w:lang w:val="en-US" w:eastAsia="zh-CN"/>
                    </w:rPr>
                    <w:t>17</w:t>
                  </w:r>
                </w:p>
              </w:tc>
              <w:tc>
                <w:tcPr>
                  <w:tcW w:w="881" w:type="dxa"/>
                  <w:shd w:val="clear" w:color="auto" w:fill="auto"/>
                  <w:noWrap w:val="0"/>
                  <w:vAlign w:val="center"/>
                </w:tcPr>
                <w:p w14:paraId="3ED05485">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900-099-S17</w:t>
                  </w:r>
                </w:p>
              </w:tc>
              <w:tc>
                <w:tcPr>
                  <w:tcW w:w="881" w:type="dxa"/>
                  <w:shd w:val="clear" w:color="auto" w:fill="auto"/>
                  <w:noWrap w:val="0"/>
                  <w:vAlign w:val="center"/>
                </w:tcPr>
                <w:p w14:paraId="76E07C5D">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54</w:t>
                  </w:r>
                </w:p>
              </w:tc>
              <w:tc>
                <w:tcPr>
                  <w:tcW w:w="881" w:type="dxa"/>
                  <w:shd w:val="clear" w:color="auto" w:fill="auto"/>
                  <w:noWrap w:val="0"/>
                  <w:vAlign w:val="center"/>
                </w:tcPr>
                <w:p w14:paraId="07639EBD">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4</w:t>
                  </w:r>
                  <w:r>
                    <w:rPr>
                      <w:bCs/>
                      <w:szCs w:val="21"/>
                    </w:rPr>
                    <w:t>1</w:t>
                  </w:r>
                </w:p>
              </w:tc>
              <w:tc>
                <w:tcPr>
                  <w:tcW w:w="942" w:type="dxa"/>
                  <w:vMerge w:val="continue"/>
                  <w:noWrap w:val="0"/>
                  <w:vAlign w:val="center"/>
                </w:tcPr>
                <w:p w14:paraId="3C637330">
                  <w:pPr>
                    <w:pStyle w:val="51"/>
                    <w:rPr>
                      <w:rFonts w:hint="eastAsia"/>
                      <w:b w:val="0"/>
                      <w:bCs/>
                      <w:szCs w:val="21"/>
                      <w:lang w:val="en-US" w:eastAsia="zh-CN"/>
                    </w:rPr>
                  </w:pPr>
                </w:p>
              </w:tc>
            </w:tr>
            <w:tr w14:paraId="1803B24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0E335D4F">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不合格品</w:t>
                  </w:r>
                </w:p>
              </w:tc>
              <w:tc>
                <w:tcPr>
                  <w:tcW w:w="892" w:type="dxa"/>
                  <w:shd w:val="clear" w:color="auto" w:fill="auto"/>
                  <w:noWrap w:val="0"/>
                  <w:vAlign w:val="center"/>
                </w:tcPr>
                <w:p w14:paraId="1F43459A">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检测</w:t>
                  </w:r>
                </w:p>
              </w:tc>
              <w:tc>
                <w:tcPr>
                  <w:tcW w:w="881" w:type="dxa"/>
                  <w:vMerge w:val="continue"/>
                  <w:shd w:val="clear" w:color="auto" w:fill="auto"/>
                  <w:noWrap w:val="0"/>
                  <w:vAlign w:val="center"/>
                </w:tcPr>
                <w:p w14:paraId="37EA82E5">
                  <w:pPr>
                    <w:pStyle w:val="51"/>
                    <w:rPr>
                      <w:rFonts w:hint="eastAsia" w:ascii="Times New Roman" w:hAnsi="Times New Roman" w:eastAsia="宋体" w:cs="Times New Roman"/>
                      <w:b w:val="0"/>
                      <w:bCs/>
                      <w:spacing w:val="4"/>
                      <w:kern w:val="18"/>
                      <w:sz w:val="21"/>
                      <w:szCs w:val="21"/>
                      <w:lang w:val="en-US" w:eastAsia="zh-CN" w:bidi="ar-SA"/>
                    </w:rPr>
                  </w:pPr>
                </w:p>
              </w:tc>
              <w:tc>
                <w:tcPr>
                  <w:tcW w:w="881" w:type="dxa"/>
                  <w:shd w:val="clear" w:color="auto" w:fill="auto"/>
                  <w:noWrap w:val="0"/>
                  <w:vAlign w:val="center"/>
                </w:tcPr>
                <w:p w14:paraId="29951A2A">
                  <w:pPr>
                    <w:jc w:val="center"/>
                    <w:rPr>
                      <w:rFonts w:hint="eastAsia" w:ascii="Times New Roman" w:hAnsi="Times New Roman" w:eastAsia="宋体" w:cs="Times New Roman"/>
                      <w:b w:val="0"/>
                      <w:bCs/>
                      <w:kern w:val="2"/>
                      <w:sz w:val="21"/>
                      <w:szCs w:val="21"/>
                      <w:lang w:val="en-US" w:eastAsia="zh-CN" w:bidi="ar-SA"/>
                    </w:rPr>
                  </w:pPr>
                  <w:r>
                    <w:rPr>
                      <w:rFonts w:hint="eastAsia"/>
                      <w:b w:val="0"/>
                      <w:bCs/>
                      <w:szCs w:val="21"/>
                      <w:lang w:val="en-US" w:eastAsia="zh-CN"/>
                    </w:rPr>
                    <w:t>/</w:t>
                  </w:r>
                </w:p>
              </w:tc>
              <w:tc>
                <w:tcPr>
                  <w:tcW w:w="881" w:type="dxa"/>
                  <w:shd w:val="clear" w:color="auto" w:fill="auto"/>
                  <w:noWrap w:val="0"/>
                  <w:vAlign w:val="center"/>
                </w:tcPr>
                <w:p w14:paraId="26FDC3AF">
                  <w:pPr>
                    <w:jc w:val="center"/>
                    <w:rPr>
                      <w:rFonts w:hint="eastAsia" w:ascii="Times New Roman" w:hAnsi="Times New Roman" w:eastAsia="宋体" w:cs="Times New Roman"/>
                      <w:kern w:val="2"/>
                      <w:sz w:val="21"/>
                      <w:szCs w:val="21"/>
                      <w:lang w:val="en-US" w:eastAsia="zh-CN" w:bidi="ar-SA"/>
                    </w:rPr>
                  </w:pPr>
                  <w:r>
                    <w:rPr>
                      <w:rFonts w:hint="eastAsia"/>
                      <w:szCs w:val="21"/>
                    </w:rPr>
                    <w:t>SW</w:t>
                  </w:r>
                  <w:r>
                    <w:rPr>
                      <w:rFonts w:hint="eastAsia"/>
                      <w:szCs w:val="21"/>
                      <w:lang w:val="en-US" w:eastAsia="zh-CN"/>
                    </w:rPr>
                    <w:t>17</w:t>
                  </w:r>
                </w:p>
              </w:tc>
              <w:tc>
                <w:tcPr>
                  <w:tcW w:w="881" w:type="dxa"/>
                  <w:shd w:val="clear" w:color="auto" w:fill="auto"/>
                  <w:noWrap w:val="0"/>
                  <w:vAlign w:val="center"/>
                </w:tcPr>
                <w:p w14:paraId="07B601FF">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900-099-S17</w:t>
                  </w:r>
                </w:p>
              </w:tc>
              <w:tc>
                <w:tcPr>
                  <w:tcW w:w="881" w:type="dxa"/>
                  <w:shd w:val="clear" w:color="auto" w:fill="auto"/>
                  <w:noWrap w:val="0"/>
                  <w:vAlign w:val="center"/>
                </w:tcPr>
                <w:p w14:paraId="022DBE56">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33.55</w:t>
                  </w:r>
                </w:p>
              </w:tc>
              <w:tc>
                <w:tcPr>
                  <w:tcW w:w="881" w:type="dxa"/>
                  <w:shd w:val="clear" w:color="auto" w:fill="auto"/>
                  <w:noWrap w:val="0"/>
                  <w:vAlign w:val="center"/>
                </w:tcPr>
                <w:p w14:paraId="202BC877">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2</w:t>
                  </w:r>
                  <w:r>
                    <w:rPr>
                      <w:bCs/>
                      <w:szCs w:val="21"/>
                    </w:rPr>
                    <w:t>2</w:t>
                  </w:r>
                </w:p>
              </w:tc>
              <w:tc>
                <w:tcPr>
                  <w:tcW w:w="942" w:type="dxa"/>
                  <w:vMerge w:val="continue"/>
                  <w:noWrap w:val="0"/>
                  <w:vAlign w:val="center"/>
                </w:tcPr>
                <w:p w14:paraId="01D81E53">
                  <w:pPr>
                    <w:pStyle w:val="51"/>
                    <w:rPr>
                      <w:rFonts w:hint="eastAsia"/>
                      <w:b w:val="0"/>
                      <w:bCs/>
                      <w:szCs w:val="21"/>
                      <w:lang w:val="en-US" w:eastAsia="zh-CN"/>
                    </w:rPr>
                  </w:pPr>
                </w:p>
              </w:tc>
            </w:tr>
            <w:tr w14:paraId="1559085D">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5A57F43E">
                  <w:pPr>
                    <w:pStyle w:val="51"/>
                    <w:rPr>
                      <w:rFonts w:hint="default"/>
                      <w:b w:val="0"/>
                      <w:bCs/>
                      <w:szCs w:val="21"/>
                      <w:lang w:val="en-US" w:eastAsia="zh-CN"/>
                    </w:rPr>
                  </w:pPr>
                  <w:r>
                    <w:rPr>
                      <w:rFonts w:hint="eastAsia"/>
                      <w:b w:val="0"/>
                      <w:bCs/>
                      <w:szCs w:val="21"/>
                      <w:lang w:val="en-US" w:eastAsia="zh-CN"/>
                    </w:rPr>
                    <w:t>地面沉降粉尘</w:t>
                  </w:r>
                </w:p>
              </w:tc>
              <w:tc>
                <w:tcPr>
                  <w:tcW w:w="892" w:type="dxa"/>
                  <w:shd w:val="clear" w:color="auto" w:fill="auto"/>
                  <w:noWrap w:val="0"/>
                  <w:vAlign w:val="center"/>
                </w:tcPr>
                <w:p w14:paraId="58C40D7F">
                  <w:pPr>
                    <w:pStyle w:val="51"/>
                    <w:rPr>
                      <w:rFonts w:hint="default"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切割</w:t>
                  </w:r>
                </w:p>
              </w:tc>
              <w:tc>
                <w:tcPr>
                  <w:tcW w:w="881" w:type="dxa"/>
                  <w:vMerge w:val="continue"/>
                  <w:shd w:val="clear" w:color="auto" w:fill="auto"/>
                  <w:noWrap w:val="0"/>
                  <w:vAlign w:val="center"/>
                </w:tcPr>
                <w:p w14:paraId="42BAA556">
                  <w:pPr>
                    <w:pStyle w:val="51"/>
                    <w:rPr>
                      <w:rFonts w:hint="eastAsia" w:ascii="Times New Roman" w:hAnsi="Times New Roman" w:eastAsia="宋体" w:cs="Times New Roman"/>
                      <w:b w:val="0"/>
                      <w:bCs/>
                      <w:spacing w:val="4"/>
                      <w:kern w:val="18"/>
                      <w:sz w:val="21"/>
                      <w:szCs w:val="21"/>
                      <w:lang w:val="en-US" w:eastAsia="zh-CN" w:bidi="ar-SA"/>
                    </w:rPr>
                  </w:pPr>
                </w:p>
              </w:tc>
              <w:tc>
                <w:tcPr>
                  <w:tcW w:w="881" w:type="dxa"/>
                  <w:shd w:val="clear" w:color="auto" w:fill="auto"/>
                  <w:noWrap w:val="0"/>
                  <w:vAlign w:val="center"/>
                </w:tcPr>
                <w:p w14:paraId="1C733812">
                  <w:pPr>
                    <w:jc w:val="center"/>
                    <w:rPr>
                      <w:rFonts w:hint="eastAsia"/>
                      <w:b w:val="0"/>
                      <w:bCs/>
                      <w:szCs w:val="21"/>
                      <w:lang w:val="en-US" w:eastAsia="zh-CN"/>
                    </w:rPr>
                  </w:pPr>
                  <w:r>
                    <w:rPr>
                      <w:rFonts w:hint="eastAsia"/>
                      <w:b w:val="0"/>
                      <w:bCs/>
                      <w:szCs w:val="21"/>
                      <w:lang w:val="en-US" w:eastAsia="zh-CN"/>
                    </w:rPr>
                    <w:t>/</w:t>
                  </w:r>
                </w:p>
              </w:tc>
              <w:tc>
                <w:tcPr>
                  <w:tcW w:w="881" w:type="dxa"/>
                  <w:shd w:val="clear" w:color="auto" w:fill="auto"/>
                  <w:noWrap w:val="0"/>
                  <w:vAlign w:val="center"/>
                </w:tcPr>
                <w:p w14:paraId="2A13EA91">
                  <w:pPr>
                    <w:jc w:val="center"/>
                    <w:rPr>
                      <w:rFonts w:hint="default" w:eastAsia="宋体"/>
                      <w:szCs w:val="21"/>
                      <w:lang w:val="en-US" w:eastAsia="zh-CN"/>
                    </w:rPr>
                  </w:pPr>
                  <w:r>
                    <w:rPr>
                      <w:rFonts w:hint="eastAsia"/>
                      <w:szCs w:val="21"/>
                      <w:lang w:val="en-US" w:eastAsia="zh-CN"/>
                    </w:rPr>
                    <w:t>SW59</w:t>
                  </w:r>
                </w:p>
              </w:tc>
              <w:tc>
                <w:tcPr>
                  <w:tcW w:w="881" w:type="dxa"/>
                  <w:shd w:val="clear" w:color="auto" w:fill="auto"/>
                  <w:noWrap w:val="0"/>
                  <w:vAlign w:val="center"/>
                </w:tcPr>
                <w:p w14:paraId="547A0B3A">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900-099-S59</w:t>
                  </w:r>
                </w:p>
              </w:tc>
              <w:tc>
                <w:tcPr>
                  <w:tcW w:w="881" w:type="dxa"/>
                  <w:shd w:val="clear" w:color="auto" w:fill="auto"/>
                  <w:noWrap w:val="0"/>
                  <w:vAlign w:val="center"/>
                </w:tcPr>
                <w:p w14:paraId="2E5537F8">
                  <w:pPr>
                    <w:pStyle w:val="51"/>
                    <w:rPr>
                      <w:rFonts w:hint="default"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41.85</w:t>
                  </w:r>
                </w:p>
              </w:tc>
              <w:tc>
                <w:tcPr>
                  <w:tcW w:w="881" w:type="dxa"/>
                  <w:shd w:val="clear" w:color="auto" w:fill="auto"/>
                  <w:noWrap w:val="0"/>
                  <w:vAlign w:val="center"/>
                </w:tcPr>
                <w:p w14:paraId="3301D289">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3</w:t>
                  </w:r>
                  <w:r>
                    <w:rPr>
                      <w:bCs/>
                      <w:szCs w:val="21"/>
                    </w:rPr>
                    <w:t>2</w:t>
                  </w:r>
                </w:p>
              </w:tc>
              <w:tc>
                <w:tcPr>
                  <w:tcW w:w="942" w:type="dxa"/>
                  <w:vMerge w:val="continue"/>
                  <w:noWrap w:val="0"/>
                  <w:vAlign w:val="center"/>
                </w:tcPr>
                <w:p w14:paraId="091EE386">
                  <w:pPr>
                    <w:pStyle w:val="51"/>
                    <w:rPr>
                      <w:rFonts w:hint="eastAsia"/>
                      <w:b w:val="0"/>
                      <w:bCs/>
                      <w:szCs w:val="21"/>
                      <w:lang w:val="en-US" w:eastAsia="zh-CN"/>
                    </w:rPr>
                  </w:pPr>
                </w:p>
              </w:tc>
            </w:tr>
            <w:tr w14:paraId="15AFDCA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5851EAE2">
                  <w:pPr>
                    <w:pStyle w:val="51"/>
                    <w:rPr>
                      <w:rFonts w:hint="default"/>
                      <w:b w:val="0"/>
                      <w:bCs/>
                      <w:szCs w:val="21"/>
                      <w:lang w:val="en-US" w:eastAsia="zh-CN"/>
                    </w:rPr>
                  </w:pPr>
                  <w:r>
                    <w:rPr>
                      <w:rFonts w:hint="eastAsia"/>
                      <w:b w:val="0"/>
                      <w:bCs/>
                      <w:szCs w:val="21"/>
                      <w:lang w:val="en-US" w:eastAsia="zh-CN"/>
                    </w:rPr>
                    <w:t>布袋收集粉尘</w:t>
                  </w:r>
                </w:p>
              </w:tc>
              <w:tc>
                <w:tcPr>
                  <w:tcW w:w="892" w:type="dxa"/>
                  <w:shd w:val="clear" w:color="auto" w:fill="auto"/>
                  <w:noWrap w:val="0"/>
                  <w:vAlign w:val="center"/>
                </w:tcPr>
                <w:p w14:paraId="188CA668">
                  <w:pPr>
                    <w:pStyle w:val="51"/>
                    <w:rPr>
                      <w:rFonts w:hint="default"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废气处理</w:t>
                  </w:r>
                </w:p>
              </w:tc>
              <w:tc>
                <w:tcPr>
                  <w:tcW w:w="881" w:type="dxa"/>
                  <w:vMerge w:val="continue"/>
                  <w:shd w:val="clear" w:color="auto" w:fill="auto"/>
                  <w:noWrap w:val="0"/>
                  <w:vAlign w:val="center"/>
                </w:tcPr>
                <w:p w14:paraId="37E78957">
                  <w:pPr>
                    <w:pStyle w:val="51"/>
                    <w:rPr>
                      <w:rFonts w:hint="eastAsia" w:ascii="Times New Roman" w:hAnsi="Times New Roman" w:eastAsia="宋体" w:cs="Times New Roman"/>
                      <w:b w:val="0"/>
                      <w:bCs/>
                      <w:spacing w:val="4"/>
                      <w:kern w:val="18"/>
                      <w:sz w:val="21"/>
                      <w:szCs w:val="21"/>
                      <w:lang w:val="en-US" w:eastAsia="zh-CN" w:bidi="ar-SA"/>
                    </w:rPr>
                  </w:pPr>
                </w:p>
              </w:tc>
              <w:tc>
                <w:tcPr>
                  <w:tcW w:w="881" w:type="dxa"/>
                  <w:shd w:val="clear" w:color="auto" w:fill="auto"/>
                  <w:noWrap w:val="0"/>
                  <w:vAlign w:val="center"/>
                </w:tcPr>
                <w:p w14:paraId="7DF10C9D">
                  <w:pPr>
                    <w:jc w:val="center"/>
                    <w:rPr>
                      <w:rFonts w:hint="eastAsia"/>
                      <w:b w:val="0"/>
                      <w:bCs/>
                      <w:szCs w:val="21"/>
                      <w:lang w:val="en-US" w:eastAsia="zh-CN"/>
                    </w:rPr>
                  </w:pPr>
                  <w:r>
                    <w:rPr>
                      <w:rFonts w:hint="eastAsia"/>
                      <w:b w:val="0"/>
                      <w:bCs/>
                      <w:szCs w:val="21"/>
                      <w:lang w:val="en-US" w:eastAsia="zh-CN"/>
                    </w:rPr>
                    <w:t>/</w:t>
                  </w:r>
                </w:p>
              </w:tc>
              <w:tc>
                <w:tcPr>
                  <w:tcW w:w="881" w:type="dxa"/>
                  <w:shd w:val="clear" w:color="auto" w:fill="auto"/>
                  <w:noWrap w:val="0"/>
                  <w:vAlign w:val="center"/>
                </w:tcPr>
                <w:p w14:paraId="215C0D19">
                  <w:pPr>
                    <w:jc w:val="center"/>
                    <w:rPr>
                      <w:rFonts w:hint="eastAsia"/>
                      <w:szCs w:val="21"/>
                    </w:rPr>
                  </w:pPr>
                  <w:r>
                    <w:rPr>
                      <w:rFonts w:hint="eastAsia"/>
                      <w:szCs w:val="21"/>
                    </w:rPr>
                    <w:t>SW</w:t>
                  </w:r>
                  <w:r>
                    <w:rPr>
                      <w:rFonts w:hint="eastAsia"/>
                      <w:szCs w:val="21"/>
                      <w:lang w:val="en-US" w:eastAsia="zh-CN"/>
                    </w:rPr>
                    <w:t>59</w:t>
                  </w:r>
                </w:p>
              </w:tc>
              <w:tc>
                <w:tcPr>
                  <w:tcW w:w="881" w:type="dxa"/>
                  <w:shd w:val="clear" w:color="auto" w:fill="auto"/>
                  <w:noWrap w:val="0"/>
                  <w:vAlign w:val="center"/>
                </w:tcPr>
                <w:p w14:paraId="14F7DD77">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900-099-S59</w:t>
                  </w:r>
                </w:p>
              </w:tc>
              <w:tc>
                <w:tcPr>
                  <w:tcW w:w="881" w:type="dxa"/>
                  <w:shd w:val="clear" w:color="auto" w:fill="auto"/>
                  <w:noWrap w:val="0"/>
                  <w:vAlign w:val="center"/>
                </w:tcPr>
                <w:p w14:paraId="3B8D77C9">
                  <w:pPr>
                    <w:pStyle w:val="51"/>
                    <w:rPr>
                      <w:rFonts w:hint="default"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16.58</w:t>
                  </w:r>
                </w:p>
              </w:tc>
              <w:tc>
                <w:tcPr>
                  <w:tcW w:w="881" w:type="dxa"/>
                  <w:shd w:val="clear" w:color="auto" w:fill="auto"/>
                  <w:noWrap w:val="0"/>
                  <w:vAlign w:val="center"/>
                </w:tcPr>
                <w:p w14:paraId="53C4734D">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1</w:t>
                  </w:r>
                  <w:r>
                    <w:rPr>
                      <w:bCs/>
                      <w:szCs w:val="21"/>
                    </w:rPr>
                    <w:t>2</w:t>
                  </w:r>
                </w:p>
              </w:tc>
              <w:tc>
                <w:tcPr>
                  <w:tcW w:w="942" w:type="dxa"/>
                  <w:vMerge w:val="continue"/>
                  <w:noWrap w:val="0"/>
                  <w:vAlign w:val="center"/>
                </w:tcPr>
                <w:p w14:paraId="61A66E32">
                  <w:pPr>
                    <w:pStyle w:val="51"/>
                    <w:rPr>
                      <w:rFonts w:hint="eastAsia"/>
                      <w:b w:val="0"/>
                      <w:bCs/>
                      <w:szCs w:val="21"/>
                      <w:lang w:val="en-US" w:eastAsia="zh-CN"/>
                    </w:rPr>
                  </w:pPr>
                </w:p>
              </w:tc>
            </w:tr>
            <w:tr w14:paraId="020758DD">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68952A60">
                  <w:pPr>
                    <w:pStyle w:val="51"/>
                    <w:rPr>
                      <w:rFonts w:hint="default"/>
                      <w:b w:val="0"/>
                      <w:bCs/>
                      <w:szCs w:val="21"/>
                      <w:lang w:val="en-US" w:eastAsia="zh-CN"/>
                    </w:rPr>
                  </w:pPr>
                  <w:r>
                    <w:rPr>
                      <w:rFonts w:hint="eastAsia"/>
                      <w:b w:val="0"/>
                      <w:bCs/>
                      <w:szCs w:val="21"/>
                      <w:lang w:val="en-US" w:eastAsia="zh-CN"/>
                    </w:rPr>
                    <w:t>废包装料</w:t>
                  </w:r>
                </w:p>
              </w:tc>
              <w:tc>
                <w:tcPr>
                  <w:tcW w:w="892" w:type="dxa"/>
                  <w:shd w:val="clear" w:color="auto" w:fill="auto"/>
                  <w:noWrap w:val="0"/>
                  <w:vAlign w:val="center"/>
                </w:tcPr>
                <w:p w14:paraId="681CB4FB">
                  <w:pPr>
                    <w:pStyle w:val="51"/>
                    <w:rPr>
                      <w:rFonts w:hint="default"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包装</w:t>
                  </w:r>
                </w:p>
              </w:tc>
              <w:tc>
                <w:tcPr>
                  <w:tcW w:w="881" w:type="dxa"/>
                  <w:vMerge w:val="continue"/>
                  <w:noWrap w:val="0"/>
                  <w:vAlign w:val="center"/>
                </w:tcPr>
                <w:p w14:paraId="251DACB4">
                  <w:pPr>
                    <w:pStyle w:val="51"/>
                    <w:rPr>
                      <w:rFonts w:hint="eastAsia"/>
                      <w:b w:val="0"/>
                      <w:bCs/>
                      <w:szCs w:val="21"/>
                      <w:lang w:val="en-US" w:eastAsia="zh-CN"/>
                    </w:rPr>
                  </w:pPr>
                </w:p>
              </w:tc>
              <w:tc>
                <w:tcPr>
                  <w:tcW w:w="881" w:type="dxa"/>
                  <w:noWrap w:val="0"/>
                  <w:vAlign w:val="center"/>
                </w:tcPr>
                <w:p w14:paraId="7DE467D4">
                  <w:pPr>
                    <w:jc w:val="center"/>
                    <w:rPr>
                      <w:rFonts w:hint="eastAsia"/>
                      <w:b w:val="0"/>
                      <w:bCs/>
                      <w:szCs w:val="21"/>
                      <w:lang w:val="en-US" w:eastAsia="zh-CN"/>
                    </w:rPr>
                  </w:pPr>
                  <w:r>
                    <w:rPr>
                      <w:rFonts w:hint="eastAsia"/>
                      <w:b w:val="0"/>
                      <w:bCs/>
                      <w:szCs w:val="21"/>
                      <w:lang w:val="en-US" w:eastAsia="zh-CN"/>
                    </w:rPr>
                    <w:t>/</w:t>
                  </w:r>
                </w:p>
              </w:tc>
              <w:tc>
                <w:tcPr>
                  <w:tcW w:w="881" w:type="dxa"/>
                  <w:shd w:val="clear" w:color="auto" w:fill="auto"/>
                  <w:noWrap w:val="0"/>
                  <w:vAlign w:val="center"/>
                </w:tcPr>
                <w:p w14:paraId="2271A421">
                  <w:pPr>
                    <w:jc w:val="center"/>
                    <w:rPr>
                      <w:rFonts w:hint="eastAsia"/>
                      <w:szCs w:val="21"/>
                    </w:rPr>
                  </w:pPr>
                  <w:r>
                    <w:rPr>
                      <w:rFonts w:hint="eastAsia"/>
                      <w:szCs w:val="21"/>
                    </w:rPr>
                    <w:t>SW</w:t>
                  </w:r>
                  <w:r>
                    <w:rPr>
                      <w:rFonts w:hint="eastAsia"/>
                      <w:szCs w:val="21"/>
                      <w:lang w:val="en-US" w:eastAsia="zh-CN"/>
                    </w:rPr>
                    <w:t>59</w:t>
                  </w:r>
                </w:p>
              </w:tc>
              <w:tc>
                <w:tcPr>
                  <w:tcW w:w="881" w:type="dxa"/>
                  <w:shd w:val="clear" w:color="auto" w:fill="auto"/>
                  <w:noWrap w:val="0"/>
                  <w:vAlign w:val="center"/>
                </w:tcPr>
                <w:p w14:paraId="1B417DA1">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900-099-S59</w:t>
                  </w:r>
                </w:p>
              </w:tc>
              <w:tc>
                <w:tcPr>
                  <w:tcW w:w="881" w:type="dxa"/>
                  <w:shd w:val="clear" w:color="auto" w:fill="auto"/>
                  <w:noWrap w:val="0"/>
                  <w:vAlign w:val="center"/>
                </w:tcPr>
                <w:p w14:paraId="20F5B688">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4</w:t>
                  </w:r>
                </w:p>
              </w:tc>
              <w:tc>
                <w:tcPr>
                  <w:tcW w:w="881" w:type="dxa"/>
                  <w:shd w:val="clear" w:color="auto" w:fill="auto"/>
                  <w:noWrap w:val="0"/>
                  <w:vAlign w:val="center"/>
                </w:tcPr>
                <w:p w14:paraId="107C5307">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3</w:t>
                  </w:r>
                </w:p>
              </w:tc>
              <w:tc>
                <w:tcPr>
                  <w:tcW w:w="942" w:type="dxa"/>
                  <w:vMerge w:val="continue"/>
                  <w:noWrap w:val="0"/>
                  <w:vAlign w:val="center"/>
                </w:tcPr>
                <w:p w14:paraId="55616D39">
                  <w:pPr>
                    <w:pStyle w:val="51"/>
                    <w:rPr>
                      <w:rFonts w:hint="eastAsia"/>
                      <w:b w:val="0"/>
                      <w:bCs/>
                      <w:szCs w:val="21"/>
                      <w:lang w:val="en-US" w:eastAsia="zh-CN"/>
                    </w:rPr>
                  </w:pPr>
                </w:p>
              </w:tc>
            </w:tr>
            <w:tr w14:paraId="6EFE38A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566585E0">
                  <w:pPr>
                    <w:pStyle w:val="51"/>
                    <w:rPr>
                      <w:rFonts w:hint="default"/>
                      <w:b w:val="0"/>
                      <w:bCs/>
                      <w:szCs w:val="21"/>
                      <w:lang w:val="en-US" w:eastAsia="zh-CN"/>
                    </w:rPr>
                  </w:pPr>
                  <w:r>
                    <w:rPr>
                      <w:rFonts w:hint="eastAsia"/>
                      <w:b w:val="0"/>
                      <w:bCs/>
                      <w:szCs w:val="21"/>
                      <w:lang w:val="en-US" w:eastAsia="zh-CN"/>
                    </w:rPr>
                    <w:t>废布袋</w:t>
                  </w:r>
                </w:p>
              </w:tc>
              <w:tc>
                <w:tcPr>
                  <w:tcW w:w="892" w:type="dxa"/>
                  <w:shd w:val="clear" w:color="auto" w:fill="auto"/>
                  <w:noWrap w:val="0"/>
                  <w:vAlign w:val="center"/>
                </w:tcPr>
                <w:p w14:paraId="5EE65140">
                  <w:pPr>
                    <w:pStyle w:val="51"/>
                    <w:rPr>
                      <w:rFonts w:hint="default"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废气处理</w:t>
                  </w:r>
                </w:p>
              </w:tc>
              <w:tc>
                <w:tcPr>
                  <w:tcW w:w="881" w:type="dxa"/>
                  <w:vMerge w:val="continue"/>
                  <w:noWrap w:val="0"/>
                  <w:vAlign w:val="center"/>
                </w:tcPr>
                <w:p w14:paraId="590AA6D1">
                  <w:pPr>
                    <w:pStyle w:val="51"/>
                    <w:rPr>
                      <w:rFonts w:hint="eastAsia"/>
                      <w:b w:val="0"/>
                      <w:bCs/>
                      <w:szCs w:val="21"/>
                      <w:lang w:val="en-US" w:eastAsia="zh-CN"/>
                    </w:rPr>
                  </w:pPr>
                </w:p>
              </w:tc>
              <w:tc>
                <w:tcPr>
                  <w:tcW w:w="881" w:type="dxa"/>
                  <w:noWrap w:val="0"/>
                  <w:vAlign w:val="center"/>
                </w:tcPr>
                <w:p w14:paraId="57D06CE7">
                  <w:pPr>
                    <w:jc w:val="center"/>
                    <w:rPr>
                      <w:rFonts w:hint="eastAsia"/>
                      <w:b w:val="0"/>
                      <w:bCs/>
                      <w:szCs w:val="21"/>
                      <w:lang w:val="en-US" w:eastAsia="zh-CN"/>
                    </w:rPr>
                  </w:pPr>
                  <w:r>
                    <w:rPr>
                      <w:rFonts w:hint="eastAsia"/>
                      <w:b w:val="0"/>
                      <w:bCs/>
                      <w:szCs w:val="21"/>
                      <w:lang w:val="en-US" w:eastAsia="zh-CN"/>
                    </w:rPr>
                    <w:t>/</w:t>
                  </w:r>
                </w:p>
              </w:tc>
              <w:tc>
                <w:tcPr>
                  <w:tcW w:w="881" w:type="dxa"/>
                  <w:shd w:val="clear" w:color="auto" w:fill="auto"/>
                  <w:noWrap w:val="0"/>
                  <w:vAlign w:val="center"/>
                </w:tcPr>
                <w:p w14:paraId="678DE9A5">
                  <w:pPr>
                    <w:jc w:val="center"/>
                    <w:rPr>
                      <w:rFonts w:hint="eastAsia"/>
                      <w:szCs w:val="21"/>
                    </w:rPr>
                  </w:pPr>
                  <w:r>
                    <w:rPr>
                      <w:rFonts w:hint="eastAsia"/>
                      <w:szCs w:val="21"/>
                    </w:rPr>
                    <w:t>SW</w:t>
                  </w:r>
                  <w:r>
                    <w:rPr>
                      <w:rFonts w:hint="eastAsia"/>
                      <w:szCs w:val="21"/>
                      <w:lang w:val="en-US" w:eastAsia="zh-CN"/>
                    </w:rPr>
                    <w:t>59</w:t>
                  </w:r>
                </w:p>
              </w:tc>
              <w:tc>
                <w:tcPr>
                  <w:tcW w:w="881" w:type="dxa"/>
                  <w:shd w:val="clear" w:color="auto" w:fill="auto"/>
                  <w:noWrap w:val="0"/>
                  <w:vAlign w:val="center"/>
                </w:tcPr>
                <w:p w14:paraId="19885DA1">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900-099-S59</w:t>
                  </w:r>
                </w:p>
              </w:tc>
              <w:tc>
                <w:tcPr>
                  <w:tcW w:w="881" w:type="dxa"/>
                  <w:shd w:val="clear" w:color="auto" w:fill="auto"/>
                  <w:noWrap w:val="0"/>
                  <w:vAlign w:val="center"/>
                </w:tcPr>
                <w:p w14:paraId="6D71FB6A">
                  <w:pPr>
                    <w:pStyle w:val="51"/>
                    <w:rPr>
                      <w:rFonts w:hint="default"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0.02</w:t>
                  </w:r>
                </w:p>
              </w:tc>
              <w:tc>
                <w:tcPr>
                  <w:tcW w:w="881" w:type="dxa"/>
                  <w:shd w:val="clear" w:color="auto" w:fill="auto"/>
                  <w:noWrap w:val="0"/>
                  <w:vAlign w:val="center"/>
                </w:tcPr>
                <w:p w14:paraId="4206C8BD">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0</w:t>
                  </w:r>
                  <w:r>
                    <w:rPr>
                      <w:bCs/>
                      <w:szCs w:val="21"/>
                    </w:rPr>
                    <w:t>.02</w:t>
                  </w:r>
                </w:p>
              </w:tc>
              <w:tc>
                <w:tcPr>
                  <w:tcW w:w="942" w:type="dxa"/>
                  <w:vMerge w:val="continue"/>
                  <w:noWrap w:val="0"/>
                  <w:vAlign w:val="center"/>
                </w:tcPr>
                <w:p w14:paraId="1785AB70">
                  <w:pPr>
                    <w:pStyle w:val="51"/>
                    <w:rPr>
                      <w:rFonts w:hint="eastAsia"/>
                      <w:b w:val="0"/>
                      <w:bCs/>
                      <w:szCs w:val="21"/>
                      <w:lang w:val="en-US" w:eastAsia="zh-CN"/>
                    </w:rPr>
                  </w:pPr>
                </w:p>
              </w:tc>
            </w:tr>
            <w:tr w14:paraId="2CF54CC3">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5B93A3D3">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化粪池污泥</w:t>
                  </w:r>
                </w:p>
              </w:tc>
              <w:tc>
                <w:tcPr>
                  <w:tcW w:w="892" w:type="dxa"/>
                  <w:shd w:val="clear" w:color="auto" w:fill="auto"/>
                  <w:noWrap w:val="0"/>
                  <w:vAlign w:val="center"/>
                </w:tcPr>
                <w:p w14:paraId="4C0842EF">
                  <w:pPr>
                    <w:pStyle w:val="51"/>
                    <w:rPr>
                      <w:rFonts w:hint="eastAsia"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废水处理</w:t>
                  </w:r>
                </w:p>
              </w:tc>
              <w:tc>
                <w:tcPr>
                  <w:tcW w:w="881" w:type="dxa"/>
                  <w:vMerge w:val="continue"/>
                  <w:shd w:val="clear" w:color="auto" w:fill="auto"/>
                  <w:noWrap w:val="0"/>
                  <w:vAlign w:val="center"/>
                </w:tcPr>
                <w:p w14:paraId="7A3BA063">
                  <w:pPr>
                    <w:pStyle w:val="51"/>
                    <w:rPr>
                      <w:rFonts w:hint="eastAsia" w:ascii="Times New Roman" w:hAnsi="Times New Roman" w:eastAsia="宋体" w:cs="Times New Roman"/>
                      <w:b w:val="0"/>
                      <w:bCs/>
                      <w:spacing w:val="4"/>
                      <w:kern w:val="18"/>
                      <w:sz w:val="21"/>
                      <w:szCs w:val="21"/>
                      <w:lang w:val="en-US" w:eastAsia="zh-CN" w:bidi="ar-SA"/>
                    </w:rPr>
                  </w:pPr>
                </w:p>
              </w:tc>
              <w:tc>
                <w:tcPr>
                  <w:tcW w:w="881" w:type="dxa"/>
                  <w:shd w:val="clear" w:color="auto" w:fill="auto"/>
                  <w:noWrap w:val="0"/>
                  <w:vAlign w:val="center"/>
                </w:tcPr>
                <w:p w14:paraId="7892638C">
                  <w:pPr>
                    <w:jc w:val="center"/>
                    <w:rPr>
                      <w:rFonts w:hint="default" w:ascii="Times New Roman" w:hAnsi="Times New Roman" w:eastAsia="宋体" w:cs="Times New Roman"/>
                      <w:b w:val="0"/>
                      <w:bCs/>
                      <w:kern w:val="2"/>
                      <w:sz w:val="21"/>
                      <w:szCs w:val="21"/>
                      <w:lang w:val="en-US" w:eastAsia="zh-CN" w:bidi="ar-SA"/>
                    </w:rPr>
                  </w:pPr>
                  <w:r>
                    <w:rPr>
                      <w:rFonts w:hint="eastAsia"/>
                      <w:b w:val="0"/>
                      <w:bCs/>
                      <w:szCs w:val="21"/>
                      <w:lang w:val="en-US" w:eastAsia="zh-CN"/>
                    </w:rPr>
                    <w:t>/</w:t>
                  </w:r>
                </w:p>
              </w:tc>
              <w:tc>
                <w:tcPr>
                  <w:tcW w:w="881" w:type="dxa"/>
                  <w:shd w:val="clear" w:color="auto" w:fill="auto"/>
                  <w:noWrap w:val="0"/>
                  <w:vAlign w:val="center"/>
                </w:tcPr>
                <w:p w14:paraId="193DA662">
                  <w:pPr>
                    <w:jc w:val="center"/>
                    <w:rPr>
                      <w:rFonts w:hint="eastAsia" w:ascii="Times New Roman" w:hAnsi="Times New Roman" w:eastAsia="宋体" w:cs="Times New Roman"/>
                      <w:kern w:val="2"/>
                      <w:sz w:val="21"/>
                      <w:szCs w:val="21"/>
                      <w:lang w:val="en-US" w:eastAsia="zh-CN" w:bidi="ar-SA"/>
                    </w:rPr>
                  </w:pPr>
                  <w:r>
                    <w:rPr>
                      <w:rFonts w:hint="eastAsia"/>
                      <w:szCs w:val="21"/>
                    </w:rPr>
                    <w:t>SW</w:t>
                  </w:r>
                  <w:r>
                    <w:rPr>
                      <w:rFonts w:hint="eastAsia"/>
                      <w:szCs w:val="21"/>
                      <w:lang w:val="en-US" w:eastAsia="zh-CN"/>
                    </w:rPr>
                    <w:t>07</w:t>
                  </w:r>
                </w:p>
              </w:tc>
              <w:tc>
                <w:tcPr>
                  <w:tcW w:w="881" w:type="dxa"/>
                  <w:shd w:val="clear" w:color="auto" w:fill="auto"/>
                  <w:noWrap w:val="0"/>
                  <w:vAlign w:val="center"/>
                </w:tcPr>
                <w:p w14:paraId="0A0DB6A0">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900-099-S07</w:t>
                  </w:r>
                </w:p>
              </w:tc>
              <w:tc>
                <w:tcPr>
                  <w:tcW w:w="881" w:type="dxa"/>
                  <w:shd w:val="clear" w:color="auto" w:fill="auto"/>
                  <w:noWrap w:val="0"/>
                  <w:vAlign w:val="center"/>
                </w:tcPr>
                <w:p w14:paraId="06AF2A34">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39.6</w:t>
                  </w:r>
                </w:p>
              </w:tc>
              <w:tc>
                <w:tcPr>
                  <w:tcW w:w="881" w:type="dxa"/>
                  <w:shd w:val="clear" w:color="auto" w:fill="auto"/>
                  <w:noWrap w:val="0"/>
                  <w:vAlign w:val="center"/>
                </w:tcPr>
                <w:p w14:paraId="7EC56FE3">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3</w:t>
                  </w:r>
                  <w:r>
                    <w:rPr>
                      <w:bCs/>
                      <w:szCs w:val="21"/>
                    </w:rPr>
                    <w:t>0</w:t>
                  </w:r>
                </w:p>
              </w:tc>
              <w:tc>
                <w:tcPr>
                  <w:tcW w:w="942" w:type="dxa"/>
                  <w:vMerge w:val="continue"/>
                  <w:noWrap w:val="0"/>
                  <w:vAlign w:val="center"/>
                </w:tcPr>
                <w:p w14:paraId="5E7CB2F4">
                  <w:pPr>
                    <w:pStyle w:val="51"/>
                    <w:rPr>
                      <w:rFonts w:hint="eastAsia"/>
                      <w:b w:val="0"/>
                      <w:bCs/>
                      <w:szCs w:val="21"/>
                      <w:lang w:val="en-US" w:eastAsia="zh-CN"/>
                    </w:rPr>
                  </w:pPr>
                </w:p>
              </w:tc>
            </w:tr>
            <w:tr w14:paraId="433B51BD">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77C7FA90">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隔油池油脂</w:t>
                  </w:r>
                </w:p>
              </w:tc>
              <w:tc>
                <w:tcPr>
                  <w:tcW w:w="892" w:type="dxa"/>
                  <w:shd w:val="clear" w:color="auto" w:fill="auto"/>
                  <w:noWrap w:val="0"/>
                  <w:vAlign w:val="center"/>
                </w:tcPr>
                <w:p w14:paraId="6EC9BE4F">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废水处理</w:t>
                  </w:r>
                </w:p>
              </w:tc>
              <w:tc>
                <w:tcPr>
                  <w:tcW w:w="881" w:type="dxa"/>
                  <w:vMerge w:val="continue"/>
                  <w:shd w:val="clear" w:color="auto" w:fill="auto"/>
                  <w:noWrap w:val="0"/>
                  <w:vAlign w:val="center"/>
                </w:tcPr>
                <w:p w14:paraId="69F70F33">
                  <w:pPr>
                    <w:pStyle w:val="51"/>
                    <w:rPr>
                      <w:rFonts w:hint="eastAsia" w:ascii="Times New Roman" w:hAnsi="Times New Roman" w:eastAsia="宋体" w:cs="Times New Roman"/>
                      <w:b w:val="0"/>
                      <w:bCs/>
                      <w:spacing w:val="4"/>
                      <w:kern w:val="18"/>
                      <w:sz w:val="21"/>
                      <w:szCs w:val="21"/>
                      <w:lang w:val="en-US" w:eastAsia="zh-CN" w:bidi="ar-SA"/>
                    </w:rPr>
                  </w:pPr>
                </w:p>
              </w:tc>
              <w:tc>
                <w:tcPr>
                  <w:tcW w:w="881" w:type="dxa"/>
                  <w:shd w:val="clear" w:color="auto" w:fill="auto"/>
                  <w:noWrap w:val="0"/>
                  <w:vAlign w:val="center"/>
                </w:tcPr>
                <w:p w14:paraId="77272231">
                  <w:pPr>
                    <w:jc w:val="center"/>
                    <w:rPr>
                      <w:rFonts w:hint="eastAsia" w:ascii="Times New Roman" w:hAnsi="Times New Roman" w:eastAsia="宋体" w:cs="Times New Roman"/>
                      <w:b w:val="0"/>
                      <w:bCs/>
                      <w:kern w:val="2"/>
                      <w:sz w:val="21"/>
                      <w:szCs w:val="21"/>
                      <w:lang w:val="en-US" w:eastAsia="zh-CN" w:bidi="ar-SA"/>
                    </w:rPr>
                  </w:pPr>
                  <w:r>
                    <w:rPr>
                      <w:rFonts w:hint="eastAsia"/>
                      <w:b w:val="0"/>
                      <w:bCs/>
                      <w:szCs w:val="21"/>
                      <w:lang w:val="en-US" w:eastAsia="zh-CN"/>
                    </w:rPr>
                    <w:t>/</w:t>
                  </w:r>
                </w:p>
              </w:tc>
              <w:tc>
                <w:tcPr>
                  <w:tcW w:w="881" w:type="dxa"/>
                  <w:shd w:val="clear" w:color="auto" w:fill="auto"/>
                  <w:noWrap w:val="0"/>
                  <w:vAlign w:val="center"/>
                </w:tcPr>
                <w:p w14:paraId="6F486152">
                  <w:pPr>
                    <w:jc w:val="center"/>
                    <w:rPr>
                      <w:rFonts w:hint="eastAsia" w:ascii="Times New Roman" w:hAnsi="Times New Roman" w:eastAsia="宋体" w:cs="Times New Roman"/>
                      <w:b w:val="0"/>
                      <w:bCs/>
                      <w:spacing w:val="4"/>
                      <w:kern w:val="18"/>
                      <w:sz w:val="21"/>
                      <w:szCs w:val="21"/>
                      <w:lang w:val="en-US" w:eastAsia="zh-CN" w:bidi="ar-SA"/>
                    </w:rPr>
                  </w:pPr>
                  <w:r>
                    <w:rPr>
                      <w:rFonts w:hint="eastAsia"/>
                      <w:szCs w:val="21"/>
                    </w:rPr>
                    <w:t>SW</w:t>
                  </w:r>
                  <w:r>
                    <w:rPr>
                      <w:rFonts w:hint="eastAsia"/>
                      <w:szCs w:val="21"/>
                      <w:lang w:val="en-US" w:eastAsia="zh-CN"/>
                    </w:rPr>
                    <w:t>59</w:t>
                  </w:r>
                </w:p>
              </w:tc>
              <w:tc>
                <w:tcPr>
                  <w:tcW w:w="881" w:type="dxa"/>
                  <w:shd w:val="clear" w:color="auto" w:fill="auto"/>
                  <w:noWrap w:val="0"/>
                  <w:vAlign w:val="center"/>
                </w:tcPr>
                <w:p w14:paraId="69FF1B32">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900-099-S59</w:t>
                  </w:r>
                </w:p>
              </w:tc>
              <w:tc>
                <w:tcPr>
                  <w:tcW w:w="881" w:type="dxa"/>
                  <w:shd w:val="clear" w:color="auto" w:fill="auto"/>
                  <w:noWrap w:val="0"/>
                  <w:vAlign w:val="center"/>
                </w:tcPr>
                <w:p w14:paraId="7BEF08AB">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0.04</w:t>
                  </w:r>
                </w:p>
              </w:tc>
              <w:tc>
                <w:tcPr>
                  <w:tcW w:w="881" w:type="dxa"/>
                  <w:shd w:val="clear" w:color="auto" w:fill="auto"/>
                  <w:noWrap w:val="0"/>
                  <w:vAlign w:val="center"/>
                </w:tcPr>
                <w:p w14:paraId="191946BB">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0</w:t>
                  </w:r>
                  <w:r>
                    <w:rPr>
                      <w:bCs/>
                      <w:szCs w:val="21"/>
                    </w:rPr>
                    <w:t>.04</w:t>
                  </w:r>
                </w:p>
              </w:tc>
              <w:tc>
                <w:tcPr>
                  <w:tcW w:w="942" w:type="dxa"/>
                  <w:vMerge w:val="continue"/>
                  <w:noWrap w:val="0"/>
                  <w:vAlign w:val="center"/>
                </w:tcPr>
                <w:p w14:paraId="5221375D">
                  <w:pPr>
                    <w:pStyle w:val="51"/>
                    <w:rPr>
                      <w:rFonts w:hint="eastAsia"/>
                      <w:b w:val="0"/>
                      <w:bCs/>
                      <w:szCs w:val="21"/>
                      <w:lang w:val="en-US" w:eastAsia="zh-CN"/>
                    </w:rPr>
                  </w:pPr>
                </w:p>
              </w:tc>
            </w:tr>
            <w:tr w14:paraId="5259C64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4DC398F3">
                  <w:pPr>
                    <w:pStyle w:val="51"/>
                    <w:rPr>
                      <w:rFonts w:hint="default"/>
                      <w:b w:val="0"/>
                      <w:bCs/>
                      <w:color w:val="auto"/>
                      <w:szCs w:val="21"/>
                      <w:lang w:val="en-US" w:eastAsia="zh-CN"/>
                    </w:rPr>
                  </w:pPr>
                  <w:r>
                    <w:rPr>
                      <w:rFonts w:hint="eastAsia"/>
                      <w:b w:val="0"/>
                      <w:bCs/>
                      <w:color w:val="auto"/>
                      <w:szCs w:val="21"/>
                      <w:lang w:val="en-US" w:eastAsia="zh-CN"/>
                    </w:rPr>
                    <w:t>生活垃圾</w:t>
                  </w:r>
                </w:p>
              </w:tc>
              <w:tc>
                <w:tcPr>
                  <w:tcW w:w="892" w:type="dxa"/>
                  <w:shd w:val="clear" w:color="auto" w:fill="auto"/>
                  <w:noWrap w:val="0"/>
                  <w:vAlign w:val="center"/>
                </w:tcPr>
                <w:p w14:paraId="151A1B80">
                  <w:pPr>
                    <w:pStyle w:val="51"/>
                    <w:rPr>
                      <w:rFonts w:hint="default" w:ascii="Times New Roman" w:hAnsi="Times New Roman" w:eastAsia="宋体" w:cs="Times New Roman"/>
                      <w:b w:val="0"/>
                      <w:bCs/>
                      <w:color w:val="auto"/>
                      <w:spacing w:val="4"/>
                      <w:kern w:val="18"/>
                      <w:sz w:val="21"/>
                      <w:szCs w:val="21"/>
                      <w:lang w:val="en-US" w:eastAsia="zh-CN" w:bidi="ar-SA"/>
                    </w:rPr>
                  </w:pPr>
                  <w:r>
                    <w:rPr>
                      <w:rFonts w:hint="eastAsia" w:cs="Times New Roman"/>
                      <w:b w:val="0"/>
                      <w:bCs/>
                      <w:color w:val="auto"/>
                      <w:spacing w:val="4"/>
                      <w:kern w:val="18"/>
                      <w:sz w:val="21"/>
                      <w:szCs w:val="21"/>
                      <w:lang w:val="en-US" w:eastAsia="zh-CN" w:bidi="ar-SA"/>
                    </w:rPr>
                    <w:t>员工生活</w:t>
                  </w:r>
                </w:p>
              </w:tc>
              <w:tc>
                <w:tcPr>
                  <w:tcW w:w="881" w:type="dxa"/>
                  <w:vMerge w:val="continue"/>
                  <w:noWrap w:val="0"/>
                  <w:vAlign w:val="center"/>
                </w:tcPr>
                <w:p w14:paraId="1130ED98">
                  <w:pPr>
                    <w:pStyle w:val="51"/>
                    <w:rPr>
                      <w:rFonts w:hint="default"/>
                      <w:b w:val="0"/>
                      <w:bCs/>
                      <w:szCs w:val="21"/>
                      <w:lang w:val="en-US" w:eastAsia="zh-CN"/>
                    </w:rPr>
                  </w:pPr>
                </w:p>
              </w:tc>
              <w:tc>
                <w:tcPr>
                  <w:tcW w:w="881" w:type="dxa"/>
                  <w:noWrap w:val="0"/>
                  <w:vAlign w:val="center"/>
                </w:tcPr>
                <w:p w14:paraId="48FB41E6">
                  <w:pPr>
                    <w:jc w:val="center"/>
                    <w:rPr>
                      <w:rFonts w:hint="eastAsia"/>
                      <w:b w:val="0"/>
                      <w:bCs/>
                      <w:szCs w:val="21"/>
                      <w:lang w:val="en-US" w:eastAsia="zh-CN"/>
                    </w:rPr>
                  </w:pPr>
                  <w:r>
                    <w:rPr>
                      <w:rFonts w:hint="eastAsia"/>
                      <w:b w:val="0"/>
                      <w:bCs/>
                      <w:szCs w:val="21"/>
                      <w:lang w:val="en-US" w:eastAsia="zh-CN"/>
                    </w:rPr>
                    <w:t>/</w:t>
                  </w:r>
                </w:p>
              </w:tc>
              <w:tc>
                <w:tcPr>
                  <w:tcW w:w="881" w:type="dxa"/>
                  <w:shd w:val="clear" w:color="auto" w:fill="auto"/>
                  <w:noWrap w:val="0"/>
                  <w:vAlign w:val="center"/>
                </w:tcPr>
                <w:p w14:paraId="663AA8A4">
                  <w:pPr>
                    <w:jc w:val="center"/>
                    <w:rPr>
                      <w:rFonts w:hint="eastAsia" w:ascii="Times New Roman" w:hAnsi="Times New Roman" w:eastAsia="宋体" w:cs="Times New Roman"/>
                      <w:b w:val="0"/>
                      <w:bCs/>
                      <w:spacing w:val="4"/>
                      <w:kern w:val="18"/>
                      <w:sz w:val="21"/>
                      <w:szCs w:val="21"/>
                      <w:lang w:val="en-US" w:eastAsia="zh-CN" w:bidi="ar-SA"/>
                    </w:rPr>
                  </w:pPr>
                  <w:r>
                    <w:rPr>
                      <w:rFonts w:hint="eastAsia"/>
                      <w:szCs w:val="21"/>
                    </w:rPr>
                    <w:t>SW62</w:t>
                  </w:r>
                </w:p>
              </w:tc>
              <w:tc>
                <w:tcPr>
                  <w:tcW w:w="881" w:type="dxa"/>
                  <w:shd w:val="clear" w:color="auto" w:fill="auto"/>
                  <w:noWrap w:val="0"/>
                  <w:vAlign w:val="center"/>
                </w:tcPr>
                <w:p w14:paraId="079D5F21">
                  <w:pPr>
                    <w:jc w:val="center"/>
                    <w:rPr>
                      <w:rFonts w:hint="eastAsia" w:ascii="Times New Roman" w:hAnsi="Times New Roman" w:eastAsia="宋体" w:cs="Times New Roman"/>
                      <w:b w:val="0"/>
                      <w:bCs/>
                      <w:spacing w:val="4"/>
                      <w:kern w:val="18"/>
                      <w:sz w:val="21"/>
                      <w:szCs w:val="21"/>
                      <w:lang w:val="en-US" w:eastAsia="zh-CN" w:bidi="ar-SA"/>
                    </w:rPr>
                  </w:pPr>
                  <w:r>
                    <w:rPr>
                      <w:rFonts w:hint="eastAsia"/>
                      <w:szCs w:val="21"/>
                    </w:rPr>
                    <w:t>900-001-S62</w:t>
                  </w:r>
                </w:p>
              </w:tc>
              <w:tc>
                <w:tcPr>
                  <w:tcW w:w="881" w:type="dxa"/>
                  <w:noWrap w:val="0"/>
                  <w:vAlign w:val="center"/>
                </w:tcPr>
                <w:p w14:paraId="528CE7FF">
                  <w:pPr>
                    <w:pStyle w:val="51"/>
                    <w:rPr>
                      <w:rFonts w:hint="default"/>
                      <w:b w:val="0"/>
                      <w:bCs/>
                      <w:szCs w:val="21"/>
                      <w:lang w:val="en-US" w:eastAsia="zh-CN"/>
                    </w:rPr>
                  </w:pPr>
                  <w:r>
                    <w:rPr>
                      <w:rFonts w:hint="eastAsia"/>
                      <w:b w:val="0"/>
                      <w:bCs/>
                      <w:szCs w:val="21"/>
                      <w:lang w:val="en-US" w:eastAsia="zh-CN"/>
                    </w:rPr>
                    <w:t>99</w:t>
                  </w:r>
                </w:p>
              </w:tc>
              <w:tc>
                <w:tcPr>
                  <w:tcW w:w="881" w:type="dxa"/>
                  <w:shd w:val="clear" w:color="auto" w:fill="auto"/>
                  <w:noWrap w:val="0"/>
                  <w:vAlign w:val="center"/>
                </w:tcPr>
                <w:p w14:paraId="05276AC3">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8</w:t>
                  </w:r>
                  <w:r>
                    <w:rPr>
                      <w:bCs/>
                      <w:szCs w:val="21"/>
                    </w:rPr>
                    <w:t>0</w:t>
                  </w:r>
                </w:p>
              </w:tc>
              <w:tc>
                <w:tcPr>
                  <w:tcW w:w="942" w:type="dxa"/>
                  <w:noWrap w:val="0"/>
                  <w:vAlign w:val="center"/>
                </w:tcPr>
                <w:p w14:paraId="5F053328">
                  <w:pPr>
                    <w:pStyle w:val="51"/>
                    <w:rPr>
                      <w:rFonts w:hint="default"/>
                      <w:b w:val="0"/>
                      <w:bCs/>
                      <w:szCs w:val="21"/>
                      <w:lang w:val="en-US" w:eastAsia="zh-CN"/>
                    </w:rPr>
                  </w:pPr>
                  <w:r>
                    <w:rPr>
                      <w:rFonts w:hint="eastAsia"/>
                      <w:b w:val="0"/>
                      <w:bCs/>
                      <w:szCs w:val="21"/>
                      <w:lang w:val="en-US" w:eastAsia="zh-CN"/>
                    </w:rPr>
                    <w:t>环卫清运</w:t>
                  </w:r>
                </w:p>
              </w:tc>
            </w:tr>
            <w:tr w14:paraId="093EA92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5D50245A">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Cs w:val="21"/>
                      <w:lang w:val="en-US" w:eastAsia="zh-CN"/>
                    </w:rPr>
                    <w:t>废气收集粉尘</w:t>
                  </w:r>
                </w:p>
              </w:tc>
              <w:tc>
                <w:tcPr>
                  <w:tcW w:w="892" w:type="dxa"/>
                  <w:shd w:val="clear" w:color="auto" w:fill="auto"/>
                  <w:noWrap w:val="0"/>
                  <w:vAlign w:val="center"/>
                </w:tcPr>
                <w:p w14:paraId="6421581E">
                  <w:pPr>
                    <w:pStyle w:val="51"/>
                    <w:rPr>
                      <w:rFonts w:hint="default" w:ascii="Times New Roman" w:hAnsi="Times New Roman" w:eastAsia="宋体" w:cs="Times New Roman"/>
                      <w:b w:val="0"/>
                      <w:bCs/>
                      <w:color w:val="auto"/>
                      <w:spacing w:val="4"/>
                      <w:kern w:val="18"/>
                      <w:sz w:val="21"/>
                      <w:szCs w:val="21"/>
                      <w:lang w:val="en-US" w:eastAsia="zh-CN" w:bidi="ar-SA"/>
                    </w:rPr>
                  </w:pPr>
                  <w:r>
                    <w:rPr>
                      <w:rFonts w:hint="eastAsia"/>
                      <w:b w:val="0"/>
                      <w:bCs/>
                      <w:color w:val="auto"/>
                      <w:szCs w:val="21"/>
                      <w:lang w:val="en-US" w:eastAsia="zh-CN"/>
                    </w:rPr>
                    <w:t>废气处理</w:t>
                  </w:r>
                </w:p>
              </w:tc>
              <w:tc>
                <w:tcPr>
                  <w:tcW w:w="881" w:type="dxa"/>
                  <w:vMerge w:val="restart"/>
                  <w:shd w:val="clear" w:color="auto" w:fill="auto"/>
                  <w:noWrap w:val="0"/>
                  <w:vAlign w:val="center"/>
                </w:tcPr>
                <w:p w14:paraId="34A9FFE5">
                  <w:pPr>
                    <w:pStyle w:val="51"/>
                    <w:rPr>
                      <w:rFonts w:hint="default"/>
                      <w:b w:val="0"/>
                      <w:bCs/>
                      <w:szCs w:val="21"/>
                      <w:lang w:val="en-US" w:eastAsia="zh-CN"/>
                    </w:rPr>
                  </w:pPr>
                  <w:r>
                    <w:rPr>
                      <w:rFonts w:hint="eastAsia"/>
                      <w:b w:val="0"/>
                      <w:bCs/>
                      <w:szCs w:val="21"/>
                      <w:lang w:val="en-US" w:eastAsia="zh-CN"/>
                    </w:rPr>
                    <w:t>危险废物</w:t>
                  </w:r>
                </w:p>
              </w:tc>
              <w:tc>
                <w:tcPr>
                  <w:tcW w:w="881" w:type="dxa"/>
                  <w:shd w:val="clear" w:color="auto" w:fill="auto"/>
                  <w:noWrap w:val="0"/>
                  <w:vAlign w:val="center"/>
                </w:tcPr>
                <w:p w14:paraId="61E9CD75">
                  <w:pPr>
                    <w:jc w:val="center"/>
                    <w:rPr>
                      <w:rFonts w:hint="eastAsia" w:ascii="Times New Roman" w:hAnsi="Times New Roman" w:eastAsia="宋体" w:cs="Times New Roman"/>
                      <w:b w:val="0"/>
                      <w:bCs/>
                      <w:kern w:val="2"/>
                      <w:sz w:val="21"/>
                      <w:szCs w:val="21"/>
                      <w:lang w:val="en-US" w:eastAsia="zh-CN" w:bidi="ar-SA"/>
                    </w:rPr>
                  </w:pPr>
                  <w:r>
                    <w:rPr>
                      <w:rFonts w:hint="eastAsia"/>
                      <w:b w:val="0"/>
                      <w:bCs/>
                      <w:szCs w:val="21"/>
                      <w:lang w:val="en-US" w:eastAsia="zh-CN"/>
                    </w:rPr>
                    <w:t>T，R</w:t>
                  </w:r>
                </w:p>
              </w:tc>
              <w:tc>
                <w:tcPr>
                  <w:tcW w:w="881" w:type="dxa"/>
                  <w:shd w:val="clear" w:color="auto" w:fill="auto"/>
                  <w:noWrap w:val="0"/>
                  <w:vAlign w:val="center"/>
                </w:tcPr>
                <w:p w14:paraId="68446A7E">
                  <w:pPr>
                    <w:jc w:val="center"/>
                    <w:rPr>
                      <w:rFonts w:hint="eastAsia" w:ascii="Times New Roman" w:hAnsi="Times New Roman" w:eastAsia="宋体" w:cs="Times New Roman"/>
                      <w:b w:val="0"/>
                      <w:bCs/>
                      <w:kern w:val="2"/>
                      <w:sz w:val="21"/>
                      <w:szCs w:val="21"/>
                      <w:lang w:val="en-US" w:eastAsia="zh-CN" w:bidi="ar-SA"/>
                    </w:rPr>
                  </w:pPr>
                  <w:r>
                    <w:rPr>
                      <w:rFonts w:hint="eastAsia"/>
                      <w:b w:val="0"/>
                      <w:bCs/>
                      <w:szCs w:val="21"/>
                      <w:lang w:val="en-US" w:eastAsia="zh-CN"/>
                    </w:rPr>
                    <w:t>HW48</w:t>
                  </w:r>
                </w:p>
              </w:tc>
              <w:tc>
                <w:tcPr>
                  <w:tcW w:w="881" w:type="dxa"/>
                  <w:shd w:val="clear" w:color="auto" w:fill="auto"/>
                  <w:noWrap w:val="0"/>
                  <w:vAlign w:val="center"/>
                </w:tcPr>
                <w:p w14:paraId="675C6EB8">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321-034-48</w:t>
                  </w:r>
                </w:p>
              </w:tc>
              <w:tc>
                <w:tcPr>
                  <w:tcW w:w="881" w:type="dxa"/>
                  <w:shd w:val="clear" w:color="auto" w:fill="auto"/>
                  <w:noWrap w:val="0"/>
                  <w:vAlign w:val="center"/>
                </w:tcPr>
                <w:p w14:paraId="5D25D6B8">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8.06</w:t>
                  </w:r>
                </w:p>
              </w:tc>
              <w:tc>
                <w:tcPr>
                  <w:tcW w:w="881" w:type="dxa"/>
                  <w:shd w:val="clear" w:color="auto" w:fill="auto"/>
                  <w:noWrap w:val="0"/>
                  <w:vAlign w:val="center"/>
                </w:tcPr>
                <w:p w14:paraId="3D54C13F">
                  <w:pPr>
                    <w:pStyle w:val="51"/>
                    <w:rPr>
                      <w:rFonts w:hint="default" w:ascii="Times New Roman" w:hAnsi="Times New Roman" w:eastAsia="宋体" w:cs="Times New Roman"/>
                      <w:bCs/>
                      <w:spacing w:val="4"/>
                      <w:kern w:val="18"/>
                      <w:sz w:val="21"/>
                      <w:szCs w:val="21"/>
                      <w:lang w:val="en-US" w:eastAsia="zh-CN" w:bidi="ar-SA"/>
                    </w:rPr>
                  </w:pPr>
                  <w:r>
                    <w:rPr>
                      <w:bCs/>
                      <w:szCs w:val="21"/>
                    </w:rPr>
                    <w:t>1</w:t>
                  </w:r>
                </w:p>
              </w:tc>
              <w:tc>
                <w:tcPr>
                  <w:tcW w:w="942" w:type="dxa"/>
                  <w:vMerge w:val="restart"/>
                  <w:noWrap w:val="0"/>
                  <w:vAlign w:val="center"/>
                </w:tcPr>
                <w:p w14:paraId="35B796EC">
                  <w:pPr>
                    <w:pStyle w:val="51"/>
                    <w:rPr>
                      <w:rFonts w:hint="default"/>
                      <w:b w:val="0"/>
                      <w:bCs/>
                      <w:szCs w:val="21"/>
                      <w:lang w:val="en-US" w:eastAsia="zh-CN"/>
                    </w:rPr>
                  </w:pPr>
                  <w:r>
                    <w:rPr>
                      <w:rFonts w:hint="eastAsia"/>
                      <w:b w:val="0"/>
                      <w:bCs/>
                      <w:szCs w:val="21"/>
                      <w:lang w:val="en-US" w:eastAsia="zh-CN"/>
                    </w:rPr>
                    <w:t>委托有资质单位处置</w:t>
                  </w:r>
                </w:p>
              </w:tc>
            </w:tr>
            <w:tr w14:paraId="7AE7F668">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7E9FBDB8">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Cs w:val="21"/>
                      <w:lang w:val="en-US" w:eastAsia="zh-CN"/>
                    </w:rPr>
                    <w:t>废液压油</w:t>
                  </w:r>
                </w:p>
              </w:tc>
              <w:tc>
                <w:tcPr>
                  <w:tcW w:w="892" w:type="dxa"/>
                  <w:shd w:val="clear" w:color="auto" w:fill="auto"/>
                  <w:noWrap w:val="0"/>
                  <w:vAlign w:val="center"/>
                </w:tcPr>
                <w:p w14:paraId="63BC3259">
                  <w:pPr>
                    <w:pStyle w:val="51"/>
                    <w:rPr>
                      <w:rFonts w:hint="default" w:ascii="Times New Roman" w:hAnsi="Times New Roman" w:eastAsia="宋体" w:cs="Times New Roman"/>
                      <w:b w:val="0"/>
                      <w:bCs/>
                      <w:color w:val="auto"/>
                      <w:spacing w:val="4"/>
                      <w:kern w:val="18"/>
                      <w:sz w:val="21"/>
                      <w:szCs w:val="21"/>
                      <w:lang w:val="en-US" w:eastAsia="zh-CN" w:bidi="ar-SA"/>
                    </w:rPr>
                  </w:pPr>
                  <w:r>
                    <w:rPr>
                      <w:rFonts w:hint="eastAsia"/>
                      <w:b w:val="0"/>
                      <w:bCs/>
                      <w:color w:val="auto"/>
                      <w:szCs w:val="21"/>
                      <w:lang w:val="en-US" w:eastAsia="zh-CN"/>
                    </w:rPr>
                    <w:t>机加工</w:t>
                  </w:r>
                </w:p>
              </w:tc>
              <w:tc>
                <w:tcPr>
                  <w:tcW w:w="881" w:type="dxa"/>
                  <w:vMerge w:val="continue"/>
                  <w:shd w:val="clear" w:color="auto" w:fill="auto"/>
                  <w:noWrap w:val="0"/>
                  <w:vAlign w:val="center"/>
                </w:tcPr>
                <w:p w14:paraId="1A264CEB">
                  <w:pPr>
                    <w:pStyle w:val="51"/>
                    <w:rPr>
                      <w:rFonts w:hint="eastAsia" w:ascii="Times New Roman" w:hAnsi="Times New Roman" w:eastAsia="宋体" w:cs="Times New Roman"/>
                      <w:b w:val="0"/>
                      <w:bCs/>
                      <w:spacing w:val="4"/>
                      <w:kern w:val="18"/>
                      <w:sz w:val="21"/>
                      <w:szCs w:val="21"/>
                      <w:lang w:val="en-US" w:eastAsia="zh-CN" w:bidi="ar-SA"/>
                    </w:rPr>
                  </w:pPr>
                </w:p>
              </w:tc>
              <w:tc>
                <w:tcPr>
                  <w:tcW w:w="881" w:type="dxa"/>
                  <w:shd w:val="clear" w:color="auto" w:fill="auto"/>
                  <w:noWrap w:val="0"/>
                  <w:vAlign w:val="center"/>
                </w:tcPr>
                <w:p w14:paraId="0918DA86">
                  <w:pPr>
                    <w:jc w:val="center"/>
                    <w:rPr>
                      <w:rFonts w:hint="eastAsia" w:ascii="Times New Roman" w:hAnsi="Times New Roman" w:eastAsia="宋体" w:cs="Times New Roman"/>
                      <w:b w:val="0"/>
                      <w:bCs/>
                      <w:kern w:val="2"/>
                      <w:sz w:val="21"/>
                      <w:szCs w:val="21"/>
                      <w:lang w:val="en-US" w:eastAsia="zh-CN" w:bidi="ar-SA"/>
                    </w:rPr>
                  </w:pPr>
                  <w:r>
                    <w:rPr>
                      <w:rFonts w:hint="eastAsia"/>
                      <w:b w:val="0"/>
                      <w:bCs/>
                      <w:szCs w:val="21"/>
                      <w:lang w:val="en-US" w:eastAsia="zh-CN"/>
                    </w:rPr>
                    <w:t>T，I</w:t>
                  </w:r>
                </w:p>
              </w:tc>
              <w:tc>
                <w:tcPr>
                  <w:tcW w:w="881" w:type="dxa"/>
                  <w:shd w:val="clear" w:color="auto" w:fill="auto"/>
                  <w:noWrap w:val="0"/>
                  <w:vAlign w:val="center"/>
                </w:tcPr>
                <w:p w14:paraId="78CDCE0B">
                  <w:pPr>
                    <w:jc w:val="center"/>
                    <w:rPr>
                      <w:rFonts w:hint="eastAsia" w:ascii="Times New Roman" w:hAnsi="Times New Roman" w:eastAsia="宋体" w:cs="Times New Roman"/>
                      <w:b w:val="0"/>
                      <w:bCs/>
                      <w:kern w:val="2"/>
                      <w:sz w:val="21"/>
                      <w:szCs w:val="21"/>
                      <w:lang w:val="en-US" w:eastAsia="zh-CN" w:bidi="ar-SA"/>
                    </w:rPr>
                  </w:pPr>
                  <w:r>
                    <w:rPr>
                      <w:rFonts w:hint="eastAsia"/>
                      <w:b w:val="0"/>
                      <w:bCs/>
                      <w:szCs w:val="21"/>
                      <w:lang w:val="en-US" w:eastAsia="zh-CN"/>
                    </w:rPr>
                    <w:t>HW08</w:t>
                  </w:r>
                </w:p>
              </w:tc>
              <w:tc>
                <w:tcPr>
                  <w:tcW w:w="881" w:type="dxa"/>
                  <w:shd w:val="clear" w:color="auto" w:fill="auto"/>
                  <w:noWrap w:val="0"/>
                  <w:vAlign w:val="center"/>
                </w:tcPr>
                <w:p w14:paraId="3F20DD08">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900-218-08</w:t>
                  </w:r>
                </w:p>
              </w:tc>
              <w:tc>
                <w:tcPr>
                  <w:tcW w:w="881" w:type="dxa"/>
                  <w:shd w:val="clear" w:color="auto" w:fill="auto"/>
                  <w:noWrap w:val="0"/>
                  <w:vAlign w:val="center"/>
                </w:tcPr>
                <w:p w14:paraId="0BD033BE">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1.1</w:t>
                  </w:r>
                </w:p>
              </w:tc>
              <w:tc>
                <w:tcPr>
                  <w:tcW w:w="881" w:type="dxa"/>
                  <w:shd w:val="clear" w:color="auto" w:fill="auto"/>
                  <w:noWrap w:val="0"/>
                  <w:vAlign w:val="center"/>
                </w:tcPr>
                <w:p w14:paraId="7CCAAE90">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1</w:t>
                  </w:r>
                </w:p>
              </w:tc>
              <w:tc>
                <w:tcPr>
                  <w:tcW w:w="942" w:type="dxa"/>
                  <w:vMerge w:val="continue"/>
                  <w:noWrap w:val="0"/>
                  <w:vAlign w:val="center"/>
                </w:tcPr>
                <w:p w14:paraId="40EDD3AB">
                  <w:pPr>
                    <w:pStyle w:val="51"/>
                    <w:rPr>
                      <w:rFonts w:hint="eastAsia"/>
                      <w:b w:val="0"/>
                      <w:bCs/>
                      <w:szCs w:val="21"/>
                      <w:lang w:val="en-US" w:eastAsia="zh-CN"/>
                    </w:rPr>
                  </w:pPr>
                </w:p>
              </w:tc>
            </w:tr>
            <w:tr w14:paraId="0AE5FA3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5E0E2D6A">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Cs w:val="21"/>
                      <w:lang w:val="en-US" w:eastAsia="zh-CN"/>
                    </w:rPr>
                    <w:t>废切削液</w:t>
                  </w:r>
                </w:p>
              </w:tc>
              <w:tc>
                <w:tcPr>
                  <w:tcW w:w="892" w:type="dxa"/>
                  <w:shd w:val="clear" w:color="auto" w:fill="auto"/>
                  <w:noWrap w:val="0"/>
                  <w:vAlign w:val="center"/>
                </w:tcPr>
                <w:p w14:paraId="765B174E">
                  <w:pPr>
                    <w:pStyle w:val="51"/>
                    <w:rPr>
                      <w:rFonts w:hint="default" w:ascii="Times New Roman" w:hAnsi="Times New Roman" w:eastAsia="宋体" w:cs="Times New Roman"/>
                      <w:b w:val="0"/>
                      <w:bCs/>
                      <w:color w:val="auto"/>
                      <w:spacing w:val="4"/>
                      <w:kern w:val="18"/>
                      <w:sz w:val="21"/>
                      <w:szCs w:val="21"/>
                      <w:lang w:val="en-US" w:eastAsia="zh-CN" w:bidi="ar-SA"/>
                    </w:rPr>
                  </w:pPr>
                  <w:r>
                    <w:rPr>
                      <w:rFonts w:hint="eastAsia" w:cs="Times New Roman"/>
                      <w:b w:val="0"/>
                      <w:bCs/>
                      <w:color w:val="auto"/>
                      <w:spacing w:val="4"/>
                      <w:kern w:val="18"/>
                      <w:sz w:val="21"/>
                      <w:szCs w:val="21"/>
                      <w:lang w:val="en-US" w:eastAsia="zh-CN" w:bidi="ar-SA"/>
                    </w:rPr>
                    <w:t>机加工</w:t>
                  </w:r>
                </w:p>
              </w:tc>
              <w:tc>
                <w:tcPr>
                  <w:tcW w:w="881" w:type="dxa"/>
                  <w:vMerge w:val="continue"/>
                  <w:shd w:val="clear" w:color="auto" w:fill="auto"/>
                  <w:noWrap w:val="0"/>
                  <w:vAlign w:val="center"/>
                </w:tcPr>
                <w:p w14:paraId="08B4E0BE">
                  <w:pPr>
                    <w:pStyle w:val="51"/>
                    <w:rPr>
                      <w:rFonts w:hint="eastAsia" w:ascii="Times New Roman" w:hAnsi="Times New Roman" w:eastAsia="宋体" w:cs="Times New Roman"/>
                      <w:b w:val="0"/>
                      <w:bCs/>
                      <w:spacing w:val="4"/>
                      <w:kern w:val="18"/>
                      <w:sz w:val="21"/>
                      <w:szCs w:val="21"/>
                      <w:lang w:val="en-US" w:eastAsia="zh-CN" w:bidi="ar-SA"/>
                    </w:rPr>
                  </w:pPr>
                </w:p>
              </w:tc>
              <w:tc>
                <w:tcPr>
                  <w:tcW w:w="881" w:type="dxa"/>
                  <w:shd w:val="clear" w:color="auto" w:fill="auto"/>
                  <w:noWrap w:val="0"/>
                  <w:vAlign w:val="center"/>
                </w:tcPr>
                <w:p w14:paraId="5AC23F44">
                  <w:pPr>
                    <w:pStyle w:val="51"/>
                    <w:jc w:val="center"/>
                    <w:rPr>
                      <w:rFonts w:hint="eastAsia"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T</w:t>
                  </w:r>
                </w:p>
              </w:tc>
              <w:tc>
                <w:tcPr>
                  <w:tcW w:w="881" w:type="dxa"/>
                  <w:shd w:val="clear" w:color="auto" w:fill="auto"/>
                  <w:noWrap w:val="0"/>
                  <w:vAlign w:val="center"/>
                </w:tcPr>
                <w:p w14:paraId="3BE22B5F">
                  <w:pPr>
                    <w:pStyle w:val="51"/>
                    <w:jc w:val="center"/>
                    <w:rPr>
                      <w:rFonts w:hint="eastAsia"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HW09</w:t>
                  </w:r>
                </w:p>
              </w:tc>
              <w:tc>
                <w:tcPr>
                  <w:tcW w:w="881" w:type="dxa"/>
                  <w:shd w:val="clear" w:color="auto" w:fill="auto"/>
                  <w:noWrap w:val="0"/>
                  <w:vAlign w:val="center"/>
                </w:tcPr>
                <w:p w14:paraId="64E0C935">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900-006-09</w:t>
                  </w:r>
                </w:p>
              </w:tc>
              <w:tc>
                <w:tcPr>
                  <w:tcW w:w="881" w:type="dxa"/>
                  <w:shd w:val="clear" w:color="auto" w:fill="auto"/>
                  <w:noWrap w:val="0"/>
                  <w:vAlign w:val="center"/>
                </w:tcPr>
                <w:p w14:paraId="11A4061F">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8.6</w:t>
                  </w:r>
                </w:p>
              </w:tc>
              <w:tc>
                <w:tcPr>
                  <w:tcW w:w="881" w:type="dxa"/>
                  <w:shd w:val="clear" w:color="auto" w:fill="auto"/>
                  <w:noWrap w:val="0"/>
                  <w:vAlign w:val="center"/>
                </w:tcPr>
                <w:p w14:paraId="513A0BFD">
                  <w:pPr>
                    <w:pStyle w:val="51"/>
                    <w:rPr>
                      <w:rFonts w:hint="default" w:ascii="Times New Roman" w:hAnsi="Times New Roman" w:eastAsia="宋体" w:cs="Times New Roman"/>
                      <w:bCs/>
                      <w:spacing w:val="4"/>
                      <w:kern w:val="18"/>
                      <w:sz w:val="21"/>
                      <w:szCs w:val="21"/>
                      <w:lang w:val="en-US" w:eastAsia="zh-CN" w:bidi="ar-SA"/>
                    </w:rPr>
                  </w:pPr>
                  <w:r>
                    <w:rPr>
                      <w:bCs/>
                      <w:szCs w:val="21"/>
                    </w:rPr>
                    <w:t>3</w:t>
                  </w:r>
                </w:p>
              </w:tc>
              <w:tc>
                <w:tcPr>
                  <w:tcW w:w="942" w:type="dxa"/>
                  <w:vMerge w:val="continue"/>
                  <w:noWrap w:val="0"/>
                  <w:vAlign w:val="center"/>
                </w:tcPr>
                <w:p w14:paraId="22739748">
                  <w:pPr>
                    <w:pStyle w:val="51"/>
                    <w:rPr>
                      <w:rFonts w:hint="eastAsia"/>
                      <w:b w:val="0"/>
                      <w:bCs/>
                      <w:szCs w:val="21"/>
                      <w:lang w:val="en-US" w:eastAsia="zh-CN"/>
                    </w:rPr>
                  </w:pPr>
                </w:p>
              </w:tc>
            </w:tr>
            <w:tr w14:paraId="3E347CFB">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56B6F350">
                  <w:pPr>
                    <w:pStyle w:val="51"/>
                    <w:rPr>
                      <w:rFonts w:hint="default" w:ascii="Times New Roman" w:hAnsi="Times New Roman" w:eastAsia="宋体" w:cs="Times New Roman"/>
                      <w:b w:val="0"/>
                      <w:bCs/>
                      <w:color w:val="auto"/>
                      <w:spacing w:val="4"/>
                      <w:kern w:val="18"/>
                      <w:sz w:val="21"/>
                      <w:szCs w:val="21"/>
                      <w:lang w:val="en-US" w:eastAsia="zh-CN" w:bidi="ar-SA"/>
                    </w:rPr>
                  </w:pPr>
                  <w:r>
                    <w:rPr>
                      <w:rFonts w:hint="eastAsia"/>
                      <w:b w:val="0"/>
                      <w:bCs/>
                      <w:color w:val="auto"/>
                      <w:szCs w:val="21"/>
                      <w:lang w:val="en-US" w:eastAsia="zh-CN"/>
                    </w:rPr>
                    <w:t>废润滑油</w:t>
                  </w:r>
                </w:p>
              </w:tc>
              <w:tc>
                <w:tcPr>
                  <w:tcW w:w="892" w:type="dxa"/>
                  <w:shd w:val="clear" w:color="auto" w:fill="auto"/>
                  <w:noWrap w:val="0"/>
                  <w:vAlign w:val="center"/>
                </w:tcPr>
                <w:p w14:paraId="47F19D50">
                  <w:pPr>
                    <w:pStyle w:val="51"/>
                    <w:rPr>
                      <w:rFonts w:hint="default" w:ascii="Times New Roman" w:hAnsi="Times New Roman" w:eastAsia="宋体" w:cs="Times New Roman"/>
                      <w:b w:val="0"/>
                      <w:bCs/>
                      <w:color w:val="auto"/>
                      <w:spacing w:val="4"/>
                      <w:kern w:val="18"/>
                      <w:sz w:val="21"/>
                      <w:szCs w:val="21"/>
                      <w:lang w:val="en-US" w:eastAsia="zh-CN" w:bidi="ar-SA"/>
                    </w:rPr>
                  </w:pPr>
                  <w:r>
                    <w:rPr>
                      <w:rFonts w:hint="eastAsia" w:cs="Times New Roman"/>
                      <w:b w:val="0"/>
                      <w:bCs/>
                      <w:color w:val="auto"/>
                      <w:spacing w:val="4"/>
                      <w:kern w:val="18"/>
                      <w:sz w:val="21"/>
                      <w:szCs w:val="21"/>
                      <w:lang w:val="en-US" w:eastAsia="zh-CN" w:bidi="ar-SA"/>
                    </w:rPr>
                    <w:t>设备维护</w:t>
                  </w:r>
                </w:p>
              </w:tc>
              <w:tc>
                <w:tcPr>
                  <w:tcW w:w="881" w:type="dxa"/>
                  <w:vMerge w:val="continue"/>
                  <w:shd w:val="clear" w:color="auto" w:fill="auto"/>
                  <w:noWrap w:val="0"/>
                  <w:vAlign w:val="center"/>
                </w:tcPr>
                <w:p w14:paraId="3B1B0B31">
                  <w:pPr>
                    <w:pStyle w:val="51"/>
                    <w:rPr>
                      <w:rFonts w:hint="default" w:ascii="Times New Roman" w:hAnsi="Times New Roman" w:eastAsia="宋体" w:cs="Times New Roman"/>
                      <w:b w:val="0"/>
                      <w:bCs/>
                      <w:spacing w:val="4"/>
                      <w:kern w:val="18"/>
                      <w:sz w:val="21"/>
                      <w:szCs w:val="21"/>
                      <w:lang w:val="en-US" w:eastAsia="zh-CN" w:bidi="ar-SA"/>
                    </w:rPr>
                  </w:pPr>
                </w:p>
              </w:tc>
              <w:tc>
                <w:tcPr>
                  <w:tcW w:w="881" w:type="dxa"/>
                  <w:shd w:val="clear" w:color="auto" w:fill="auto"/>
                  <w:noWrap w:val="0"/>
                  <w:vAlign w:val="center"/>
                </w:tcPr>
                <w:p w14:paraId="75EFACFC">
                  <w:pPr>
                    <w:jc w:val="center"/>
                    <w:rPr>
                      <w:rFonts w:hint="default" w:ascii="Times New Roman" w:hAnsi="Times New Roman" w:eastAsia="宋体" w:cs="Times New Roman"/>
                      <w:b w:val="0"/>
                      <w:bCs/>
                      <w:kern w:val="2"/>
                      <w:sz w:val="21"/>
                      <w:szCs w:val="21"/>
                      <w:lang w:val="en-US" w:eastAsia="zh-CN" w:bidi="ar-SA"/>
                    </w:rPr>
                  </w:pPr>
                  <w:r>
                    <w:rPr>
                      <w:rFonts w:hint="eastAsia"/>
                      <w:b w:val="0"/>
                      <w:bCs/>
                      <w:szCs w:val="21"/>
                      <w:lang w:val="en-US" w:eastAsia="zh-CN"/>
                    </w:rPr>
                    <w:t>T，I</w:t>
                  </w:r>
                </w:p>
              </w:tc>
              <w:tc>
                <w:tcPr>
                  <w:tcW w:w="881" w:type="dxa"/>
                  <w:shd w:val="clear" w:color="auto" w:fill="auto"/>
                  <w:noWrap w:val="0"/>
                  <w:vAlign w:val="center"/>
                </w:tcPr>
                <w:p w14:paraId="1D060E15">
                  <w:pPr>
                    <w:pStyle w:val="51"/>
                    <w:jc w:val="center"/>
                    <w:rPr>
                      <w:rFonts w:hint="default"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HW08</w:t>
                  </w:r>
                </w:p>
              </w:tc>
              <w:tc>
                <w:tcPr>
                  <w:tcW w:w="881" w:type="dxa"/>
                  <w:shd w:val="clear" w:color="auto" w:fill="auto"/>
                  <w:noWrap w:val="0"/>
                  <w:vAlign w:val="center"/>
                </w:tcPr>
                <w:p w14:paraId="25E14905">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900-214-08</w:t>
                  </w:r>
                </w:p>
              </w:tc>
              <w:tc>
                <w:tcPr>
                  <w:tcW w:w="881" w:type="dxa"/>
                  <w:shd w:val="clear" w:color="auto" w:fill="auto"/>
                  <w:noWrap w:val="0"/>
                  <w:vAlign w:val="center"/>
                </w:tcPr>
                <w:p w14:paraId="007EE056">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0.2</w:t>
                  </w:r>
                </w:p>
              </w:tc>
              <w:tc>
                <w:tcPr>
                  <w:tcW w:w="881" w:type="dxa"/>
                  <w:shd w:val="clear" w:color="auto" w:fill="auto"/>
                  <w:noWrap w:val="0"/>
                  <w:vAlign w:val="center"/>
                </w:tcPr>
                <w:p w14:paraId="180B1747">
                  <w:pPr>
                    <w:pStyle w:val="51"/>
                    <w:rPr>
                      <w:rFonts w:hint="default" w:ascii="Times New Roman" w:hAnsi="Times New Roman" w:eastAsia="宋体" w:cs="Times New Roman"/>
                      <w:bCs/>
                      <w:spacing w:val="4"/>
                      <w:kern w:val="18"/>
                      <w:sz w:val="21"/>
                      <w:szCs w:val="21"/>
                      <w:lang w:val="en-US" w:eastAsia="zh-CN" w:bidi="ar-SA"/>
                    </w:rPr>
                  </w:pPr>
                  <w:r>
                    <w:rPr>
                      <w:bCs/>
                      <w:szCs w:val="21"/>
                    </w:rPr>
                    <w:t>4.223</w:t>
                  </w:r>
                </w:p>
              </w:tc>
              <w:tc>
                <w:tcPr>
                  <w:tcW w:w="942" w:type="dxa"/>
                  <w:vMerge w:val="continue"/>
                  <w:noWrap w:val="0"/>
                  <w:vAlign w:val="center"/>
                </w:tcPr>
                <w:p w14:paraId="13166ECF">
                  <w:pPr>
                    <w:pStyle w:val="51"/>
                    <w:rPr>
                      <w:rFonts w:hint="default"/>
                      <w:b w:val="0"/>
                      <w:bCs/>
                      <w:szCs w:val="21"/>
                      <w:lang w:val="en-US" w:eastAsia="zh-CN"/>
                    </w:rPr>
                  </w:pPr>
                </w:p>
              </w:tc>
            </w:tr>
            <w:tr w14:paraId="64CF713F">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67F5E911">
                  <w:pPr>
                    <w:pStyle w:val="51"/>
                    <w:rPr>
                      <w:rFonts w:hint="default"/>
                      <w:b w:val="0"/>
                      <w:bCs/>
                      <w:color w:val="auto"/>
                      <w:szCs w:val="21"/>
                      <w:lang w:val="en-US" w:eastAsia="zh-CN"/>
                    </w:rPr>
                  </w:pPr>
                  <w:r>
                    <w:rPr>
                      <w:rFonts w:hint="eastAsia"/>
                      <w:b w:val="0"/>
                      <w:bCs/>
                      <w:color w:val="auto"/>
                      <w:szCs w:val="21"/>
                      <w:lang w:val="en-US" w:eastAsia="zh-CN"/>
                    </w:rPr>
                    <w:t>废盐酸</w:t>
                  </w:r>
                </w:p>
              </w:tc>
              <w:tc>
                <w:tcPr>
                  <w:tcW w:w="892" w:type="dxa"/>
                  <w:noWrap w:val="0"/>
                  <w:vAlign w:val="center"/>
                </w:tcPr>
                <w:p w14:paraId="5EA030B9">
                  <w:pPr>
                    <w:pStyle w:val="51"/>
                    <w:rPr>
                      <w:rFonts w:hint="default"/>
                      <w:b w:val="0"/>
                      <w:bCs/>
                      <w:color w:val="auto"/>
                      <w:szCs w:val="21"/>
                      <w:lang w:val="en-US" w:eastAsia="zh-CN"/>
                    </w:rPr>
                  </w:pPr>
                  <w:r>
                    <w:rPr>
                      <w:rFonts w:hint="eastAsia"/>
                      <w:b w:val="0"/>
                      <w:bCs/>
                      <w:color w:val="auto"/>
                      <w:szCs w:val="21"/>
                      <w:lang w:val="en-US" w:eastAsia="zh-CN"/>
                    </w:rPr>
                    <w:t>酸洗</w:t>
                  </w:r>
                </w:p>
              </w:tc>
              <w:tc>
                <w:tcPr>
                  <w:tcW w:w="881" w:type="dxa"/>
                  <w:vMerge w:val="continue"/>
                  <w:noWrap w:val="0"/>
                  <w:vAlign w:val="center"/>
                </w:tcPr>
                <w:p w14:paraId="7810BA45">
                  <w:pPr>
                    <w:pStyle w:val="51"/>
                    <w:rPr>
                      <w:rFonts w:hint="eastAsia"/>
                      <w:b w:val="0"/>
                      <w:bCs/>
                      <w:szCs w:val="21"/>
                      <w:lang w:val="en-US" w:eastAsia="zh-CN"/>
                    </w:rPr>
                  </w:pPr>
                </w:p>
              </w:tc>
              <w:tc>
                <w:tcPr>
                  <w:tcW w:w="881" w:type="dxa"/>
                  <w:noWrap w:val="0"/>
                  <w:vAlign w:val="center"/>
                </w:tcPr>
                <w:p w14:paraId="1A07D63A">
                  <w:pPr>
                    <w:jc w:val="center"/>
                    <w:rPr>
                      <w:rFonts w:hint="default"/>
                      <w:b w:val="0"/>
                      <w:bCs/>
                      <w:szCs w:val="21"/>
                      <w:lang w:val="en-US" w:eastAsia="zh-CN"/>
                    </w:rPr>
                  </w:pPr>
                  <w:r>
                    <w:rPr>
                      <w:rFonts w:hint="eastAsia"/>
                      <w:b w:val="0"/>
                      <w:bCs/>
                      <w:szCs w:val="21"/>
                      <w:lang w:val="en-US" w:eastAsia="zh-CN"/>
                    </w:rPr>
                    <w:t>C，T</w:t>
                  </w:r>
                </w:p>
              </w:tc>
              <w:tc>
                <w:tcPr>
                  <w:tcW w:w="881" w:type="dxa"/>
                  <w:noWrap w:val="0"/>
                  <w:vAlign w:val="center"/>
                </w:tcPr>
                <w:p w14:paraId="068CA35C">
                  <w:pPr>
                    <w:pStyle w:val="51"/>
                    <w:jc w:val="center"/>
                    <w:rPr>
                      <w:rFonts w:hint="default"/>
                      <w:b w:val="0"/>
                      <w:bCs/>
                      <w:szCs w:val="21"/>
                      <w:lang w:val="en-US" w:eastAsia="zh-CN"/>
                    </w:rPr>
                  </w:pPr>
                  <w:r>
                    <w:rPr>
                      <w:rFonts w:hint="eastAsia"/>
                      <w:b w:val="0"/>
                      <w:bCs/>
                      <w:szCs w:val="21"/>
                      <w:lang w:val="en-US" w:eastAsia="zh-CN"/>
                    </w:rPr>
                    <w:t>HW34</w:t>
                  </w:r>
                </w:p>
              </w:tc>
              <w:tc>
                <w:tcPr>
                  <w:tcW w:w="881" w:type="dxa"/>
                  <w:noWrap w:val="0"/>
                  <w:vAlign w:val="center"/>
                </w:tcPr>
                <w:p w14:paraId="71506B8A">
                  <w:pPr>
                    <w:pStyle w:val="51"/>
                    <w:rPr>
                      <w:rFonts w:hint="default"/>
                      <w:b w:val="0"/>
                      <w:bCs/>
                      <w:szCs w:val="21"/>
                      <w:lang w:val="en-US" w:eastAsia="zh-CN"/>
                    </w:rPr>
                  </w:pPr>
                  <w:r>
                    <w:rPr>
                      <w:rFonts w:hint="eastAsia"/>
                      <w:b w:val="0"/>
                      <w:bCs/>
                      <w:szCs w:val="21"/>
                      <w:lang w:val="en-US" w:eastAsia="zh-CN"/>
                    </w:rPr>
                    <w:t>900-300-34</w:t>
                  </w:r>
                </w:p>
              </w:tc>
              <w:tc>
                <w:tcPr>
                  <w:tcW w:w="881" w:type="dxa"/>
                  <w:noWrap w:val="0"/>
                  <w:vAlign w:val="center"/>
                </w:tcPr>
                <w:p w14:paraId="0510CE0A">
                  <w:pPr>
                    <w:pStyle w:val="51"/>
                    <w:rPr>
                      <w:rFonts w:hint="default" w:eastAsia="宋体"/>
                      <w:b w:val="0"/>
                      <w:bCs/>
                      <w:szCs w:val="21"/>
                      <w:lang w:val="en-US" w:eastAsia="zh-CN"/>
                    </w:rPr>
                  </w:pPr>
                  <w:r>
                    <w:rPr>
                      <w:rFonts w:hint="eastAsia"/>
                      <w:b w:val="0"/>
                      <w:bCs/>
                      <w:szCs w:val="21"/>
                      <w:lang w:val="en-US" w:eastAsia="zh-CN"/>
                    </w:rPr>
                    <w:t>33.66</w:t>
                  </w:r>
                </w:p>
              </w:tc>
              <w:tc>
                <w:tcPr>
                  <w:tcW w:w="881" w:type="dxa"/>
                  <w:shd w:val="clear" w:color="auto" w:fill="auto"/>
                  <w:noWrap w:val="0"/>
                  <w:vAlign w:val="center"/>
                </w:tcPr>
                <w:p w14:paraId="71C447E3">
                  <w:pPr>
                    <w:pStyle w:val="51"/>
                    <w:rPr>
                      <w:rFonts w:hint="default" w:ascii="Times New Roman" w:hAnsi="Times New Roman" w:eastAsia="宋体" w:cs="Times New Roman"/>
                      <w:bCs/>
                      <w:spacing w:val="4"/>
                      <w:kern w:val="18"/>
                      <w:sz w:val="21"/>
                      <w:szCs w:val="21"/>
                      <w:lang w:val="en-US" w:eastAsia="zh-CN" w:bidi="ar-SA"/>
                    </w:rPr>
                  </w:pPr>
                  <w:r>
                    <w:rPr>
                      <w:bCs/>
                      <w:szCs w:val="21"/>
                    </w:rPr>
                    <w:t>35.14</w:t>
                  </w:r>
                </w:p>
              </w:tc>
              <w:tc>
                <w:tcPr>
                  <w:tcW w:w="942" w:type="dxa"/>
                  <w:vMerge w:val="continue"/>
                  <w:noWrap w:val="0"/>
                  <w:vAlign w:val="center"/>
                </w:tcPr>
                <w:p w14:paraId="36EFF97F">
                  <w:pPr>
                    <w:pStyle w:val="51"/>
                    <w:rPr>
                      <w:rFonts w:hint="eastAsia"/>
                      <w:b w:val="0"/>
                      <w:bCs/>
                      <w:szCs w:val="21"/>
                      <w:lang w:val="en-US" w:eastAsia="zh-CN"/>
                    </w:rPr>
                  </w:pPr>
                </w:p>
              </w:tc>
            </w:tr>
            <w:tr w14:paraId="77A6239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69C0B69E">
                  <w:pPr>
                    <w:pStyle w:val="51"/>
                    <w:rPr>
                      <w:rFonts w:hint="default" w:ascii="Times New Roman" w:hAnsi="Times New Roman" w:eastAsia="宋体" w:cs="Times New Roman"/>
                      <w:b w:val="0"/>
                      <w:bCs/>
                      <w:color w:val="auto"/>
                      <w:spacing w:val="4"/>
                      <w:kern w:val="18"/>
                      <w:sz w:val="21"/>
                      <w:szCs w:val="21"/>
                      <w:lang w:val="en-US" w:eastAsia="zh-CN" w:bidi="ar-SA"/>
                    </w:rPr>
                  </w:pPr>
                  <w:r>
                    <w:rPr>
                      <w:rFonts w:hint="eastAsia"/>
                      <w:b w:val="0"/>
                      <w:bCs/>
                      <w:color w:val="auto"/>
                      <w:szCs w:val="21"/>
                      <w:lang w:val="en-US" w:eastAsia="zh-CN"/>
                    </w:rPr>
                    <w:t>含锌滤芯和除尘灰</w:t>
                  </w:r>
                </w:p>
              </w:tc>
              <w:tc>
                <w:tcPr>
                  <w:tcW w:w="892" w:type="dxa"/>
                  <w:shd w:val="clear" w:color="auto" w:fill="auto"/>
                  <w:noWrap w:val="0"/>
                  <w:vAlign w:val="center"/>
                </w:tcPr>
                <w:p w14:paraId="0EFA316B">
                  <w:pPr>
                    <w:pStyle w:val="51"/>
                    <w:rPr>
                      <w:rFonts w:hint="default" w:ascii="Times New Roman" w:hAnsi="Times New Roman" w:eastAsia="宋体" w:cs="Times New Roman"/>
                      <w:b w:val="0"/>
                      <w:bCs/>
                      <w:color w:val="auto"/>
                      <w:spacing w:val="4"/>
                      <w:kern w:val="18"/>
                      <w:sz w:val="21"/>
                      <w:szCs w:val="21"/>
                      <w:lang w:val="en-US" w:eastAsia="zh-CN" w:bidi="ar-SA"/>
                    </w:rPr>
                  </w:pPr>
                  <w:r>
                    <w:rPr>
                      <w:rFonts w:hint="eastAsia" w:cs="Times New Roman"/>
                      <w:b w:val="0"/>
                      <w:bCs/>
                      <w:color w:val="auto"/>
                      <w:spacing w:val="4"/>
                      <w:kern w:val="18"/>
                      <w:sz w:val="21"/>
                      <w:szCs w:val="21"/>
                      <w:lang w:val="en-US" w:eastAsia="zh-CN" w:bidi="ar-SA"/>
                    </w:rPr>
                    <w:t>废气处理</w:t>
                  </w:r>
                </w:p>
              </w:tc>
              <w:tc>
                <w:tcPr>
                  <w:tcW w:w="881" w:type="dxa"/>
                  <w:vMerge w:val="continue"/>
                  <w:shd w:val="clear" w:color="auto" w:fill="auto"/>
                  <w:noWrap w:val="0"/>
                  <w:vAlign w:val="center"/>
                </w:tcPr>
                <w:p w14:paraId="350088B1">
                  <w:pPr>
                    <w:pStyle w:val="51"/>
                    <w:rPr>
                      <w:rFonts w:hint="eastAsia" w:ascii="Times New Roman" w:hAnsi="Times New Roman" w:eastAsia="宋体" w:cs="Times New Roman"/>
                      <w:b w:val="0"/>
                      <w:bCs/>
                      <w:spacing w:val="4"/>
                      <w:kern w:val="18"/>
                      <w:sz w:val="21"/>
                      <w:szCs w:val="21"/>
                      <w:lang w:val="en-US" w:eastAsia="zh-CN" w:bidi="ar-SA"/>
                    </w:rPr>
                  </w:pPr>
                </w:p>
              </w:tc>
              <w:tc>
                <w:tcPr>
                  <w:tcW w:w="881" w:type="dxa"/>
                  <w:shd w:val="clear" w:color="auto" w:fill="auto"/>
                  <w:noWrap w:val="0"/>
                  <w:vAlign w:val="center"/>
                </w:tcPr>
                <w:p w14:paraId="3144F11A">
                  <w:pPr>
                    <w:jc w:val="center"/>
                    <w:rPr>
                      <w:rFonts w:hint="default" w:ascii="Times New Roman" w:hAnsi="Times New Roman" w:eastAsia="宋体" w:cs="Times New Roman"/>
                      <w:b w:val="0"/>
                      <w:bCs/>
                      <w:kern w:val="2"/>
                      <w:sz w:val="21"/>
                      <w:szCs w:val="21"/>
                      <w:lang w:val="en-US" w:eastAsia="zh-CN" w:bidi="ar-SA"/>
                    </w:rPr>
                  </w:pPr>
                  <w:r>
                    <w:rPr>
                      <w:rFonts w:hint="eastAsia"/>
                      <w:b w:val="0"/>
                      <w:bCs/>
                      <w:szCs w:val="21"/>
                      <w:lang w:val="en-US" w:eastAsia="zh-CN"/>
                    </w:rPr>
                    <w:t>T</w:t>
                  </w:r>
                </w:p>
              </w:tc>
              <w:tc>
                <w:tcPr>
                  <w:tcW w:w="881" w:type="dxa"/>
                  <w:shd w:val="clear" w:color="auto" w:fill="auto"/>
                  <w:noWrap w:val="0"/>
                  <w:vAlign w:val="center"/>
                </w:tcPr>
                <w:p w14:paraId="71245031">
                  <w:pPr>
                    <w:jc w:val="center"/>
                    <w:rPr>
                      <w:rFonts w:hint="default" w:ascii="Times New Roman" w:hAnsi="Times New Roman" w:eastAsia="宋体" w:cs="Times New Roman"/>
                      <w:b w:val="0"/>
                      <w:bCs/>
                      <w:kern w:val="2"/>
                      <w:sz w:val="21"/>
                      <w:szCs w:val="21"/>
                      <w:lang w:val="en-US" w:eastAsia="zh-CN" w:bidi="ar-SA"/>
                    </w:rPr>
                  </w:pPr>
                  <w:r>
                    <w:rPr>
                      <w:rFonts w:hint="eastAsia"/>
                      <w:b w:val="0"/>
                      <w:bCs/>
                      <w:szCs w:val="21"/>
                      <w:lang w:val="en-US" w:eastAsia="zh-CN"/>
                    </w:rPr>
                    <w:t>HW23</w:t>
                  </w:r>
                </w:p>
              </w:tc>
              <w:tc>
                <w:tcPr>
                  <w:tcW w:w="881" w:type="dxa"/>
                  <w:shd w:val="clear" w:color="auto" w:fill="auto"/>
                  <w:noWrap w:val="0"/>
                  <w:vAlign w:val="center"/>
                </w:tcPr>
                <w:p w14:paraId="43EECDD4">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336-103-23</w:t>
                  </w:r>
                </w:p>
              </w:tc>
              <w:tc>
                <w:tcPr>
                  <w:tcW w:w="881" w:type="dxa"/>
                  <w:shd w:val="clear" w:color="auto" w:fill="auto"/>
                  <w:noWrap w:val="0"/>
                  <w:vAlign w:val="center"/>
                </w:tcPr>
                <w:p w14:paraId="0DC1B64F">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2.592</w:t>
                  </w:r>
                </w:p>
              </w:tc>
              <w:tc>
                <w:tcPr>
                  <w:tcW w:w="881" w:type="dxa"/>
                  <w:shd w:val="clear" w:color="auto" w:fill="auto"/>
                  <w:noWrap w:val="0"/>
                  <w:vAlign w:val="center"/>
                </w:tcPr>
                <w:p w14:paraId="5120F369">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1</w:t>
                  </w:r>
                </w:p>
              </w:tc>
              <w:tc>
                <w:tcPr>
                  <w:tcW w:w="942" w:type="dxa"/>
                  <w:vMerge w:val="continue"/>
                  <w:noWrap w:val="0"/>
                  <w:vAlign w:val="center"/>
                </w:tcPr>
                <w:p w14:paraId="4C137300">
                  <w:pPr>
                    <w:pStyle w:val="51"/>
                    <w:rPr>
                      <w:rFonts w:hint="eastAsia"/>
                      <w:b w:val="0"/>
                      <w:bCs/>
                      <w:szCs w:val="21"/>
                      <w:lang w:val="en-US" w:eastAsia="zh-CN"/>
                    </w:rPr>
                  </w:pPr>
                </w:p>
              </w:tc>
            </w:tr>
            <w:tr w14:paraId="7945685D">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0385BFFD">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Cs w:val="21"/>
                      <w:lang w:val="en-US" w:eastAsia="zh-CN"/>
                    </w:rPr>
                    <w:t>废擦拭布</w:t>
                  </w:r>
                </w:p>
              </w:tc>
              <w:tc>
                <w:tcPr>
                  <w:tcW w:w="892" w:type="dxa"/>
                  <w:shd w:val="clear" w:color="auto" w:fill="auto"/>
                  <w:noWrap w:val="0"/>
                  <w:vAlign w:val="center"/>
                </w:tcPr>
                <w:p w14:paraId="309548F5">
                  <w:pPr>
                    <w:pStyle w:val="51"/>
                    <w:rPr>
                      <w:rFonts w:hint="default" w:ascii="Times New Roman" w:hAnsi="Times New Roman" w:eastAsia="宋体" w:cs="Times New Roman"/>
                      <w:b w:val="0"/>
                      <w:bCs/>
                      <w:color w:val="auto"/>
                      <w:spacing w:val="4"/>
                      <w:kern w:val="18"/>
                      <w:sz w:val="21"/>
                      <w:szCs w:val="21"/>
                      <w:lang w:val="en-US" w:eastAsia="zh-CN" w:bidi="ar-SA"/>
                    </w:rPr>
                  </w:pPr>
                  <w:r>
                    <w:rPr>
                      <w:rFonts w:hint="eastAsia"/>
                      <w:b w:val="0"/>
                      <w:bCs/>
                      <w:color w:val="auto"/>
                      <w:szCs w:val="21"/>
                      <w:lang w:val="en-US" w:eastAsia="zh-CN"/>
                    </w:rPr>
                    <w:t>检验</w:t>
                  </w:r>
                </w:p>
              </w:tc>
              <w:tc>
                <w:tcPr>
                  <w:tcW w:w="881" w:type="dxa"/>
                  <w:vMerge w:val="continue"/>
                  <w:shd w:val="clear" w:color="auto" w:fill="auto"/>
                  <w:noWrap w:val="0"/>
                  <w:vAlign w:val="center"/>
                </w:tcPr>
                <w:p w14:paraId="1AD1889E">
                  <w:pPr>
                    <w:pStyle w:val="51"/>
                    <w:rPr>
                      <w:rFonts w:hint="eastAsia" w:ascii="Times New Roman" w:hAnsi="Times New Roman" w:eastAsia="宋体" w:cs="Times New Roman"/>
                      <w:b w:val="0"/>
                      <w:bCs/>
                      <w:spacing w:val="4"/>
                      <w:kern w:val="18"/>
                      <w:sz w:val="21"/>
                      <w:szCs w:val="21"/>
                      <w:lang w:val="en-US" w:eastAsia="zh-CN" w:bidi="ar-SA"/>
                    </w:rPr>
                  </w:pPr>
                </w:p>
              </w:tc>
              <w:tc>
                <w:tcPr>
                  <w:tcW w:w="881" w:type="dxa"/>
                  <w:shd w:val="clear" w:color="auto" w:fill="auto"/>
                  <w:noWrap w:val="0"/>
                  <w:vAlign w:val="center"/>
                </w:tcPr>
                <w:p w14:paraId="048CC6BF">
                  <w:pPr>
                    <w:jc w:val="center"/>
                    <w:rPr>
                      <w:rFonts w:hint="eastAsia" w:ascii="Times New Roman" w:hAnsi="Times New Roman" w:eastAsia="宋体" w:cs="Times New Roman"/>
                      <w:b w:val="0"/>
                      <w:bCs/>
                      <w:kern w:val="2"/>
                      <w:sz w:val="21"/>
                      <w:szCs w:val="21"/>
                      <w:lang w:val="en-US" w:eastAsia="zh-CN" w:bidi="ar-SA"/>
                    </w:rPr>
                  </w:pPr>
                  <w:r>
                    <w:rPr>
                      <w:rFonts w:hint="eastAsia"/>
                      <w:b w:val="0"/>
                      <w:bCs/>
                      <w:szCs w:val="21"/>
                      <w:lang w:val="en-US" w:eastAsia="zh-CN"/>
                    </w:rPr>
                    <w:t>T/In</w:t>
                  </w:r>
                </w:p>
              </w:tc>
              <w:tc>
                <w:tcPr>
                  <w:tcW w:w="881" w:type="dxa"/>
                  <w:shd w:val="clear" w:color="auto" w:fill="auto"/>
                  <w:noWrap w:val="0"/>
                  <w:vAlign w:val="center"/>
                </w:tcPr>
                <w:p w14:paraId="7F6C9C8D">
                  <w:pPr>
                    <w:jc w:val="center"/>
                    <w:rPr>
                      <w:rFonts w:hint="eastAsia" w:ascii="Times New Roman" w:hAnsi="Times New Roman" w:eastAsia="宋体" w:cs="Times New Roman"/>
                      <w:b w:val="0"/>
                      <w:bCs/>
                      <w:kern w:val="2"/>
                      <w:sz w:val="21"/>
                      <w:szCs w:val="21"/>
                      <w:lang w:val="en-US" w:eastAsia="zh-CN" w:bidi="ar-SA"/>
                    </w:rPr>
                  </w:pPr>
                  <w:r>
                    <w:rPr>
                      <w:rFonts w:hint="eastAsia"/>
                      <w:b w:val="0"/>
                      <w:bCs/>
                      <w:szCs w:val="21"/>
                      <w:lang w:val="en-US" w:eastAsia="zh-CN"/>
                    </w:rPr>
                    <w:t>HW49</w:t>
                  </w:r>
                </w:p>
              </w:tc>
              <w:tc>
                <w:tcPr>
                  <w:tcW w:w="881" w:type="dxa"/>
                  <w:shd w:val="clear" w:color="auto" w:fill="auto"/>
                  <w:noWrap w:val="0"/>
                  <w:vAlign w:val="center"/>
                </w:tcPr>
                <w:p w14:paraId="01A770FE">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900-041-49</w:t>
                  </w:r>
                </w:p>
              </w:tc>
              <w:tc>
                <w:tcPr>
                  <w:tcW w:w="881" w:type="dxa"/>
                  <w:shd w:val="clear" w:color="auto" w:fill="auto"/>
                  <w:noWrap w:val="0"/>
                  <w:vAlign w:val="center"/>
                </w:tcPr>
                <w:p w14:paraId="732EA1F0">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0.1</w:t>
                  </w:r>
                </w:p>
              </w:tc>
              <w:tc>
                <w:tcPr>
                  <w:tcW w:w="881" w:type="dxa"/>
                  <w:shd w:val="clear" w:color="auto" w:fill="auto"/>
                  <w:noWrap w:val="0"/>
                  <w:vAlign w:val="center"/>
                </w:tcPr>
                <w:p w14:paraId="1ABB8345">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0</w:t>
                  </w:r>
                  <w:r>
                    <w:rPr>
                      <w:bCs/>
                      <w:szCs w:val="21"/>
                    </w:rPr>
                    <w:t>.1</w:t>
                  </w:r>
                </w:p>
              </w:tc>
              <w:tc>
                <w:tcPr>
                  <w:tcW w:w="942" w:type="dxa"/>
                  <w:vMerge w:val="continue"/>
                  <w:noWrap w:val="0"/>
                  <w:vAlign w:val="center"/>
                </w:tcPr>
                <w:p w14:paraId="6EDA1984">
                  <w:pPr>
                    <w:pStyle w:val="51"/>
                    <w:rPr>
                      <w:rFonts w:hint="eastAsia"/>
                      <w:b w:val="0"/>
                      <w:bCs/>
                      <w:szCs w:val="21"/>
                      <w:lang w:val="en-US" w:eastAsia="zh-CN"/>
                    </w:rPr>
                  </w:pPr>
                </w:p>
              </w:tc>
            </w:tr>
            <w:tr w14:paraId="37C23CD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199184B1">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Cs w:val="21"/>
                      <w:lang w:val="en-US" w:eastAsia="zh-CN"/>
                    </w:rPr>
                    <w:t>废玻璃瓶</w:t>
                  </w:r>
                </w:p>
              </w:tc>
              <w:tc>
                <w:tcPr>
                  <w:tcW w:w="892" w:type="dxa"/>
                  <w:shd w:val="clear" w:color="auto" w:fill="auto"/>
                  <w:noWrap w:val="0"/>
                  <w:vAlign w:val="center"/>
                </w:tcPr>
                <w:p w14:paraId="0597723D">
                  <w:pPr>
                    <w:pStyle w:val="51"/>
                    <w:rPr>
                      <w:rFonts w:hint="default" w:ascii="Times New Roman" w:hAnsi="Times New Roman" w:eastAsia="宋体" w:cs="Times New Roman"/>
                      <w:b w:val="0"/>
                      <w:bCs/>
                      <w:color w:val="auto"/>
                      <w:spacing w:val="4"/>
                      <w:kern w:val="18"/>
                      <w:sz w:val="21"/>
                      <w:szCs w:val="21"/>
                      <w:lang w:val="en-US" w:eastAsia="zh-CN" w:bidi="ar-SA"/>
                    </w:rPr>
                  </w:pPr>
                  <w:r>
                    <w:rPr>
                      <w:rFonts w:hint="eastAsia"/>
                      <w:b w:val="0"/>
                      <w:bCs/>
                      <w:color w:val="auto"/>
                      <w:szCs w:val="21"/>
                      <w:lang w:val="en-US" w:eastAsia="zh-CN"/>
                    </w:rPr>
                    <w:t>包装</w:t>
                  </w:r>
                </w:p>
              </w:tc>
              <w:tc>
                <w:tcPr>
                  <w:tcW w:w="881" w:type="dxa"/>
                  <w:vMerge w:val="continue"/>
                  <w:shd w:val="clear" w:color="auto" w:fill="auto"/>
                  <w:noWrap w:val="0"/>
                  <w:vAlign w:val="center"/>
                </w:tcPr>
                <w:p w14:paraId="398EA051">
                  <w:pPr>
                    <w:pStyle w:val="51"/>
                    <w:rPr>
                      <w:rFonts w:hint="eastAsia" w:ascii="Times New Roman" w:hAnsi="Times New Roman" w:eastAsia="宋体" w:cs="Times New Roman"/>
                      <w:b w:val="0"/>
                      <w:bCs/>
                      <w:spacing w:val="4"/>
                      <w:kern w:val="18"/>
                      <w:sz w:val="21"/>
                      <w:szCs w:val="21"/>
                      <w:lang w:val="en-US" w:eastAsia="zh-CN" w:bidi="ar-SA"/>
                    </w:rPr>
                  </w:pPr>
                </w:p>
              </w:tc>
              <w:tc>
                <w:tcPr>
                  <w:tcW w:w="881" w:type="dxa"/>
                  <w:shd w:val="clear" w:color="auto" w:fill="auto"/>
                  <w:noWrap w:val="0"/>
                  <w:vAlign w:val="center"/>
                </w:tcPr>
                <w:p w14:paraId="3138E88B">
                  <w:pPr>
                    <w:jc w:val="center"/>
                    <w:rPr>
                      <w:rFonts w:hint="eastAsia" w:ascii="Times New Roman" w:hAnsi="Times New Roman" w:eastAsia="宋体" w:cs="Times New Roman"/>
                      <w:b w:val="0"/>
                      <w:bCs/>
                      <w:kern w:val="2"/>
                      <w:sz w:val="21"/>
                      <w:szCs w:val="21"/>
                      <w:lang w:val="en-US" w:eastAsia="zh-CN" w:bidi="ar-SA"/>
                    </w:rPr>
                  </w:pPr>
                  <w:r>
                    <w:rPr>
                      <w:rFonts w:hint="eastAsia"/>
                      <w:b w:val="0"/>
                      <w:bCs/>
                      <w:szCs w:val="21"/>
                      <w:lang w:val="en-US" w:eastAsia="zh-CN"/>
                    </w:rPr>
                    <w:t>T/In</w:t>
                  </w:r>
                </w:p>
              </w:tc>
              <w:tc>
                <w:tcPr>
                  <w:tcW w:w="881" w:type="dxa"/>
                  <w:shd w:val="clear" w:color="auto" w:fill="auto"/>
                  <w:noWrap w:val="0"/>
                  <w:vAlign w:val="center"/>
                </w:tcPr>
                <w:p w14:paraId="5D73016F">
                  <w:pPr>
                    <w:jc w:val="center"/>
                    <w:rPr>
                      <w:rFonts w:hint="eastAsia" w:ascii="Times New Roman" w:hAnsi="Times New Roman" w:eastAsia="宋体" w:cs="Times New Roman"/>
                      <w:b w:val="0"/>
                      <w:bCs/>
                      <w:kern w:val="2"/>
                      <w:sz w:val="21"/>
                      <w:szCs w:val="21"/>
                      <w:lang w:val="en-US" w:eastAsia="zh-CN" w:bidi="ar-SA"/>
                    </w:rPr>
                  </w:pPr>
                  <w:r>
                    <w:rPr>
                      <w:rFonts w:hint="eastAsia"/>
                      <w:b w:val="0"/>
                      <w:bCs/>
                      <w:szCs w:val="21"/>
                      <w:lang w:val="en-US" w:eastAsia="zh-CN"/>
                    </w:rPr>
                    <w:t>HW49</w:t>
                  </w:r>
                </w:p>
              </w:tc>
              <w:tc>
                <w:tcPr>
                  <w:tcW w:w="881" w:type="dxa"/>
                  <w:shd w:val="clear" w:color="auto" w:fill="auto"/>
                  <w:noWrap w:val="0"/>
                  <w:vAlign w:val="center"/>
                </w:tcPr>
                <w:p w14:paraId="3F300445">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900-041-49</w:t>
                  </w:r>
                </w:p>
              </w:tc>
              <w:tc>
                <w:tcPr>
                  <w:tcW w:w="881" w:type="dxa"/>
                  <w:shd w:val="clear" w:color="auto" w:fill="auto"/>
                  <w:noWrap w:val="0"/>
                  <w:vAlign w:val="center"/>
                </w:tcPr>
                <w:p w14:paraId="14A2513C">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0.005</w:t>
                  </w:r>
                </w:p>
              </w:tc>
              <w:tc>
                <w:tcPr>
                  <w:tcW w:w="881" w:type="dxa"/>
                  <w:shd w:val="clear" w:color="auto" w:fill="auto"/>
                  <w:noWrap w:val="0"/>
                  <w:vAlign w:val="center"/>
                </w:tcPr>
                <w:p w14:paraId="5248E5F3">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0</w:t>
                  </w:r>
                  <w:r>
                    <w:rPr>
                      <w:bCs/>
                      <w:szCs w:val="21"/>
                    </w:rPr>
                    <w:t>.005</w:t>
                  </w:r>
                </w:p>
              </w:tc>
              <w:tc>
                <w:tcPr>
                  <w:tcW w:w="942" w:type="dxa"/>
                  <w:vMerge w:val="continue"/>
                  <w:noWrap w:val="0"/>
                  <w:vAlign w:val="center"/>
                </w:tcPr>
                <w:p w14:paraId="07308E5D">
                  <w:pPr>
                    <w:pStyle w:val="51"/>
                    <w:rPr>
                      <w:rFonts w:hint="eastAsia"/>
                      <w:b w:val="0"/>
                      <w:bCs/>
                      <w:szCs w:val="21"/>
                      <w:lang w:val="en-US" w:eastAsia="zh-CN"/>
                    </w:rPr>
                  </w:pPr>
                </w:p>
              </w:tc>
            </w:tr>
            <w:tr w14:paraId="2E8B0128">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6066B717">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Cs w:val="21"/>
                      <w:lang w:val="en-US" w:eastAsia="zh-CN"/>
                    </w:rPr>
                    <w:t>污泥（现有环评中为沉泥，现统一为污泥）</w:t>
                  </w:r>
                </w:p>
              </w:tc>
              <w:tc>
                <w:tcPr>
                  <w:tcW w:w="892" w:type="dxa"/>
                  <w:shd w:val="clear" w:color="auto" w:fill="auto"/>
                  <w:noWrap w:val="0"/>
                  <w:vAlign w:val="center"/>
                </w:tcPr>
                <w:p w14:paraId="7B520A34">
                  <w:pPr>
                    <w:pStyle w:val="51"/>
                    <w:rPr>
                      <w:rFonts w:hint="default" w:ascii="Times New Roman" w:hAnsi="Times New Roman" w:eastAsia="宋体" w:cs="Times New Roman"/>
                      <w:b w:val="0"/>
                      <w:bCs/>
                      <w:color w:val="auto"/>
                      <w:spacing w:val="4"/>
                      <w:kern w:val="18"/>
                      <w:sz w:val="21"/>
                      <w:szCs w:val="21"/>
                      <w:lang w:val="en-US" w:eastAsia="zh-CN" w:bidi="ar-SA"/>
                    </w:rPr>
                  </w:pPr>
                  <w:r>
                    <w:rPr>
                      <w:rFonts w:hint="eastAsia"/>
                      <w:b w:val="0"/>
                      <w:bCs/>
                      <w:color w:val="auto"/>
                      <w:szCs w:val="21"/>
                      <w:lang w:val="en-US" w:eastAsia="zh-CN"/>
                    </w:rPr>
                    <w:t>废水处理</w:t>
                  </w:r>
                </w:p>
              </w:tc>
              <w:tc>
                <w:tcPr>
                  <w:tcW w:w="881" w:type="dxa"/>
                  <w:vMerge w:val="continue"/>
                  <w:shd w:val="clear" w:color="auto" w:fill="auto"/>
                  <w:noWrap w:val="0"/>
                  <w:vAlign w:val="center"/>
                </w:tcPr>
                <w:p w14:paraId="70B48791">
                  <w:pPr>
                    <w:pStyle w:val="51"/>
                    <w:rPr>
                      <w:rFonts w:hint="eastAsia" w:ascii="Times New Roman" w:hAnsi="Times New Roman" w:eastAsia="宋体" w:cs="Times New Roman"/>
                      <w:b w:val="0"/>
                      <w:bCs/>
                      <w:spacing w:val="4"/>
                      <w:kern w:val="18"/>
                      <w:sz w:val="21"/>
                      <w:szCs w:val="21"/>
                      <w:lang w:val="en-US" w:eastAsia="zh-CN" w:bidi="ar-SA"/>
                    </w:rPr>
                  </w:pPr>
                </w:p>
              </w:tc>
              <w:tc>
                <w:tcPr>
                  <w:tcW w:w="881" w:type="dxa"/>
                  <w:shd w:val="clear" w:color="auto" w:fill="auto"/>
                  <w:noWrap w:val="0"/>
                  <w:vAlign w:val="center"/>
                </w:tcPr>
                <w:p w14:paraId="72BEA5B9">
                  <w:pPr>
                    <w:jc w:val="center"/>
                    <w:rPr>
                      <w:rFonts w:hint="eastAsia" w:ascii="Times New Roman" w:hAnsi="Times New Roman" w:eastAsia="宋体" w:cs="Times New Roman"/>
                      <w:b w:val="0"/>
                      <w:bCs/>
                      <w:kern w:val="2"/>
                      <w:sz w:val="21"/>
                      <w:szCs w:val="21"/>
                      <w:lang w:val="en-US" w:eastAsia="zh-CN" w:bidi="ar-SA"/>
                    </w:rPr>
                  </w:pPr>
                  <w:r>
                    <w:rPr>
                      <w:rFonts w:hint="eastAsia"/>
                      <w:b w:val="0"/>
                      <w:bCs/>
                      <w:szCs w:val="21"/>
                      <w:lang w:val="en-US" w:eastAsia="zh-CN"/>
                    </w:rPr>
                    <w:t>T</w:t>
                  </w:r>
                </w:p>
              </w:tc>
              <w:tc>
                <w:tcPr>
                  <w:tcW w:w="881" w:type="dxa"/>
                  <w:shd w:val="clear" w:color="auto" w:fill="auto"/>
                  <w:noWrap w:val="0"/>
                  <w:vAlign w:val="center"/>
                </w:tcPr>
                <w:p w14:paraId="20F6B816">
                  <w:pPr>
                    <w:jc w:val="center"/>
                    <w:rPr>
                      <w:rFonts w:hint="eastAsia" w:ascii="Times New Roman" w:hAnsi="Times New Roman" w:eastAsia="宋体" w:cs="Times New Roman"/>
                      <w:b w:val="0"/>
                      <w:bCs/>
                      <w:kern w:val="2"/>
                      <w:sz w:val="21"/>
                      <w:szCs w:val="21"/>
                      <w:lang w:val="en-US" w:eastAsia="zh-CN" w:bidi="ar-SA"/>
                    </w:rPr>
                  </w:pPr>
                  <w:r>
                    <w:rPr>
                      <w:rFonts w:hint="eastAsia"/>
                      <w:b w:val="0"/>
                      <w:bCs/>
                      <w:szCs w:val="21"/>
                      <w:lang w:val="en-US" w:eastAsia="zh-CN"/>
                    </w:rPr>
                    <w:t>HW17</w:t>
                  </w:r>
                </w:p>
              </w:tc>
              <w:tc>
                <w:tcPr>
                  <w:tcW w:w="881" w:type="dxa"/>
                  <w:shd w:val="clear" w:color="auto" w:fill="auto"/>
                  <w:noWrap w:val="0"/>
                  <w:vAlign w:val="center"/>
                </w:tcPr>
                <w:p w14:paraId="753D5DA1">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336-052-17</w:t>
                  </w:r>
                </w:p>
              </w:tc>
              <w:tc>
                <w:tcPr>
                  <w:tcW w:w="881" w:type="dxa"/>
                  <w:shd w:val="clear" w:color="auto" w:fill="auto"/>
                  <w:noWrap w:val="0"/>
                  <w:vAlign w:val="center"/>
                </w:tcPr>
                <w:p w14:paraId="6FFD782C">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8.353</w:t>
                  </w:r>
                </w:p>
              </w:tc>
              <w:tc>
                <w:tcPr>
                  <w:tcW w:w="881" w:type="dxa"/>
                  <w:shd w:val="clear" w:color="auto" w:fill="auto"/>
                  <w:noWrap w:val="0"/>
                  <w:vAlign w:val="center"/>
                </w:tcPr>
                <w:p w14:paraId="5960CCEE">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1</w:t>
                  </w:r>
                </w:p>
              </w:tc>
              <w:tc>
                <w:tcPr>
                  <w:tcW w:w="942" w:type="dxa"/>
                  <w:vMerge w:val="continue"/>
                  <w:noWrap w:val="0"/>
                  <w:vAlign w:val="center"/>
                </w:tcPr>
                <w:p w14:paraId="1D8DD2F3">
                  <w:pPr>
                    <w:pStyle w:val="51"/>
                    <w:rPr>
                      <w:rFonts w:hint="eastAsia"/>
                      <w:b w:val="0"/>
                      <w:bCs/>
                      <w:szCs w:val="21"/>
                      <w:lang w:val="en-US" w:eastAsia="zh-CN"/>
                    </w:rPr>
                  </w:pPr>
                </w:p>
              </w:tc>
            </w:tr>
            <w:tr w14:paraId="00EABC3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12F08A06">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Cs w:val="21"/>
                      <w:lang w:val="en-US" w:eastAsia="zh-CN"/>
                    </w:rPr>
                    <w:t>废活性炭</w:t>
                  </w:r>
                </w:p>
              </w:tc>
              <w:tc>
                <w:tcPr>
                  <w:tcW w:w="892" w:type="dxa"/>
                  <w:shd w:val="clear" w:color="auto" w:fill="auto"/>
                  <w:noWrap w:val="0"/>
                  <w:vAlign w:val="center"/>
                </w:tcPr>
                <w:p w14:paraId="752D488C">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Cs w:val="21"/>
                      <w:lang w:val="en-US" w:eastAsia="zh-CN"/>
                    </w:rPr>
                    <w:t>废气处理</w:t>
                  </w:r>
                </w:p>
              </w:tc>
              <w:tc>
                <w:tcPr>
                  <w:tcW w:w="881" w:type="dxa"/>
                  <w:vMerge w:val="continue"/>
                  <w:shd w:val="clear" w:color="auto" w:fill="auto"/>
                  <w:noWrap w:val="0"/>
                  <w:vAlign w:val="center"/>
                </w:tcPr>
                <w:p w14:paraId="2B7C1C79">
                  <w:pPr>
                    <w:pStyle w:val="51"/>
                    <w:rPr>
                      <w:rFonts w:hint="eastAsia" w:ascii="Times New Roman" w:hAnsi="Times New Roman" w:eastAsia="宋体" w:cs="Times New Roman"/>
                      <w:b w:val="0"/>
                      <w:bCs/>
                      <w:spacing w:val="4"/>
                      <w:kern w:val="18"/>
                      <w:sz w:val="21"/>
                      <w:szCs w:val="21"/>
                      <w:lang w:val="en-US" w:eastAsia="zh-CN" w:bidi="ar-SA"/>
                    </w:rPr>
                  </w:pPr>
                </w:p>
              </w:tc>
              <w:tc>
                <w:tcPr>
                  <w:tcW w:w="881" w:type="dxa"/>
                  <w:shd w:val="clear" w:color="auto" w:fill="auto"/>
                  <w:noWrap w:val="0"/>
                  <w:vAlign w:val="center"/>
                </w:tcPr>
                <w:p w14:paraId="5D33249C">
                  <w:pPr>
                    <w:jc w:val="center"/>
                    <w:rPr>
                      <w:rFonts w:hint="eastAsia" w:ascii="Times New Roman" w:hAnsi="Times New Roman" w:eastAsia="宋体" w:cs="Times New Roman"/>
                      <w:b w:val="0"/>
                      <w:bCs/>
                      <w:kern w:val="2"/>
                      <w:sz w:val="21"/>
                      <w:szCs w:val="21"/>
                      <w:lang w:val="en-US" w:eastAsia="zh-CN" w:bidi="ar-SA"/>
                    </w:rPr>
                  </w:pPr>
                  <w:r>
                    <w:rPr>
                      <w:rFonts w:hint="eastAsia"/>
                      <w:b w:val="0"/>
                      <w:bCs/>
                      <w:szCs w:val="21"/>
                      <w:lang w:val="en-US" w:eastAsia="zh-CN"/>
                    </w:rPr>
                    <w:t>T</w:t>
                  </w:r>
                </w:p>
              </w:tc>
              <w:tc>
                <w:tcPr>
                  <w:tcW w:w="881" w:type="dxa"/>
                  <w:shd w:val="clear" w:color="auto" w:fill="auto"/>
                  <w:noWrap w:val="0"/>
                  <w:vAlign w:val="center"/>
                </w:tcPr>
                <w:p w14:paraId="076971F4">
                  <w:pPr>
                    <w:jc w:val="center"/>
                    <w:rPr>
                      <w:rFonts w:hint="eastAsia" w:ascii="Times New Roman" w:hAnsi="Times New Roman" w:eastAsia="宋体" w:cs="Times New Roman"/>
                      <w:b w:val="0"/>
                      <w:bCs/>
                      <w:kern w:val="2"/>
                      <w:sz w:val="21"/>
                      <w:szCs w:val="21"/>
                      <w:lang w:val="en-US" w:eastAsia="zh-CN" w:bidi="ar-SA"/>
                    </w:rPr>
                  </w:pPr>
                  <w:r>
                    <w:rPr>
                      <w:rFonts w:hint="eastAsia"/>
                      <w:b w:val="0"/>
                      <w:bCs/>
                      <w:szCs w:val="21"/>
                      <w:lang w:val="en-US" w:eastAsia="zh-CN"/>
                    </w:rPr>
                    <w:t>HW49</w:t>
                  </w:r>
                </w:p>
              </w:tc>
              <w:tc>
                <w:tcPr>
                  <w:tcW w:w="881" w:type="dxa"/>
                  <w:shd w:val="clear" w:color="auto" w:fill="auto"/>
                  <w:noWrap w:val="0"/>
                  <w:vAlign w:val="center"/>
                </w:tcPr>
                <w:p w14:paraId="725C94B0">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900-039-49</w:t>
                  </w:r>
                </w:p>
              </w:tc>
              <w:tc>
                <w:tcPr>
                  <w:tcW w:w="881" w:type="dxa"/>
                  <w:shd w:val="clear" w:color="auto" w:fill="auto"/>
                  <w:noWrap w:val="0"/>
                  <w:vAlign w:val="center"/>
                </w:tcPr>
                <w:p w14:paraId="7B500C25">
                  <w:pPr>
                    <w:pStyle w:val="51"/>
                    <w:rPr>
                      <w:rFonts w:hint="default"/>
                      <w:b w:val="0"/>
                      <w:bCs/>
                      <w:szCs w:val="21"/>
                      <w:lang w:val="en-US" w:eastAsia="zh-CN"/>
                    </w:rPr>
                  </w:pPr>
                  <w:r>
                    <w:rPr>
                      <w:rFonts w:hint="eastAsia"/>
                      <w:b w:val="0"/>
                      <w:bCs/>
                      <w:szCs w:val="21"/>
                      <w:lang w:val="en-US" w:eastAsia="zh-CN"/>
                    </w:rPr>
                    <w:t>1.0103</w:t>
                  </w:r>
                </w:p>
              </w:tc>
              <w:tc>
                <w:tcPr>
                  <w:tcW w:w="881" w:type="dxa"/>
                  <w:shd w:val="clear" w:color="auto" w:fill="auto"/>
                  <w:noWrap w:val="0"/>
                  <w:vAlign w:val="center"/>
                </w:tcPr>
                <w:p w14:paraId="45527E90">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1</w:t>
                  </w:r>
                </w:p>
              </w:tc>
              <w:tc>
                <w:tcPr>
                  <w:tcW w:w="942" w:type="dxa"/>
                  <w:vMerge w:val="continue"/>
                  <w:noWrap w:val="0"/>
                  <w:vAlign w:val="center"/>
                </w:tcPr>
                <w:p w14:paraId="77F1DB8D">
                  <w:pPr>
                    <w:pStyle w:val="51"/>
                    <w:rPr>
                      <w:rFonts w:hint="eastAsia"/>
                      <w:b w:val="0"/>
                      <w:bCs/>
                      <w:szCs w:val="21"/>
                      <w:lang w:val="en-US" w:eastAsia="zh-CN"/>
                    </w:rPr>
                  </w:pPr>
                </w:p>
              </w:tc>
            </w:tr>
            <w:tr w14:paraId="1C7FDB0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5304367D">
                  <w:pPr>
                    <w:pStyle w:val="51"/>
                    <w:rPr>
                      <w:rFonts w:hint="default"/>
                      <w:b w:val="0"/>
                      <w:bCs/>
                      <w:color w:val="auto"/>
                      <w:szCs w:val="21"/>
                      <w:lang w:val="en-US" w:eastAsia="zh-CN"/>
                    </w:rPr>
                  </w:pPr>
                  <w:r>
                    <w:rPr>
                      <w:rFonts w:hint="eastAsia"/>
                      <w:b w:val="0"/>
                      <w:bCs/>
                      <w:color w:val="auto"/>
                      <w:szCs w:val="21"/>
                      <w:lang w:val="en-US" w:eastAsia="zh-CN"/>
                    </w:rPr>
                    <w:t>废包装桶</w:t>
                  </w:r>
                </w:p>
              </w:tc>
              <w:tc>
                <w:tcPr>
                  <w:tcW w:w="892" w:type="dxa"/>
                  <w:shd w:val="clear" w:color="auto" w:fill="auto"/>
                  <w:noWrap w:val="0"/>
                  <w:vAlign w:val="center"/>
                </w:tcPr>
                <w:p w14:paraId="36C0643B">
                  <w:pPr>
                    <w:pStyle w:val="51"/>
                    <w:rPr>
                      <w:rFonts w:hint="default"/>
                      <w:b w:val="0"/>
                      <w:bCs/>
                      <w:color w:val="auto"/>
                      <w:szCs w:val="21"/>
                      <w:lang w:val="en-US" w:eastAsia="zh-CN"/>
                    </w:rPr>
                  </w:pPr>
                  <w:r>
                    <w:rPr>
                      <w:rFonts w:hint="eastAsia"/>
                      <w:b w:val="0"/>
                      <w:bCs/>
                      <w:color w:val="auto"/>
                      <w:szCs w:val="21"/>
                      <w:lang w:val="en-US" w:eastAsia="zh-CN"/>
                    </w:rPr>
                    <w:t>机加工等</w:t>
                  </w:r>
                </w:p>
              </w:tc>
              <w:tc>
                <w:tcPr>
                  <w:tcW w:w="881" w:type="dxa"/>
                  <w:vMerge w:val="continue"/>
                  <w:shd w:val="clear" w:color="auto" w:fill="auto"/>
                  <w:noWrap w:val="0"/>
                  <w:vAlign w:val="center"/>
                </w:tcPr>
                <w:p w14:paraId="3708CFDB">
                  <w:pPr>
                    <w:pStyle w:val="51"/>
                    <w:rPr>
                      <w:rFonts w:hint="eastAsia" w:ascii="Times New Roman" w:hAnsi="Times New Roman" w:eastAsia="宋体" w:cs="Times New Roman"/>
                      <w:b w:val="0"/>
                      <w:bCs/>
                      <w:spacing w:val="4"/>
                      <w:kern w:val="18"/>
                      <w:sz w:val="21"/>
                      <w:szCs w:val="21"/>
                      <w:lang w:val="en-US" w:eastAsia="zh-CN" w:bidi="ar-SA"/>
                    </w:rPr>
                  </w:pPr>
                </w:p>
              </w:tc>
              <w:tc>
                <w:tcPr>
                  <w:tcW w:w="881" w:type="dxa"/>
                  <w:shd w:val="clear" w:color="auto" w:fill="auto"/>
                  <w:noWrap w:val="0"/>
                  <w:vAlign w:val="center"/>
                </w:tcPr>
                <w:p w14:paraId="79EE34C3">
                  <w:pPr>
                    <w:jc w:val="center"/>
                    <w:rPr>
                      <w:rFonts w:hint="eastAsia"/>
                      <w:b w:val="0"/>
                      <w:bCs/>
                      <w:szCs w:val="21"/>
                      <w:lang w:val="en-US" w:eastAsia="zh-CN"/>
                    </w:rPr>
                  </w:pPr>
                  <w:r>
                    <w:rPr>
                      <w:rFonts w:hint="eastAsia"/>
                      <w:b w:val="0"/>
                      <w:bCs/>
                      <w:szCs w:val="21"/>
                      <w:lang w:val="en-US" w:eastAsia="zh-CN"/>
                    </w:rPr>
                    <w:t>T/In</w:t>
                  </w:r>
                </w:p>
              </w:tc>
              <w:tc>
                <w:tcPr>
                  <w:tcW w:w="881" w:type="dxa"/>
                  <w:shd w:val="clear" w:color="auto" w:fill="auto"/>
                  <w:noWrap w:val="0"/>
                  <w:vAlign w:val="center"/>
                </w:tcPr>
                <w:p w14:paraId="68D588D7">
                  <w:pPr>
                    <w:jc w:val="center"/>
                    <w:rPr>
                      <w:rFonts w:hint="eastAsia"/>
                      <w:b w:val="0"/>
                      <w:bCs/>
                      <w:szCs w:val="21"/>
                      <w:lang w:val="en-US" w:eastAsia="zh-CN"/>
                    </w:rPr>
                  </w:pPr>
                  <w:r>
                    <w:rPr>
                      <w:rFonts w:hint="eastAsia"/>
                      <w:b w:val="0"/>
                      <w:bCs/>
                      <w:szCs w:val="21"/>
                      <w:lang w:val="en-US" w:eastAsia="zh-CN"/>
                    </w:rPr>
                    <w:t>HW49</w:t>
                  </w:r>
                </w:p>
              </w:tc>
              <w:tc>
                <w:tcPr>
                  <w:tcW w:w="881" w:type="dxa"/>
                  <w:shd w:val="clear" w:color="auto" w:fill="auto"/>
                  <w:noWrap w:val="0"/>
                  <w:vAlign w:val="center"/>
                </w:tcPr>
                <w:p w14:paraId="6E89B065">
                  <w:pPr>
                    <w:pStyle w:val="51"/>
                    <w:rPr>
                      <w:rFonts w:hint="default"/>
                      <w:b w:val="0"/>
                      <w:bCs/>
                      <w:szCs w:val="21"/>
                      <w:lang w:val="en-US" w:eastAsia="zh-CN"/>
                    </w:rPr>
                  </w:pPr>
                  <w:r>
                    <w:rPr>
                      <w:rFonts w:hint="eastAsia"/>
                      <w:b w:val="0"/>
                      <w:bCs/>
                      <w:szCs w:val="21"/>
                      <w:lang w:val="en-US" w:eastAsia="zh-CN"/>
                    </w:rPr>
                    <w:t>900-041-49</w:t>
                  </w:r>
                </w:p>
              </w:tc>
              <w:tc>
                <w:tcPr>
                  <w:tcW w:w="881" w:type="dxa"/>
                  <w:shd w:val="clear" w:color="auto" w:fill="auto"/>
                  <w:noWrap w:val="0"/>
                  <w:vAlign w:val="center"/>
                </w:tcPr>
                <w:p w14:paraId="70E5D36E">
                  <w:pPr>
                    <w:pStyle w:val="51"/>
                    <w:rPr>
                      <w:rFonts w:hint="default"/>
                      <w:b w:val="0"/>
                      <w:bCs/>
                      <w:szCs w:val="21"/>
                      <w:lang w:val="en-US" w:eastAsia="zh-CN"/>
                    </w:rPr>
                  </w:pPr>
                  <w:r>
                    <w:rPr>
                      <w:rFonts w:hint="eastAsia"/>
                      <w:b w:val="0"/>
                      <w:bCs/>
                      <w:szCs w:val="21"/>
                      <w:lang w:val="en-US" w:eastAsia="zh-CN"/>
                    </w:rPr>
                    <w:t>0.2</w:t>
                  </w:r>
                </w:p>
              </w:tc>
              <w:tc>
                <w:tcPr>
                  <w:tcW w:w="881" w:type="dxa"/>
                  <w:shd w:val="clear" w:color="auto" w:fill="auto"/>
                  <w:noWrap w:val="0"/>
                  <w:vAlign w:val="center"/>
                </w:tcPr>
                <w:p w14:paraId="2D77139A">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0</w:t>
                  </w:r>
                  <w:r>
                    <w:rPr>
                      <w:bCs/>
                      <w:szCs w:val="21"/>
                    </w:rPr>
                    <w:t>.2</w:t>
                  </w:r>
                </w:p>
              </w:tc>
              <w:tc>
                <w:tcPr>
                  <w:tcW w:w="942" w:type="dxa"/>
                  <w:vMerge w:val="continue"/>
                  <w:noWrap w:val="0"/>
                  <w:vAlign w:val="center"/>
                </w:tcPr>
                <w:p w14:paraId="4AD8A3C5">
                  <w:pPr>
                    <w:pStyle w:val="51"/>
                    <w:rPr>
                      <w:rFonts w:hint="eastAsia"/>
                      <w:b w:val="0"/>
                      <w:bCs/>
                      <w:szCs w:val="21"/>
                      <w:lang w:val="en-US" w:eastAsia="zh-CN"/>
                    </w:rPr>
                  </w:pPr>
                </w:p>
              </w:tc>
            </w:tr>
            <w:tr w14:paraId="67A2334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72A145F3">
                  <w:pPr>
                    <w:pStyle w:val="51"/>
                    <w:rPr>
                      <w:rFonts w:hint="default"/>
                      <w:b w:val="0"/>
                      <w:bCs/>
                      <w:color w:val="auto"/>
                      <w:szCs w:val="21"/>
                      <w:lang w:val="en-US" w:eastAsia="zh-CN"/>
                    </w:rPr>
                  </w:pPr>
                  <w:r>
                    <w:rPr>
                      <w:rFonts w:hint="eastAsia"/>
                      <w:b w:val="0"/>
                      <w:bCs/>
                      <w:color w:val="auto"/>
                      <w:szCs w:val="21"/>
                      <w:lang w:val="en-US" w:eastAsia="zh-CN"/>
                    </w:rPr>
                    <w:t>空压机含油废水</w:t>
                  </w:r>
                </w:p>
              </w:tc>
              <w:tc>
                <w:tcPr>
                  <w:tcW w:w="892" w:type="dxa"/>
                  <w:noWrap w:val="0"/>
                  <w:vAlign w:val="center"/>
                </w:tcPr>
                <w:p w14:paraId="2D1FB39D">
                  <w:pPr>
                    <w:pStyle w:val="51"/>
                    <w:rPr>
                      <w:rFonts w:hint="default"/>
                      <w:b w:val="0"/>
                      <w:bCs/>
                      <w:color w:val="auto"/>
                      <w:szCs w:val="21"/>
                      <w:lang w:val="en-US" w:eastAsia="zh-CN"/>
                    </w:rPr>
                  </w:pPr>
                  <w:r>
                    <w:rPr>
                      <w:rFonts w:hint="eastAsia" w:ascii="Times New Roman" w:hAnsi="Times New Roman" w:eastAsia="宋体" w:cs="宋体"/>
                      <w:color w:val="auto"/>
                      <w:sz w:val="21"/>
                      <w:szCs w:val="21"/>
                      <w:lang w:bidi="ar"/>
                    </w:rPr>
                    <w:t>设备检修</w:t>
                  </w:r>
                </w:p>
              </w:tc>
              <w:tc>
                <w:tcPr>
                  <w:tcW w:w="881" w:type="dxa"/>
                  <w:vMerge w:val="continue"/>
                  <w:noWrap w:val="0"/>
                  <w:vAlign w:val="center"/>
                </w:tcPr>
                <w:p w14:paraId="7B2B4E2A">
                  <w:pPr>
                    <w:pStyle w:val="51"/>
                    <w:rPr>
                      <w:rFonts w:hint="eastAsia"/>
                      <w:b w:val="0"/>
                      <w:bCs/>
                      <w:szCs w:val="21"/>
                      <w:lang w:val="en-US" w:eastAsia="zh-CN"/>
                    </w:rPr>
                  </w:pPr>
                </w:p>
              </w:tc>
              <w:tc>
                <w:tcPr>
                  <w:tcW w:w="881" w:type="dxa"/>
                  <w:noWrap w:val="0"/>
                  <w:vAlign w:val="center"/>
                </w:tcPr>
                <w:p w14:paraId="16164C2C">
                  <w:pPr>
                    <w:jc w:val="center"/>
                    <w:rPr>
                      <w:rFonts w:hint="default"/>
                      <w:b w:val="0"/>
                      <w:bCs/>
                      <w:szCs w:val="21"/>
                      <w:lang w:val="en-US" w:eastAsia="zh-CN"/>
                    </w:rPr>
                  </w:pPr>
                  <w:r>
                    <w:rPr>
                      <w:rFonts w:hint="eastAsia"/>
                      <w:b w:val="0"/>
                      <w:bCs/>
                      <w:szCs w:val="21"/>
                      <w:lang w:val="en-US" w:eastAsia="zh-CN"/>
                    </w:rPr>
                    <w:t>T</w:t>
                  </w:r>
                </w:p>
              </w:tc>
              <w:tc>
                <w:tcPr>
                  <w:tcW w:w="881" w:type="dxa"/>
                  <w:noWrap w:val="0"/>
                  <w:vAlign w:val="center"/>
                </w:tcPr>
                <w:p w14:paraId="160E3B78">
                  <w:pPr>
                    <w:jc w:val="center"/>
                    <w:rPr>
                      <w:rFonts w:hint="default"/>
                      <w:b w:val="0"/>
                      <w:bCs/>
                      <w:szCs w:val="21"/>
                      <w:lang w:val="en-US" w:eastAsia="zh-CN"/>
                    </w:rPr>
                  </w:pPr>
                  <w:r>
                    <w:rPr>
                      <w:rFonts w:hint="eastAsia"/>
                      <w:b w:val="0"/>
                      <w:bCs/>
                      <w:szCs w:val="21"/>
                      <w:lang w:val="en-US" w:eastAsia="zh-CN"/>
                    </w:rPr>
                    <w:t>HW09</w:t>
                  </w:r>
                </w:p>
              </w:tc>
              <w:tc>
                <w:tcPr>
                  <w:tcW w:w="881" w:type="dxa"/>
                  <w:noWrap w:val="0"/>
                  <w:vAlign w:val="center"/>
                </w:tcPr>
                <w:p w14:paraId="30C1AD4B">
                  <w:pPr>
                    <w:pStyle w:val="51"/>
                    <w:rPr>
                      <w:rFonts w:hint="default"/>
                      <w:b w:val="0"/>
                      <w:bCs/>
                      <w:szCs w:val="21"/>
                      <w:lang w:val="en-US" w:eastAsia="zh-CN"/>
                    </w:rPr>
                  </w:pPr>
                  <w:r>
                    <w:rPr>
                      <w:rFonts w:hint="eastAsia"/>
                      <w:b w:val="0"/>
                      <w:bCs/>
                      <w:szCs w:val="21"/>
                      <w:lang w:val="en-US" w:eastAsia="zh-CN"/>
                    </w:rPr>
                    <w:t>900-007-09</w:t>
                  </w:r>
                </w:p>
              </w:tc>
              <w:tc>
                <w:tcPr>
                  <w:tcW w:w="881" w:type="dxa"/>
                  <w:noWrap w:val="0"/>
                  <w:vAlign w:val="center"/>
                </w:tcPr>
                <w:p w14:paraId="1783E3F4">
                  <w:pPr>
                    <w:pStyle w:val="51"/>
                    <w:rPr>
                      <w:rFonts w:hint="default" w:eastAsia="宋体"/>
                      <w:b w:val="0"/>
                      <w:bCs/>
                      <w:szCs w:val="21"/>
                      <w:lang w:val="en-US" w:eastAsia="zh-CN"/>
                    </w:rPr>
                  </w:pPr>
                  <w:r>
                    <w:rPr>
                      <w:rFonts w:hint="eastAsia"/>
                      <w:b w:val="0"/>
                      <w:bCs/>
                      <w:szCs w:val="21"/>
                      <w:lang w:val="en-US" w:eastAsia="zh-CN"/>
                    </w:rPr>
                    <w:t>0.1</w:t>
                  </w:r>
                </w:p>
              </w:tc>
              <w:tc>
                <w:tcPr>
                  <w:tcW w:w="881" w:type="dxa"/>
                  <w:shd w:val="clear" w:color="auto" w:fill="auto"/>
                  <w:noWrap w:val="0"/>
                  <w:vAlign w:val="center"/>
                </w:tcPr>
                <w:p w14:paraId="1C9EF75A">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0</w:t>
                  </w:r>
                  <w:r>
                    <w:rPr>
                      <w:bCs/>
                      <w:szCs w:val="21"/>
                    </w:rPr>
                    <w:t>.1</w:t>
                  </w:r>
                </w:p>
              </w:tc>
              <w:tc>
                <w:tcPr>
                  <w:tcW w:w="942" w:type="dxa"/>
                  <w:vMerge w:val="continue"/>
                  <w:noWrap w:val="0"/>
                  <w:vAlign w:val="center"/>
                </w:tcPr>
                <w:p w14:paraId="0F04DD5C">
                  <w:pPr>
                    <w:pStyle w:val="51"/>
                    <w:rPr>
                      <w:rFonts w:hint="eastAsia"/>
                      <w:b w:val="0"/>
                      <w:bCs/>
                      <w:szCs w:val="21"/>
                      <w:lang w:val="en-US" w:eastAsia="zh-CN"/>
                    </w:rPr>
                  </w:pPr>
                </w:p>
              </w:tc>
            </w:tr>
            <w:tr w14:paraId="7A55ED1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0047933D">
                  <w:pPr>
                    <w:pStyle w:val="51"/>
                    <w:rPr>
                      <w:rFonts w:hint="default"/>
                      <w:b w:val="0"/>
                      <w:bCs/>
                      <w:color w:val="auto"/>
                      <w:szCs w:val="21"/>
                      <w:lang w:val="en-US" w:eastAsia="zh-CN"/>
                    </w:rPr>
                  </w:pPr>
                  <w:r>
                    <w:rPr>
                      <w:rFonts w:hint="eastAsia"/>
                      <w:b w:val="0"/>
                      <w:bCs/>
                      <w:color w:val="auto"/>
                      <w:szCs w:val="21"/>
                      <w:lang w:val="en-US" w:eastAsia="zh-CN"/>
                    </w:rPr>
                    <w:t>废渗透液</w:t>
                  </w:r>
                </w:p>
              </w:tc>
              <w:tc>
                <w:tcPr>
                  <w:tcW w:w="892" w:type="dxa"/>
                  <w:noWrap w:val="0"/>
                  <w:vAlign w:val="center"/>
                </w:tcPr>
                <w:p w14:paraId="4DC2B212">
                  <w:pPr>
                    <w:pStyle w:val="51"/>
                    <w:rPr>
                      <w:rFonts w:hint="eastAsia" w:ascii="Times New Roman" w:hAnsi="Times New Roman" w:eastAsia="宋体" w:cs="宋体"/>
                      <w:color w:val="auto"/>
                      <w:sz w:val="21"/>
                      <w:szCs w:val="21"/>
                      <w:lang w:val="en-US" w:eastAsia="zh-CN" w:bidi="ar"/>
                    </w:rPr>
                  </w:pPr>
                  <w:r>
                    <w:rPr>
                      <w:rFonts w:hint="eastAsia" w:ascii="Times New Roman" w:hAnsi="Times New Roman" w:eastAsia="宋体" w:cs="宋体"/>
                      <w:color w:val="auto"/>
                      <w:sz w:val="21"/>
                      <w:szCs w:val="21"/>
                      <w:lang w:val="en-US" w:eastAsia="zh-CN" w:bidi="ar"/>
                    </w:rPr>
                    <w:t>检测</w:t>
                  </w:r>
                </w:p>
              </w:tc>
              <w:tc>
                <w:tcPr>
                  <w:tcW w:w="881" w:type="dxa"/>
                  <w:vMerge w:val="continue"/>
                  <w:noWrap w:val="0"/>
                  <w:vAlign w:val="center"/>
                </w:tcPr>
                <w:p w14:paraId="0E36E325">
                  <w:pPr>
                    <w:pStyle w:val="51"/>
                    <w:rPr>
                      <w:rFonts w:hint="eastAsia"/>
                      <w:b w:val="0"/>
                      <w:bCs/>
                      <w:szCs w:val="21"/>
                      <w:lang w:val="en-US" w:eastAsia="zh-CN"/>
                    </w:rPr>
                  </w:pPr>
                </w:p>
              </w:tc>
              <w:tc>
                <w:tcPr>
                  <w:tcW w:w="881" w:type="dxa"/>
                  <w:noWrap w:val="0"/>
                  <w:vAlign w:val="center"/>
                </w:tcPr>
                <w:p w14:paraId="1292F5F3">
                  <w:pPr>
                    <w:jc w:val="center"/>
                    <w:rPr>
                      <w:rFonts w:hint="default"/>
                      <w:b w:val="0"/>
                      <w:bCs/>
                      <w:szCs w:val="21"/>
                      <w:lang w:val="en-US" w:eastAsia="zh-CN"/>
                    </w:rPr>
                  </w:pPr>
                  <w:r>
                    <w:rPr>
                      <w:rFonts w:hint="eastAsia"/>
                      <w:b w:val="0"/>
                      <w:bCs/>
                      <w:szCs w:val="21"/>
                      <w:lang w:val="en-US" w:eastAsia="zh-CN"/>
                    </w:rPr>
                    <w:t>T/C</w:t>
                  </w:r>
                </w:p>
              </w:tc>
              <w:tc>
                <w:tcPr>
                  <w:tcW w:w="881" w:type="dxa"/>
                  <w:noWrap w:val="0"/>
                  <w:vAlign w:val="center"/>
                </w:tcPr>
                <w:p w14:paraId="4FE0E4C8">
                  <w:pPr>
                    <w:jc w:val="center"/>
                    <w:rPr>
                      <w:rFonts w:hint="default"/>
                      <w:b w:val="0"/>
                      <w:bCs/>
                      <w:szCs w:val="21"/>
                      <w:lang w:val="en-US" w:eastAsia="zh-CN"/>
                    </w:rPr>
                  </w:pPr>
                  <w:r>
                    <w:rPr>
                      <w:rFonts w:hint="eastAsia"/>
                      <w:b w:val="0"/>
                      <w:bCs/>
                      <w:szCs w:val="21"/>
                      <w:lang w:val="en-US" w:eastAsia="zh-CN"/>
                    </w:rPr>
                    <w:t>HW17</w:t>
                  </w:r>
                </w:p>
              </w:tc>
              <w:tc>
                <w:tcPr>
                  <w:tcW w:w="881" w:type="dxa"/>
                  <w:noWrap w:val="0"/>
                  <w:vAlign w:val="center"/>
                </w:tcPr>
                <w:p w14:paraId="205B4BBF">
                  <w:pPr>
                    <w:pStyle w:val="51"/>
                    <w:rPr>
                      <w:rFonts w:hint="default"/>
                      <w:b w:val="0"/>
                      <w:bCs/>
                      <w:szCs w:val="21"/>
                      <w:lang w:val="en-US" w:eastAsia="zh-CN"/>
                    </w:rPr>
                  </w:pPr>
                  <w:r>
                    <w:rPr>
                      <w:rFonts w:hint="eastAsia"/>
                      <w:b w:val="0"/>
                      <w:bCs/>
                      <w:szCs w:val="21"/>
                      <w:lang w:val="en-US" w:eastAsia="zh-CN"/>
                    </w:rPr>
                    <w:t>336-064-17</w:t>
                  </w:r>
                </w:p>
              </w:tc>
              <w:tc>
                <w:tcPr>
                  <w:tcW w:w="881" w:type="dxa"/>
                  <w:noWrap w:val="0"/>
                  <w:vAlign w:val="center"/>
                </w:tcPr>
                <w:p w14:paraId="007037A5">
                  <w:pPr>
                    <w:pStyle w:val="51"/>
                    <w:rPr>
                      <w:rFonts w:hint="default"/>
                      <w:b w:val="0"/>
                      <w:bCs/>
                      <w:szCs w:val="21"/>
                      <w:lang w:val="en-US" w:eastAsia="zh-CN"/>
                    </w:rPr>
                  </w:pPr>
                  <w:r>
                    <w:rPr>
                      <w:rFonts w:hint="eastAsia"/>
                      <w:b w:val="0"/>
                      <w:bCs/>
                      <w:szCs w:val="21"/>
                      <w:lang w:val="en-US" w:eastAsia="zh-CN"/>
                    </w:rPr>
                    <w:t>1.38</w:t>
                  </w:r>
                </w:p>
              </w:tc>
              <w:tc>
                <w:tcPr>
                  <w:tcW w:w="881" w:type="dxa"/>
                  <w:shd w:val="clear" w:color="auto" w:fill="auto"/>
                  <w:noWrap w:val="0"/>
                  <w:vAlign w:val="center"/>
                </w:tcPr>
                <w:p w14:paraId="354A1CF7">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0</w:t>
                  </w:r>
                  <w:r>
                    <w:rPr>
                      <w:bCs/>
                      <w:szCs w:val="21"/>
                    </w:rPr>
                    <w:t>.3</w:t>
                  </w:r>
                </w:p>
              </w:tc>
              <w:tc>
                <w:tcPr>
                  <w:tcW w:w="942" w:type="dxa"/>
                  <w:vMerge w:val="continue"/>
                  <w:noWrap w:val="0"/>
                  <w:vAlign w:val="center"/>
                </w:tcPr>
                <w:p w14:paraId="19A84ECB">
                  <w:pPr>
                    <w:pStyle w:val="51"/>
                    <w:rPr>
                      <w:rFonts w:hint="eastAsia"/>
                      <w:b w:val="0"/>
                      <w:bCs/>
                      <w:szCs w:val="21"/>
                      <w:lang w:val="en-US" w:eastAsia="zh-CN"/>
                    </w:rPr>
                  </w:pPr>
                </w:p>
              </w:tc>
            </w:tr>
            <w:tr w14:paraId="047859A3">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trPr>
              <w:tc>
                <w:tcPr>
                  <w:tcW w:w="870" w:type="dxa"/>
                  <w:shd w:val="clear" w:color="auto" w:fill="auto"/>
                  <w:noWrap w:val="0"/>
                  <w:vAlign w:val="center"/>
                </w:tcPr>
                <w:p w14:paraId="552D89AB">
                  <w:pPr>
                    <w:pStyle w:val="51"/>
                    <w:rPr>
                      <w:rFonts w:hint="default"/>
                      <w:b w:val="0"/>
                      <w:bCs/>
                      <w:color w:val="auto"/>
                      <w:szCs w:val="21"/>
                      <w:lang w:val="en-US" w:eastAsia="zh-CN"/>
                    </w:rPr>
                  </w:pPr>
                  <w:r>
                    <w:rPr>
                      <w:rFonts w:hint="eastAsia"/>
                      <w:b w:val="0"/>
                      <w:bCs/>
                      <w:color w:val="auto"/>
                      <w:szCs w:val="21"/>
                      <w:lang w:val="en-US" w:eastAsia="zh-CN"/>
                    </w:rPr>
                    <w:t>铝灰渣（现有环评中为铝灰，现统一为铝灰渣）</w:t>
                  </w:r>
                </w:p>
              </w:tc>
              <w:tc>
                <w:tcPr>
                  <w:tcW w:w="892" w:type="dxa"/>
                  <w:noWrap w:val="0"/>
                  <w:vAlign w:val="center"/>
                </w:tcPr>
                <w:p w14:paraId="21E4AA6D">
                  <w:pPr>
                    <w:pStyle w:val="51"/>
                    <w:rPr>
                      <w:rFonts w:hint="default"/>
                      <w:b w:val="0"/>
                      <w:bCs/>
                      <w:color w:val="auto"/>
                      <w:szCs w:val="21"/>
                      <w:lang w:val="en-US" w:eastAsia="zh-CN"/>
                    </w:rPr>
                  </w:pPr>
                  <w:r>
                    <w:rPr>
                      <w:rFonts w:hint="eastAsia"/>
                      <w:b w:val="0"/>
                      <w:bCs/>
                      <w:color w:val="auto"/>
                      <w:szCs w:val="21"/>
                      <w:lang w:val="en-US" w:eastAsia="zh-CN"/>
                    </w:rPr>
                    <w:t>铸造</w:t>
                  </w:r>
                </w:p>
              </w:tc>
              <w:tc>
                <w:tcPr>
                  <w:tcW w:w="881" w:type="dxa"/>
                  <w:vMerge w:val="continue"/>
                  <w:noWrap w:val="0"/>
                  <w:vAlign w:val="center"/>
                </w:tcPr>
                <w:p w14:paraId="6B83E394">
                  <w:pPr>
                    <w:pStyle w:val="51"/>
                    <w:rPr>
                      <w:rFonts w:hint="eastAsia"/>
                      <w:b w:val="0"/>
                      <w:bCs/>
                      <w:szCs w:val="21"/>
                      <w:lang w:val="en-US" w:eastAsia="zh-CN"/>
                    </w:rPr>
                  </w:pPr>
                </w:p>
              </w:tc>
              <w:tc>
                <w:tcPr>
                  <w:tcW w:w="881" w:type="dxa"/>
                  <w:noWrap w:val="0"/>
                  <w:vAlign w:val="center"/>
                </w:tcPr>
                <w:p w14:paraId="43B0FD3F">
                  <w:pPr>
                    <w:jc w:val="center"/>
                    <w:rPr>
                      <w:rFonts w:hint="default"/>
                      <w:b w:val="0"/>
                      <w:bCs/>
                      <w:szCs w:val="21"/>
                      <w:lang w:val="en-US" w:eastAsia="zh-CN"/>
                    </w:rPr>
                  </w:pPr>
                  <w:r>
                    <w:rPr>
                      <w:rFonts w:hint="eastAsia"/>
                      <w:b w:val="0"/>
                      <w:bCs/>
                      <w:szCs w:val="21"/>
                      <w:lang w:val="en-US" w:eastAsia="zh-CN"/>
                    </w:rPr>
                    <w:t>R</w:t>
                  </w:r>
                </w:p>
              </w:tc>
              <w:tc>
                <w:tcPr>
                  <w:tcW w:w="881" w:type="dxa"/>
                  <w:noWrap w:val="0"/>
                  <w:vAlign w:val="center"/>
                </w:tcPr>
                <w:p w14:paraId="7AC847A5">
                  <w:pPr>
                    <w:jc w:val="center"/>
                    <w:rPr>
                      <w:rFonts w:hint="default"/>
                      <w:b w:val="0"/>
                      <w:bCs/>
                      <w:szCs w:val="21"/>
                      <w:lang w:val="en-US" w:eastAsia="zh-CN"/>
                    </w:rPr>
                  </w:pPr>
                  <w:r>
                    <w:rPr>
                      <w:rFonts w:hint="eastAsia"/>
                      <w:b w:val="0"/>
                      <w:bCs/>
                      <w:szCs w:val="21"/>
                      <w:lang w:val="en-US" w:eastAsia="zh-CN"/>
                    </w:rPr>
                    <w:t>HW48</w:t>
                  </w:r>
                </w:p>
              </w:tc>
              <w:tc>
                <w:tcPr>
                  <w:tcW w:w="881" w:type="dxa"/>
                  <w:noWrap w:val="0"/>
                  <w:vAlign w:val="center"/>
                </w:tcPr>
                <w:p w14:paraId="5D840D4A">
                  <w:pPr>
                    <w:pStyle w:val="51"/>
                    <w:rPr>
                      <w:rFonts w:hint="default"/>
                      <w:b w:val="0"/>
                      <w:bCs/>
                      <w:szCs w:val="21"/>
                      <w:lang w:val="en-US" w:eastAsia="zh-CN"/>
                    </w:rPr>
                  </w:pPr>
                  <w:r>
                    <w:rPr>
                      <w:rFonts w:hint="eastAsia"/>
                      <w:b w:val="0"/>
                      <w:bCs/>
                      <w:szCs w:val="21"/>
                      <w:lang w:val="en-US" w:eastAsia="zh-CN"/>
                    </w:rPr>
                    <w:t>321-026-48</w:t>
                  </w:r>
                </w:p>
              </w:tc>
              <w:tc>
                <w:tcPr>
                  <w:tcW w:w="881" w:type="dxa"/>
                  <w:noWrap w:val="0"/>
                  <w:vAlign w:val="center"/>
                </w:tcPr>
                <w:p w14:paraId="51C75DF9">
                  <w:pPr>
                    <w:pStyle w:val="51"/>
                    <w:rPr>
                      <w:rFonts w:hint="default"/>
                      <w:b w:val="0"/>
                      <w:bCs/>
                      <w:szCs w:val="21"/>
                      <w:lang w:val="en-US" w:eastAsia="zh-CN"/>
                    </w:rPr>
                  </w:pPr>
                  <w:r>
                    <w:rPr>
                      <w:rFonts w:hint="eastAsia"/>
                      <w:b w:val="0"/>
                      <w:bCs/>
                      <w:szCs w:val="21"/>
                      <w:lang w:val="en-US" w:eastAsia="zh-CN"/>
                    </w:rPr>
                    <w:t>0.305</w:t>
                  </w:r>
                </w:p>
              </w:tc>
              <w:tc>
                <w:tcPr>
                  <w:tcW w:w="881" w:type="dxa"/>
                  <w:shd w:val="clear" w:color="auto" w:fill="auto"/>
                  <w:noWrap w:val="0"/>
                  <w:vAlign w:val="center"/>
                </w:tcPr>
                <w:p w14:paraId="67C53C06">
                  <w:pPr>
                    <w:pStyle w:val="51"/>
                    <w:rPr>
                      <w:rFonts w:hint="default" w:ascii="Times New Roman" w:hAnsi="Times New Roman" w:eastAsia="宋体" w:cs="Times New Roman"/>
                      <w:bCs/>
                      <w:spacing w:val="4"/>
                      <w:kern w:val="18"/>
                      <w:sz w:val="21"/>
                      <w:szCs w:val="21"/>
                      <w:lang w:val="en-US" w:eastAsia="zh-CN" w:bidi="ar-SA"/>
                    </w:rPr>
                  </w:pPr>
                  <w:r>
                    <w:rPr>
                      <w:rFonts w:hint="eastAsia"/>
                      <w:bCs/>
                      <w:szCs w:val="21"/>
                    </w:rPr>
                    <w:t>0</w:t>
                  </w:r>
                  <w:r>
                    <w:rPr>
                      <w:bCs/>
                      <w:szCs w:val="21"/>
                    </w:rPr>
                    <w:t>.3</w:t>
                  </w:r>
                </w:p>
              </w:tc>
              <w:tc>
                <w:tcPr>
                  <w:tcW w:w="942" w:type="dxa"/>
                  <w:vMerge w:val="continue"/>
                  <w:noWrap w:val="0"/>
                  <w:vAlign w:val="center"/>
                </w:tcPr>
                <w:p w14:paraId="7CB04D8B">
                  <w:pPr>
                    <w:pStyle w:val="51"/>
                    <w:rPr>
                      <w:rFonts w:hint="eastAsia"/>
                      <w:b w:val="0"/>
                      <w:bCs/>
                      <w:szCs w:val="21"/>
                      <w:lang w:val="en-US" w:eastAsia="zh-CN"/>
                    </w:rPr>
                  </w:pPr>
                </w:p>
              </w:tc>
            </w:tr>
          </w:tbl>
          <w:p w14:paraId="3179F128">
            <w:pPr>
              <w:keepNext w:val="0"/>
              <w:keepLines w:val="0"/>
              <w:suppressLineNumbers w:val="0"/>
              <w:adjustRightInd w:val="0"/>
              <w:snapToGrid w:val="0"/>
              <w:spacing w:before="0" w:beforeAutospacing="0" w:after="0" w:afterAutospacing="0" w:line="360" w:lineRule="auto"/>
              <w:ind w:left="0" w:right="0" w:firstLine="420" w:firstLineChars="200"/>
              <w:rPr>
                <w:rFonts w:hint="eastAsia" w:cs="Times New Roman"/>
                <w:bCs/>
                <w:color w:val="000000" w:themeColor="text1"/>
                <w:szCs w:val="21"/>
                <w:lang w:val="en-US" w:eastAsia="zh-CN"/>
              </w:rPr>
            </w:pPr>
            <w:r>
              <w:rPr>
                <w:rFonts w:hint="eastAsia"/>
                <w:lang w:eastAsia="zh-CN"/>
              </w:rPr>
              <w:t>（</w:t>
            </w:r>
            <w:r>
              <w:rPr>
                <w:rFonts w:hint="eastAsia"/>
                <w:lang w:val="en-US" w:eastAsia="zh-CN"/>
              </w:rPr>
              <w:t>2</w:t>
            </w:r>
            <w:r>
              <w:rPr>
                <w:rFonts w:hint="eastAsia"/>
                <w:lang w:eastAsia="zh-CN"/>
              </w:rPr>
              <w:t>）</w:t>
            </w:r>
            <w:r>
              <w:rPr>
                <w:rFonts w:hint="eastAsia" w:cs="Times New Roman"/>
                <w:bCs/>
                <w:color w:val="000000" w:themeColor="text1"/>
                <w:szCs w:val="21"/>
                <w:lang w:val="en-US" w:eastAsia="zh-CN"/>
              </w:rPr>
              <w:t>固体废物暂存场所设置情况</w:t>
            </w:r>
          </w:p>
          <w:p w14:paraId="567C747E">
            <w:pPr>
              <w:spacing w:line="360" w:lineRule="auto"/>
              <w:ind w:firstLine="480"/>
              <w:outlineLvl w:val="0"/>
              <w:rPr>
                <w:rFonts w:hint="eastAsia"/>
              </w:rPr>
            </w:pPr>
            <w:r>
              <w:rPr>
                <w:rFonts w:hint="eastAsia"/>
              </w:rPr>
              <w:t>现有项目一般固废由企业收集后委外回收处置，危险废物委托有资质单位处置。</w:t>
            </w:r>
          </w:p>
          <w:p w14:paraId="3A5130E0">
            <w:pPr>
              <w:spacing w:line="360" w:lineRule="auto"/>
              <w:ind w:firstLine="480"/>
              <w:outlineLvl w:val="0"/>
              <w:rPr>
                <w:rFonts w:hint="eastAsia"/>
              </w:rPr>
            </w:pPr>
            <w:r>
              <w:rPr>
                <w:rFonts w:hint="eastAsia"/>
              </w:rPr>
              <w:t>目前企业一般固废仓库</w:t>
            </w:r>
            <w:r>
              <w:rPr>
                <w:rFonts w:hint="eastAsia"/>
                <w:lang w:val="en-US" w:eastAsia="zh-CN"/>
              </w:rPr>
              <w:t>200</w:t>
            </w:r>
            <w:r>
              <w:t>m</w:t>
            </w:r>
            <w:r>
              <w:rPr>
                <w:vertAlign w:val="superscript"/>
              </w:rPr>
              <w:t>2</w:t>
            </w:r>
            <w:r>
              <w:rPr>
                <w:rFonts w:hint="eastAsia"/>
                <w:lang w:eastAsia="zh-CN"/>
              </w:rPr>
              <w:t>，</w:t>
            </w:r>
            <w:r>
              <w:rPr>
                <w:rFonts w:hint="eastAsia"/>
              </w:rPr>
              <w:t>该暂存场所已按照《</w:t>
            </w:r>
            <w:r>
              <w:t>一般固体废物贮存和填埋污染控制标准</w:t>
            </w:r>
            <w:r>
              <w:rPr>
                <w:rFonts w:hint="eastAsia"/>
              </w:rPr>
              <w:t>》（</w:t>
            </w:r>
            <w:r>
              <w:t>GB</w:t>
            </w:r>
            <w:r>
              <w:rPr>
                <w:rFonts w:hint="eastAsia"/>
              </w:rPr>
              <w:t>18599-2020）要求建设完成。危废仓库</w:t>
            </w:r>
            <w:r>
              <w:rPr>
                <w:rFonts w:hint="eastAsia"/>
                <w:lang w:val="en-US" w:eastAsia="zh-CN"/>
              </w:rPr>
              <w:t>50</w:t>
            </w:r>
            <w:r>
              <w:t>m</w:t>
            </w:r>
            <w:r>
              <w:rPr>
                <w:vertAlign w:val="superscript"/>
              </w:rPr>
              <w:t>2</w:t>
            </w:r>
            <w:r>
              <w:rPr>
                <w:rFonts w:hint="eastAsia"/>
                <w:lang w:eastAsia="zh-CN"/>
              </w:rPr>
              <w:t>，</w:t>
            </w:r>
            <w:r>
              <w:rPr>
                <w:rFonts w:hint="eastAsia"/>
              </w:rPr>
              <w:t>目前均已按照</w:t>
            </w:r>
            <w:r>
              <w:rPr>
                <w:rFonts w:hint="eastAsia"/>
                <w:bCs/>
                <w:lang w:val="en-US" w:eastAsia="zh-CN"/>
              </w:rPr>
              <w:t>《危险废物贮存污染控制标准》（GB18597-2023）、《危险废物识别标志设置技术规范》（HJ1276-2022）和《危险废物收集 贮存 运输技术规范》（HJ20125-2012）</w:t>
            </w:r>
            <w:r>
              <w:rPr>
                <w:rFonts w:hint="eastAsia"/>
              </w:rPr>
              <w:t>要求建设完成。</w:t>
            </w:r>
          </w:p>
          <w:p w14:paraId="4EC4D747">
            <w:pPr>
              <w:spacing w:line="360" w:lineRule="auto"/>
              <w:ind w:firstLine="480"/>
              <w:outlineLvl w:val="0"/>
              <w:rPr>
                <w:rFonts w:hint="default" w:eastAsia="宋体"/>
                <w:b/>
                <w:bCs/>
                <w:szCs w:val="21"/>
                <w:lang w:val="en-US" w:eastAsia="zh-CN"/>
              </w:rPr>
            </w:pPr>
            <w:r>
              <w:rPr>
                <w:rFonts w:hint="eastAsia"/>
                <w:lang w:eastAsia="zh-CN"/>
              </w:rPr>
              <w:t>（</w:t>
            </w:r>
            <w:r>
              <w:rPr>
                <w:rFonts w:hint="eastAsia"/>
                <w:lang w:val="en-US" w:eastAsia="zh-CN"/>
              </w:rPr>
              <w:t>3</w:t>
            </w:r>
            <w:r>
              <w:rPr>
                <w:rFonts w:hint="eastAsia"/>
                <w:lang w:eastAsia="zh-CN"/>
              </w:rPr>
              <w:t>）</w:t>
            </w:r>
            <w:r>
              <w:rPr>
                <w:rFonts w:hint="eastAsia"/>
                <w:lang w:val="en-US" w:eastAsia="zh-CN"/>
              </w:rPr>
              <w:t>固废管理要求</w:t>
            </w:r>
          </w:p>
          <w:p w14:paraId="0EC9FD13">
            <w:pPr>
              <w:keepNext w:val="0"/>
              <w:keepLines w:val="0"/>
              <w:suppressLineNumbers w:val="0"/>
              <w:adjustRightInd w:val="0"/>
              <w:snapToGrid w:val="0"/>
              <w:spacing w:before="0" w:beforeAutospacing="0" w:after="0" w:afterAutospacing="0" w:line="360" w:lineRule="auto"/>
              <w:ind w:left="0" w:right="0" w:firstLine="422" w:firstLineChars="200"/>
              <w:jc w:val="center"/>
              <w:rPr>
                <w:rFonts w:hint="default" w:ascii="Times New Roman" w:hAnsi="Times New Roman" w:eastAsia="宋体" w:cs="Times New Roman"/>
                <w:b/>
                <w:bCs/>
                <w:color w:val="000000" w:themeColor="text1"/>
                <w:szCs w:val="21"/>
                <w:lang w:val="en-US" w:eastAsia="zh-CN"/>
              </w:rPr>
            </w:pPr>
            <w:r>
              <w:rPr>
                <w:rFonts w:hint="default" w:ascii="Times New Roman" w:hAnsi="Times New Roman" w:eastAsia="宋体" w:cs="Times New Roman"/>
                <w:b/>
                <w:bCs/>
                <w:color w:val="000000" w:themeColor="text1"/>
                <w:szCs w:val="21"/>
                <w:lang w:val="en-US" w:eastAsia="zh-CN"/>
              </w:rPr>
              <w:t>表</w:t>
            </w:r>
            <w:r>
              <w:rPr>
                <w:rFonts w:hint="eastAsia" w:cs="Times New Roman"/>
                <w:b/>
                <w:bCs/>
                <w:color w:val="000000" w:themeColor="text1"/>
                <w:szCs w:val="21"/>
                <w:lang w:val="en-US" w:eastAsia="zh-CN"/>
              </w:rPr>
              <w:t>2-20与苏环办〔2024〕16号管理要求相符性</w:t>
            </w:r>
          </w:p>
          <w:tbl>
            <w:tblPr>
              <w:tblStyle w:val="20"/>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6"/>
              <w:gridCol w:w="3545"/>
              <w:gridCol w:w="2134"/>
              <w:gridCol w:w="1257"/>
            </w:tblGrid>
            <w:tr w14:paraId="0C8F89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pct"/>
                  <w:vAlign w:val="center"/>
                </w:tcPr>
                <w:p w14:paraId="532E586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s="Times New Roman"/>
                      <w:b/>
                      <w:bCs/>
                      <w:color w:val="000000" w:themeColor="text1"/>
                      <w:sz w:val="21"/>
                      <w:szCs w:val="21"/>
                      <w:vertAlign w:val="baseline"/>
                      <w:lang w:val="en-US" w:eastAsia="zh-CN"/>
                    </w:rPr>
                  </w:pPr>
                  <w:r>
                    <w:rPr>
                      <w:rFonts w:hint="eastAsia" w:cs="Times New Roman"/>
                      <w:b/>
                      <w:bCs/>
                      <w:color w:val="000000" w:themeColor="text1"/>
                      <w:sz w:val="21"/>
                      <w:szCs w:val="21"/>
                      <w:vertAlign w:val="baseline"/>
                      <w:lang w:val="en-US" w:eastAsia="zh-CN"/>
                    </w:rPr>
                    <w:t>文件</w:t>
                  </w:r>
                </w:p>
              </w:tc>
              <w:tc>
                <w:tcPr>
                  <w:tcW w:w="2212" w:type="pct"/>
                  <w:vAlign w:val="center"/>
                </w:tcPr>
                <w:p w14:paraId="42ABB31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s="Times New Roman"/>
                      <w:b/>
                      <w:bCs/>
                      <w:color w:val="000000" w:themeColor="text1"/>
                      <w:sz w:val="21"/>
                      <w:szCs w:val="21"/>
                      <w:vertAlign w:val="baseline"/>
                      <w:lang w:val="en-US" w:eastAsia="zh-CN"/>
                    </w:rPr>
                  </w:pPr>
                  <w:r>
                    <w:rPr>
                      <w:rFonts w:hint="eastAsia" w:cs="Times New Roman"/>
                      <w:b/>
                      <w:bCs/>
                      <w:color w:val="000000" w:themeColor="text1"/>
                      <w:sz w:val="21"/>
                      <w:szCs w:val="21"/>
                      <w:vertAlign w:val="baseline"/>
                      <w:lang w:val="en-US" w:eastAsia="zh-CN"/>
                    </w:rPr>
                    <w:t>要求</w:t>
                  </w:r>
                </w:p>
              </w:tc>
              <w:tc>
                <w:tcPr>
                  <w:tcW w:w="1331" w:type="pct"/>
                  <w:vAlign w:val="center"/>
                </w:tcPr>
                <w:p w14:paraId="2003025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s="Times New Roman"/>
                      <w:b/>
                      <w:bCs/>
                      <w:color w:val="000000" w:themeColor="text1"/>
                      <w:sz w:val="21"/>
                      <w:szCs w:val="21"/>
                      <w:vertAlign w:val="baseline"/>
                      <w:lang w:val="en-US" w:eastAsia="zh-CN"/>
                    </w:rPr>
                  </w:pPr>
                  <w:r>
                    <w:rPr>
                      <w:rFonts w:hint="eastAsia" w:cs="Times New Roman"/>
                      <w:b/>
                      <w:bCs/>
                      <w:color w:val="000000" w:themeColor="text1"/>
                      <w:sz w:val="21"/>
                      <w:szCs w:val="21"/>
                      <w:vertAlign w:val="baseline"/>
                      <w:lang w:val="en-US" w:eastAsia="zh-CN"/>
                    </w:rPr>
                    <w:t>项目情况</w:t>
                  </w:r>
                </w:p>
              </w:tc>
              <w:tc>
                <w:tcPr>
                  <w:tcW w:w="784" w:type="pct"/>
                  <w:vAlign w:val="center"/>
                </w:tcPr>
                <w:p w14:paraId="18DCFE9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s="Times New Roman"/>
                      <w:b/>
                      <w:bCs/>
                      <w:color w:val="000000" w:themeColor="text1"/>
                      <w:sz w:val="21"/>
                      <w:szCs w:val="21"/>
                      <w:vertAlign w:val="baseline"/>
                      <w:lang w:val="en-US" w:eastAsia="zh-CN"/>
                    </w:rPr>
                  </w:pPr>
                  <w:r>
                    <w:rPr>
                      <w:rFonts w:hint="eastAsia" w:cs="Times New Roman"/>
                      <w:b/>
                      <w:bCs/>
                      <w:color w:val="000000" w:themeColor="text1"/>
                      <w:sz w:val="21"/>
                      <w:szCs w:val="21"/>
                      <w:vertAlign w:val="baseline"/>
                      <w:lang w:val="en-US" w:eastAsia="zh-CN"/>
                    </w:rPr>
                    <w:t>相符性</w:t>
                  </w:r>
                </w:p>
              </w:tc>
            </w:tr>
            <w:tr w14:paraId="74DC7E4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pct"/>
                  <w:vMerge w:val="restart"/>
                  <w:vAlign w:val="center"/>
                </w:tcPr>
                <w:p w14:paraId="5001CA9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s="Times New Roman"/>
                      <w:color w:val="000000" w:themeColor="text1"/>
                      <w:sz w:val="21"/>
                      <w:szCs w:val="21"/>
                      <w:vertAlign w:val="baseline"/>
                      <w:lang w:val="en-US" w:eastAsia="zh-CN"/>
                    </w:rPr>
                  </w:pPr>
                  <w:r>
                    <w:rPr>
                      <w:rFonts w:hint="eastAsia" w:cs="Times New Roman"/>
                      <w:color w:val="000000" w:themeColor="text1"/>
                      <w:szCs w:val="21"/>
                      <w:lang w:val="en-US" w:eastAsia="zh-CN"/>
                    </w:rPr>
                    <w:t>《省生态环境厅关于印发&lt;江苏省固体废物全过程环境监管工作意见&gt;的通知》（苏环办〔2024〕16号）</w:t>
                  </w:r>
                </w:p>
              </w:tc>
              <w:tc>
                <w:tcPr>
                  <w:tcW w:w="2212" w:type="pct"/>
                  <w:vAlign w:val="center"/>
                </w:tcPr>
                <w:p w14:paraId="5C0D955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s="Times New Roman"/>
                      <w:color w:val="000000" w:themeColor="text1"/>
                      <w:sz w:val="21"/>
                      <w:szCs w:val="21"/>
                      <w:vertAlign w:val="baseline"/>
                      <w:lang w:val="en-US" w:eastAsia="zh-CN"/>
                    </w:rPr>
                  </w:pPr>
                  <w:r>
                    <w:rPr>
                      <w:rFonts w:hint="eastAsia" w:cs="Times New Roman"/>
                      <w:color w:val="000000" w:themeColor="text1"/>
                      <w:szCs w:val="21"/>
                      <w:lang w:val="en-US" w:eastAsia="zh-CN"/>
                    </w:rPr>
                    <w:t>3.落实排污许可制度。企业要在排污许可管理系统中全面、准确申报工业固体废物产生种类，以及贮存设施和利用处置等相关情况，并对其真实性负责。实际产生、转移、贮存和利用处置情况对照项目环评发生变动的，要根据变动情况及时采取重新报批环评、纳入环境保护竣工验收等手续，并及时变更排污许可。</w:t>
                  </w:r>
                </w:p>
              </w:tc>
              <w:tc>
                <w:tcPr>
                  <w:tcW w:w="1331" w:type="pct"/>
                  <w:vAlign w:val="center"/>
                </w:tcPr>
                <w:p w14:paraId="0C6322F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s="Times New Roman"/>
                      <w:color w:val="000000" w:themeColor="text1"/>
                      <w:sz w:val="21"/>
                      <w:szCs w:val="21"/>
                      <w:vertAlign w:val="baseline"/>
                      <w:lang w:val="en-US" w:eastAsia="zh-CN"/>
                    </w:rPr>
                  </w:pPr>
                  <w:r>
                    <w:rPr>
                      <w:rFonts w:hint="eastAsia"/>
                      <w:bCs/>
                      <w:color w:val="000000" w:themeColor="text1"/>
                      <w:lang w:val="en-US" w:eastAsia="zh-CN"/>
                    </w:rPr>
                    <w:t>已在排污许可</w:t>
                  </w:r>
                  <w:r>
                    <w:rPr>
                      <w:rFonts w:hint="eastAsia" w:cs="Times New Roman"/>
                      <w:color w:val="000000" w:themeColor="text1"/>
                      <w:szCs w:val="21"/>
                      <w:lang w:val="en-US" w:eastAsia="zh-CN"/>
                    </w:rPr>
                    <w:t>管理系统中全面、准确申报了工业固体废物产生种类，以及贮存设施和利用处置等相关情况；同时在江苏省污染源“一企一档”管理系统载明了危废产生、贮存、转移处置情况，每年进行危废管理申报。</w:t>
                  </w:r>
                </w:p>
              </w:tc>
              <w:tc>
                <w:tcPr>
                  <w:tcW w:w="784" w:type="pct"/>
                  <w:vAlign w:val="center"/>
                </w:tcPr>
                <w:p w14:paraId="66D5A26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s="Times New Roman"/>
                      <w:color w:val="000000" w:themeColor="text1"/>
                      <w:sz w:val="21"/>
                      <w:szCs w:val="21"/>
                      <w:vertAlign w:val="baseline"/>
                      <w:lang w:val="en-US" w:eastAsia="zh-CN"/>
                    </w:rPr>
                  </w:pPr>
                  <w:r>
                    <w:rPr>
                      <w:rFonts w:hint="eastAsia" w:cs="Times New Roman"/>
                      <w:color w:val="000000" w:themeColor="text1"/>
                      <w:sz w:val="21"/>
                      <w:szCs w:val="21"/>
                      <w:vertAlign w:val="baseline"/>
                      <w:lang w:val="en-US" w:eastAsia="zh-CN"/>
                    </w:rPr>
                    <w:t>符合</w:t>
                  </w:r>
                </w:p>
              </w:tc>
            </w:tr>
            <w:tr w14:paraId="4EE2F6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pct"/>
                  <w:vMerge w:val="continue"/>
                  <w:vAlign w:val="center"/>
                </w:tcPr>
                <w:p w14:paraId="43C1537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s="Times New Roman"/>
                      <w:color w:val="000000" w:themeColor="text1"/>
                      <w:sz w:val="21"/>
                      <w:szCs w:val="21"/>
                      <w:vertAlign w:val="baseline"/>
                      <w:lang w:val="en-US" w:eastAsia="zh-CN"/>
                    </w:rPr>
                  </w:pPr>
                </w:p>
              </w:tc>
              <w:tc>
                <w:tcPr>
                  <w:tcW w:w="2212" w:type="pct"/>
                  <w:vAlign w:val="center"/>
                </w:tcPr>
                <w:p w14:paraId="6A84EDE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s="Times New Roman"/>
                      <w:color w:val="000000" w:themeColor="text1"/>
                      <w:sz w:val="21"/>
                      <w:szCs w:val="21"/>
                      <w:vertAlign w:val="baseline"/>
                      <w:lang w:val="en-US" w:eastAsia="zh-CN"/>
                    </w:rPr>
                  </w:pPr>
                  <w:r>
                    <w:rPr>
                      <w:rFonts w:hint="eastAsia" w:cs="Times New Roman"/>
                      <w:color w:val="000000" w:themeColor="text1"/>
                      <w:szCs w:val="21"/>
                      <w:lang w:val="en-US" w:eastAsia="zh-CN"/>
                    </w:rPr>
                    <w:t>4.规范贮存管理要求。根据《危险废物贮存污染控制标准》（GB 18597—2023），企业可根据实际情况选择采用危险废物贮存设施或贮存点两类方式进行贮存，符合相应的污染控制标准；不具备建设贮存设施条件、选用贮存点方式的，除符合国家关于贮存点控制要求外，还要执行《江苏省危险废物集中收集体系建设工作方案（试行）》（苏环办〔2021〕290号）中关于贮存周期和贮存量的要求，I级、II级、III级危险废物贮存时间分别不得超过30天、60天、90天，最大贮存量不得超过1吨。</w:t>
                  </w:r>
                </w:p>
              </w:tc>
              <w:tc>
                <w:tcPr>
                  <w:tcW w:w="1331" w:type="pct"/>
                  <w:vAlign w:val="center"/>
                </w:tcPr>
                <w:p w14:paraId="2ACAB54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s="Times New Roman"/>
                      <w:color w:val="000000" w:themeColor="text1"/>
                      <w:sz w:val="21"/>
                      <w:szCs w:val="21"/>
                      <w:vertAlign w:val="baseline"/>
                      <w:lang w:val="en-US" w:eastAsia="zh-CN"/>
                    </w:rPr>
                  </w:pPr>
                  <w:r>
                    <w:rPr>
                      <w:rFonts w:hint="eastAsia" w:cs="Times New Roman"/>
                      <w:color w:val="000000" w:themeColor="text1"/>
                      <w:szCs w:val="21"/>
                      <w:lang w:val="en-US" w:eastAsia="zh-CN"/>
                    </w:rPr>
                    <w:t>现有项目的危废仓库的设置符合</w:t>
                  </w:r>
                  <w:r>
                    <w:rPr>
                      <w:rFonts w:hint="eastAsia"/>
                      <w:bCs/>
                      <w:color w:val="000000" w:themeColor="text1"/>
                      <w:lang w:val="en-US" w:eastAsia="zh-CN"/>
                    </w:rPr>
                    <w:t>《危险废物贮存污染控制标准》（GB18597-2023）要求，最大贮存周期不超过90天。</w:t>
                  </w:r>
                </w:p>
              </w:tc>
              <w:tc>
                <w:tcPr>
                  <w:tcW w:w="784" w:type="pct"/>
                  <w:vAlign w:val="center"/>
                </w:tcPr>
                <w:p w14:paraId="29C9890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s="Times New Roman"/>
                      <w:color w:val="000000" w:themeColor="text1"/>
                      <w:sz w:val="21"/>
                      <w:szCs w:val="21"/>
                      <w:vertAlign w:val="baseline"/>
                      <w:lang w:val="en-US" w:eastAsia="zh-CN"/>
                    </w:rPr>
                  </w:pPr>
                  <w:r>
                    <w:rPr>
                      <w:rFonts w:hint="eastAsia" w:cs="Times New Roman"/>
                      <w:color w:val="000000" w:themeColor="text1"/>
                      <w:sz w:val="21"/>
                      <w:szCs w:val="21"/>
                      <w:vertAlign w:val="baseline"/>
                      <w:lang w:val="en-US" w:eastAsia="zh-CN"/>
                    </w:rPr>
                    <w:t>符合</w:t>
                  </w:r>
                </w:p>
              </w:tc>
            </w:tr>
            <w:tr w14:paraId="1899D13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pct"/>
                  <w:vMerge w:val="continue"/>
                  <w:vAlign w:val="center"/>
                </w:tcPr>
                <w:p w14:paraId="2EC57E1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s="Times New Roman"/>
                      <w:color w:val="000000" w:themeColor="text1"/>
                      <w:sz w:val="21"/>
                      <w:szCs w:val="21"/>
                      <w:vertAlign w:val="baseline"/>
                      <w:lang w:val="en-US" w:eastAsia="zh-CN"/>
                    </w:rPr>
                  </w:pPr>
                </w:p>
              </w:tc>
              <w:tc>
                <w:tcPr>
                  <w:tcW w:w="2212" w:type="pct"/>
                  <w:vAlign w:val="center"/>
                </w:tcPr>
                <w:p w14:paraId="784AF01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s="Times New Roman"/>
                      <w:color w:val="000000" w:themeColor="text1"/>
                      <w:szCs w:val="21"/>
                      <w:lang w:val="en-US" w:eastAsia="zh-CN"/>
                    </w:rPr>
                  </w:pPr>
                  <w:r>
                    <w:rPr>
                      <w:rFonts w:hint="eastAsia" w:cs="Times New Roman"/>
                      <w:color w:val="000000" w:themeColor="text1"/>
                      <w:szCs w:val="21"/>
                      <w:lang w:val="en-US" w:eastAsia="zh-CN"/>
                    </w:rPr>
                    <w:t>8.强化转移过程管理。全面落实危险废物转移电子联单制度，实行省内全域扫描“二维码”转移。加强与危险货物道路运输电子运单数据共享，实现运输轨迹可溯可查。危险废物产生单位须依法核实经营单位主体资格和技术能力，直接签订委托合同，并向经营单位单位提供相关危险废物产生工艺、具体成分，以及是否易燃易爆等信息，违法委托的，应当与造成环境污染和生态破坏的受托方承担连带责任；经营单位须按合同及包装物扫码签收危险废物，签收人、车辆信息等须拍照上传至系统，严禁“空转”二维码。积极推行一般工业固体废物转移电子联单制度，优先选择环境风险较大的污泥、矿渣等固体废物试行。</w:t>
                  </w:r>
                </w:p>
              </w:tc>
              <w:tc>
                <w:tcPr>
                  <w:tcW w:w="1331" w:type="pct"/>
                  <w:vAlign w:val="center"/>
                </w:tcPr>
                <w:p w14:paraId="6269B77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s="Times New Roman"/>
                      <w:color w:val="000000" w:themeColor="text1"/>
                      <w:sz w:val="21"/>
                      <w:szCs w:val="21"/>
                      <w:vertAlign w:val="baseline"/>
                      <w:lang w:val="en-US" w:eastAsia="zh-CN"/>
                    </w:rPr>
                  </w:pPr>
                  <w:r>
                    <w:rPr>
                      <w:rFonts w:hint="eastAsia" w:cs="Times New Roman"/>
                      <w:color w:val="000000" w:themeColor="text1"/>
                      <w:szCs w:val="21"/>
                      <w:lang w:val="en-US" w:eastAsia="zh-CN"/>
                    </w:rPr>
                    <w:t>落实了危险废物转移电子联单制度，危废转移处置时候打印二维码，实行省内全域扫描“二维码”转移，与危险货物道路运输电子运单数据共享，实现运输轨迹可溯可查。</w:t>
                  </w:r>
                </w:p>
              </w:tc>
              <w:tc>
                <w:tcPr>
                  <w:tcW w:w="784" w:type="pct"/>
                  <w:vAlign w:val="center"/>
                </w:tcPr>
                <w:p w14:paraId="3D08115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s="Times New Roman"/>
                      <w:color w:val="000000" w:themeColor="text1"/>
                      <w:sz w:val="21"/>
                      <w:szCs w:val="21"/>
                      <w:vertAlign w:val="baseline"/>
                      <w:lang w:val="en-US" w:eastAsia="zh-CN"/>
                    </w:rPr>
                  </w:pPr>
                  <w:r>
                    <w:rPr>
                      <w:rFonts w:hint="eastAsia" w:cs="Times New Roman"/>
                      <w:color w:val="000000" w:themeColor="text1"/>
                      <w:sz w:val="21"/>
                      <w:szCs w:val="21"/>
                      <w:vertAlign w:val="baseline"/>
                      <w:lang w:val="en-US" w:eastAsia="zh-CN"/>
                    </w:rPr>
                    <w:t>符合</w:t>
                  </w:r>
                </w:p>
              </w:tc>
            </w:tr>
            <w:tr w14:paraId="054CBCD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pct"/>
                  <w:vMerge w:val="continue"/>
                  <w:vAlign w:val="center"/>
                </w:tcPr>
                <w:p w14:paraId="55DEAC4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s="Times New Roman"/>
                      <w:color w:val="000000" w:themeColor="text1"/>
                      <w:sz w:val="21"/>
                      <w:szCs w:val="21"/>
                      <w:vertAlign w:val="baseline"/>
                      <w:lang w:val="en-US" w:eastAsia="zh-CN"/>
                    </w:rPr>
                  </w:pPr>
                </w:p>
              </w:tc>
              <w:tc>
                <w:tcPr>
                  <w:tcW w:w="2212" w:type="pct"/>
                  <w:vAlign w:val="center"/>
                </w:tcPr>
                <w:p w14:paraId="73CF65A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s="Times New Roman"/>
                      <w:color w:val="000000" w:themeColor="text1"/>
                      <w:szCs w:val="21"/>
                      <w:lang w:val="en-US" w:eastAsia="zh-CN"/>
                    </w:rPr>
                  </w:pPr>
                  <w:r>
                    <w:rPr>
                      <w:rFonts w:hint="eastAsia" w:cs="Times New Roman"/>
                      <w:color w:val="000000" w:themeColor="text1"/>
                      <w:szCs w:val="21"/>
                      <w:lang w:val="en-US" w:eastAsia="zh-CN"/>
                    </w:rPr>
                    <w:t>9.落实信息公开制度。危险废物环境重点监管单位要在出入口、设施内部、危险废物运输车辆通道等关键位置设置视频监控并与中控室联网，通过设立公开栏、标志牌等方式，主动公开危险废物产生和利用处置等有关信息。</w:t>
                  </w:r>
                </w:p>
              </w:tc>
              <w:tc>
                <w:tcPr>
                  <w:tcW w:w="1331" w:type="pct"/>
                  <w:vAlign w:val="center"/>
                </w:tcPr>
                <w:p w14:paraId="0D9E0A7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s="Times New Roman"/>
                      <w:color w:val="000000" w:themeColor="text1"/>
                      <w:sz w:val="21"/>
                      <w:szCs w:val="21"/>
                      <w:vertAlign w:val="baseline"/>
                      <w:lang w:val="en-US" w:eastAsia="zh-CN"/>
                    </w:rPr>
                  </w:pPr>
                  <w:r>
                    <w:rPr>
                      <w:rFonts w:hint="eastAsia" w:cs="Times New Roman"/>
                      <w:color w:val="000000" w:themeColor="text1"/>
                      <w:szCs w:val="21"/>
                      <w:lang w:val="en-US" w:eastAsia="zh-CN"/>
                    </w:rPr>
                    <w:t>现有项目在出入口、设施内部、危险废物运输车辆通道等关键位置设置视频监控并与中控室联网，厂区有设立公开栏、标志牌等向外界公示危废信息。</w:t>
                  </w:r>
                </w:p>
              </w:tc>
              <w:tc>
                <w:tcPr>
                  <w:tcW w:w="784" w:type="pct"/>
                  <w:vAlign w:val="center"/>
                </w:tcPr>
                <w:p w14:paraId="2C5D2A9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s="Times New Roman"/>
                      <w:color w:val="000000" w:themeColor="text1"/>
                      <w:sz w:val="21"/>
                      <w:szCs w:val="21"/>
                      <w:vertAlign w:val="baseline"/>
                      <w:lang w:val="en-US" w:eastAsia="zh-CN"/>
                    </w:rPr>
                  </w:pPr>
                  <w:r>
                    <w:rPr>
                      <w:rFonts w:hint="eastAsia" w:cs="Times New Roman"/>
                      <w:color w:val="000000" w:themeColor="text1"/>
                      <w:sz w:val="21"/>
                      <w:szCs w:val="21"/>
                      <w:vertAlign w:val="baseline"/>
                      <w:lang w:val="en-US" w:eastAsia="zh-CN"/>
                    </w:rPr>
                    <w:t>符合</w:t>
                  </w:r>
                </w:p>
              </w:tc>
            </w:tr>
            <w:tr w14:paraId="38C88F8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pct"/>
                  <w:vMerge w:val="continue"/>
                  <w:vAlign w:val="center"/>
                </w:tcPr>
                <w:p w14:paraId="0D250A8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s="Times New Roman"/>
                      <w:color w:val="000000" w:themeColor="text1"/>
                      <w:sz w:val="21"/>
                      <w:szCs w:val="21"/>
                      <w:vertAlign w:val="baseline"/>
                      <w:lang w:val="en-US" w:eastAsia="zh-CN"/>
                    </w:rPr>
                  </w:pPr>
                </w:p>
              </w:tc>
              <w:tc>
                <w:tcPr>
                  <w:tcW w:w="2212" w:type="pct"/>
                  <w:vAlign w:val="center"/>
                </w:tcPr>
                <w:p w14:paraId="2F2A115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s="Times New Roman"/>
                      <w:color w:val="000000" w:themeColor="text1"/>
                      <w:szCs w:val="21"/>
                      <w:lang w:val="en-US" w:eastAsia="zh-CN"/>
                    </w:rPr>
                  </w:pPr>
                  <w:r>
                    <w:rPr>
                      <w:rFonts w:hint="eastAsia" w:cs="Times New Roman"/>
                      <w:color w:val="000000" w:themeColor="text1"/>
                      <w:szCs w:val="21"/>
                      <w:lang w:val="en-US" w:eastAsia="zh-CN"/>
                    </w:rPr>
                    <w:t>15.规范一般工业固废管理。企业需按照《一般工业固体废物管理台账制定指南（试行）》（生态环境部2021年第82号公告）要求，建立一般工业固废台账，污泥、矿渣等同时还需在固废管理信息系统申报，电子台账已有内容，不再另外制作纸质台账。各地要对辖区内一般工业固废利用处置需求和能力进行摸排，建立收运处体系。”</w:t>
                  </w:r>
                </w:p>
              </w:tc>
              <w:tc>
                <w:tcPr>
                  <w:tcW w:w="1331" w:type="pct"/>
                  <w:vAlign w:val="center"/>
                </w:tcPr>
                <w:p w14:paraId="5E2BBE3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s="Times New Roman"/>
                      <w:color w:val="000000" w:themeColor="text1"/>
                      <w:sz w:val="21"/>
                      <w:szCs w:val="21"/>
                      <w:vertAlign w:val="baseline"/>
                      <w:lang w:val="en-US" w:eastAsia="zh-CN"/>
                    </w:rPr>
                  </w:pPr>
                  <w:r>
                    <w:rPr>
                      <w:rFonts w:hint="eastAsia" w:cs="Times New Roman"/>
                      <w:color w:val="000000" w:themeColor="text1"/>
                      <w:szCs w:val="21"/>
                      <w:lang w:val="en-US" w:eastAsia="zh-CN"/>
                    </w:rPr>
                    <w:t>现有项目一般固废与危险固废规范分类，合规处置，一般固废按照按照《一般工业固体废物管理台账制定指南（试行）》要求建立台账。</w:t>
                  </w:r>
                </w:p>
              </w:tc>
              <w:tc>
                <w:tcPr>
                  <w:tcW w:w="784" w:type="pct"/>
                  <w:vAlign w:val="center"/>
                </w:tcPr>
                <w:p w14:paraId="1CE7FD9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s="Times New Roman"/>
                      <w:color w:val="000000" w:themeColor="text1"/>
                      <w:sz w:val="21"/>
                      <w:szCs w:val="21"/>
                      <w:vertAlign w:val="baseline"/>
                      <w:lang w:val="en-US" w:eastAsia="zh-CN"/>
                    </w:rPr>
                  </w:pPr>
                  <w:r>
                    <w:rPr>
                      <w:rFonts w:hint="eastAsia" w:cs="Times New Roman"/>
                      <w:color w:val="000000" w:themeColor="text1"/>
                      <w:sz w:val="21"/>
                      <w:szCs w:val="21"/>
                      <w:vertAlign w:val="baseline"/>
                      <w:lang w:val="en-US" w:eastAsia="zh-CN"/>
                    </w:rPr>
                    <w:t>符合</w:t>
                  </w:r>
                </w:p>
              </w:tc>
            </w:tr>
          </w:tbl>
          <w:p w14:paraId="2E549EB2">
            <w:pPr>
              <w:spacing w:line="360" w:lineRule="auto"/>
              <w:ind w:firstLine="422" w:firstLineChars="200"/>
              <w:jc w:val="left"/>
              <w:rPr>
                <w:rFonts w:hint="eastAsia"/>
                <w:b/>
                <w:bCs w:val="0"/>
                <w:color w:val="auto"/>
                <w:lang w:val="en-US" w:eastAsia="zh-CN"/>
              </w:rPr>
            </w:pPr>
          </w:p>
          <w:p w14:paraId="2BDECB67">
            <w:pPr>
              <w:spacing w:line="360" w:lineRule="auto"/>
              <w:ind w:firstLine="422" w:firstLineChars="200"/>
              <w:jc w:val="left"/>
              <w:rPr>
                <w:rFonts w:hint="eastAsia"/>
                <w:b/>
                <w:bCs w:val="0"/>
                <w:color w:val="auto"/>
                <w:lang w:val="en-US" w:eastAsia="zh-CN"/>
              </w:rPr>
            </w:pPr>
            <w:r>
              <w:rPr>
                <w:rFonts w:hint="eastAsia"/>
                <w:b/>
                <w:bCs w:val="0"/>
                <w:color w:val="auto"/>
                <w:lang w:val="en-US" w:eastAsia="zh-CN"/>
              </w:rPr>
              <w:t>三、</w:t>
            </w:r>
            <w:r>
              <w:rPr>
                <w:rFonts w:hint="eastAsia" w:cs="Times New Roman"/>
                <w:b/>
                <w:bCs w:val="0"/>
                <w:color w:val="000000" w:themeColor="text1"/>
                <w:szCs w:val="21"/>
                <w:lang w:val="en-US" w:eastAsia="zh-CN"/>
              </w:rPr>
              <w:t>现有项目厂区风险防范措施及应急预案</w:t>
            </w:r>
          </w:p>
          <w:p w14:paraId="4A19573F">
            <w:pPr>
              <w:pStyle w:val="2"/>
              <w:keepNext w:val="0"/>
              <w:keepLines w:val="0"/>
              <w:suppressLineNumbers w:val="0"/>
              <w:spacing w:beforeAutospacing="0" w:after="0" w:afterAutospacing="0" w:line="360" w:lineRule="auto"/>
              <w:ind w:left="0" w:firstLine="420" w:firstLineChars="200"/>
              <w:rPr>
                <w:b/>
                <w:color w:val="000000" w:themeColor="text1"/>
                <w:sz w:val="21"/>
                <w:szCs w:val="21"/>
              </w:rPr>
            </w:pPr>
            <w:r>
              <w:rPr>
                <w:rFonts w:hint="default" w:ascii="Times New Roman" w:hAnsi="Times New Roman" w:cs="Times New Roman"/>
                <w:bCs/>
                <w:color w:val="000000" w:themeColor="text1"/>
                <w:sz w:val="21"/>
                <w:szCs w:val="21"/>
                <w:lang w:val="en-US" w:eastAsia="zh-CN"/>
              </w:rPr>
              <w:t>1、</w:t>
            </w:r>
            <w:r>
              <w:rPr>
                <w:rFonts w:hint="eastAsia"/>
                <w:b w:val="0"/>
                <w:bCs/>
                <w:color w:val="000000" w:themeColor="text1"/>
                <w:sz w:val="21"/>
                <w:szCs w:val="21"/>
              </w:rPr>
              <w:t>应急预案编制及应急演练情况</w:t>
            </w:r>
          </w:p>
          <w:p w14:paraId="6FDAB7AE">
            <w:pPr>
              <w:adjustRightInd w:val="0"/>
              <w:snapToGrid w:val="0"/>
              <w:spacing w:line="360" w:lineRule="auto"/>
              <w:ind w:firstLine="420" w:firstLineChars="200"/>
              <w:rPr>
                <w:rFonts w:hint="eastAsia"/>
                <w:color w:val="000000"/>
                <w:sz w:val="21"/>
                <w:szCs w:val="21"/>
              </w:rPr>
            </w:pPr>
            <w:r>
              <w:rPr>
                <w:rFonts w:hint="eastAsia"/>
                <w:b w:val="0"/>
                <w:bCs/>
                <w:color w:val="auto"/>
                <w:sz w:val="21"/>
                <w:szCs w:val="21"/>
                <w:lang w:val="en-US" w:eastAsia="zh-CN"/>
              </w:rPr>
              <w:t>江苏天南电力股份有限公司于2023年2月9日</w:t>
            </w:r>
            <w:r>
              <w:rPr>
                <w:rFonts w:hint="eastAsia"/>
                <w:color w:val="000000"/>
                <w:sz w:val="21"/>
                <w:szCs w:val="21"/>
              </w:rPr>
              <w:t>编制突发环境事件应急预案，并进行备案，备案号：32068</w:t>
            </w:r>
            <w:r>
              <w:rPr>
                <w:rFonts w:hint="eastAsia"/>
                <w:color w:val="000000"/>
                <w:sz w:val="21"/>
                <w:szCs w:val="21"/>
                <w:lang w:val="en-US" w:eastAsia="zh-CN"/>
              </w:rPr>
              <w:t>2</w:t>
            </w: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003</w:t>
            </w:r>
            <w:r>
              <w:rPr>
                <w:rFonts w:hint="eastAsia"/>
                <w:color w:val="000000"/>
                <w:sz w:val="21"/>
                <w:szCs w:val="21"/>
              </w:rPr>
              <w:t>-L。</w:t>
            </w:r>
          </w:p>
          <w:p w14:paraId="0C788D50">
            <w:pPr>
              <w:adjustRightInd w:val="0"/>
              <w:snapToGrid w:val="0"/>
              <w:spacing w:line="360" w:lineRule="auto"/>
              <w:ind w:firstLine="420" w:firstLineChars="200"/>
              <w:rPr>
                <w:rFonts w:hint="default" w:eastAsia="宋体"/>
                <w:color w:val="000000"/>
                <w:sz w:val="21"/>
                <w:szCs w:val="21"/>
                <w:lang w:val="en-US" w:eastAsia="zh-CN"/>
              </w:rPr>
            </w:pPr>
            <w:r>
              <w:rPr>
                <w:rFonts w:hint="eastAsia"/>
                <w:color w:val="000000"/>
                <w:sz w:val="21"/>
                <w:szCs w:val="21"/>
                <w:lang w:val="en-US" w:eastAsia="zh-CN"/>
              </w:rPr>
              <w:t>江苏天南电力股份有限公司每年对职工</w:t>
            </w:r>
            <w:r>
              <w:rPr>
                <w:rFonts w:hint="eastAsia"/>
                <w:color w:val="000000" w:themeColor="text1"/>
                <w:sz w:val="21"/>
                <w:szCs w:val="21"/>
              </w:rPr>
              <w:t>开展专题培训并有针对性开展各项应急演练。</w:t>
            </w:r>
          </w:p>
          <w:p w14:paraId="49D64B13">
            <w:pPr>
              <w:keepNext w:val="0"/>
              <w:keepLines w:val="0"/>
              <w:suppressLineNumbers w:val="0"/>
              <w:adjustRightInd w:val="0"/>
              <w:snapToGrid w:val="0"/>
              <w:spacing w:before="0" w:beforeAutospacing="0" w:after="0" w:afterAutospacing="0" w:line="360" w:lineRule="auto"/>
              <w:ind w:left="0" w:right="0" w:firstLine="420" w:firstLineChars="200"/>
              <w:rPr>
                <w:rFonts w:hint="eastAsia" w:cs="Times New Roman"/>
                <w:bCs/>
                <w:color w:val="000000" w:themeColor="text1"/>
                <w:szCs w:val="21"/>
                <w:lang w:val="en-US" w:eastAsia="zh-CN"/>
              </w:rPr>
            </w:pPr>
            <w:r>
              <w:rPr>
                <w:rFonts w:hint="eastAsia" w:cs="Times New Roman"/>
                <w:bCs/>
                <w:color w:val="000000" w:themeColor="text1"/>
                <w:szCs w:val="21"/>
                <w:lang w:val="en-US" w:eastAsia="zh-CN"/>
              </w:rPr>
              <w:t>2、事故应急及风险防范措施</w:t>
            </w:r>
          </w:p>
          <w:p w14:paraId="78AF36E0">
            <w:pPr>
              <w:keepNext w:val="0"/>
              <w:keepLines w:val="0"/>
              <w:suppressLineNumbers w:val="0"/>
              <w:spacing w:before="0" w:beforeAutospacing="0" w:after="0" w:afterAutospacing="0" w:line="360" w:lineRule="auto"/>
              <w:ind w:left="0" w:right="0" w:firstLine="480"/>
              <w:jc w:val="left"/>
              <w:outlineLvl w:val="0"/>
              <w:rPr>
                <w:rFonts w:hint="eastAsia"/>
                <w:color w:val="000000" w:themeColor="text1"/>
              </w:rPr>
            </w:pPr>
            <w:r>
              <w:rPr>
                <w:rFonts w:hint="eastAsia"/>
                <w:color w:val="000000" w:themeColor="text1"/>
              </w:rPr>
              <w:t>企业设有安全环保管理机构，制定各项安全生产管理制度、严格的生产操作规则和完善的风险防范措施及相应的应急处理手段和设施，配备管理人员，通过技能培训，承担企业环保安全工作。企业环境风险单元主要包括生产装置、储运系统、公用工程系统、辅助生产设施及环境保护设施等方面涉及环境风险物质的风险单元，公司各环境风险物质的环境风险单元及其环境风险防控措施的实施和日常管理情况如下。</w:t>
            </w:r>
          </w:p>
          <w:p w14:paraId="5C6AB3C5">
            <w:pPr>
              <w:keepNext w:val="0"/>
              <w:keepLines w:val="0"/>
              <w:suppressLineNumbers w:val="0"/>
              <w:adjustRightInd w:val="0"/>
              <w:snapToGrid w:val="0"/>
              <w:spacing w:before="0" w:beforeAutospacing="0" w:after="0" w:afterAutospacing="0" w:line="360" w:lineRule="auto"/>
              <w:ind w:right="0" w:firstLine="420" w:firstLineChars="200"/>
              <w:rPr>
                <w:rFonts w:hint="eastAsia" w:cs="Times New Roman"/>
                <w:bCs/>
                <w:color w:val="000000" w:themeColor="text1"/>
                <w:szCs w:val="21"/>
                <w:lang w:val="en-US" w:eastAsia="zh-CN"/>
              </w:rPr>
            </w:pPr>
            <w:r>
              <w:rPr>
                <w:rFonts w:hint="eastAsia"/>
                <w:color w:val="000000" w:themeColor="text1"/>
                <w:szCs w:val="21"/>
              </w:rPr>
              <w:t>（1）</w:t>
            </w:r>
            <w:r>
              <w:rPr>
                <w:rFonts w:hint="eastAsia" w:cs="Times New Roman"/>
                <w:bCs/>
                <w:color w:val="000000" w:themeColor="text1"/>
                <w:szCs w:val="21"/>
                <w:lang w:val="en-US" w:eastAsia="zh-CN"/>
              </w:rPr>
              <w:t>危废贮存风险防范措施</w:t>
            </w:r>
          </w:p>
          <w:p w14:paraId="6D2508B4">
            <w:pPr>
              <w:keepNext w:val="0"/>
              <w:keepLines w:val="0"/>
              <w:suppressLineNumbers w:val="0"/>
              <w:adjustRightInd w:val="0"/>
              <w:snapToGrid w:val="0"/>
              <w:spacing w:before="0" w:beforeAutospacing="0" w:after="0" w:afterAutospacing="0" w:line="360" w:lineRule="auto"/>
              <w:ind w:left="0" w:right="0" w:firstLine="420" w:firstLineChars="200"/>
              <w:rPr>
                <w:rFonts w:hint="eastAsia"/>
                <w:color w:val="000000" w:themeColor="text1"/>
              </w:rPr>
            </w:pPr>
            <w:r>
              <w:rPr>
                <w:rFonts w:hint="eastAsia" w:cs="Times New Roman"/>
                <w:bCs/>
                <w:color w:val="000000" w:themeColor="text1"/>
                <w:szCs w:val="21"/>
                <w:lang w:val="en-US" w:eastAsia="zh-CN"/>
              </w:rPr>
              <w:t>现有项目建有一间50m</w:t>
            </w:r>
            <w:r>
              <w:rPr>
                <w:rFonts w:hint="eastAsia" w:cs="Times New Roman"/>
                <w:bCs/>
                <w:color w:val="000000" w:themeColor="text1"/>
                <w:szCs w:val="21"/>
                <w:vertAlign w:val="superscript"/>
                <w:lang w:val="en-US" w:eastAsia="zh-CN"/>
              </w:rPr>
              <w:t>2</w:t>
            </w:r>
            <w:r>
              <w:rPr>
                <w:rFonts w:hint="eastAsia" w:cs="Times New Roman"/>
                <w:bCs/>
                <w:color w:val="000000" w:themeColor="text1"/>
                <w:szCs w:val="21"/>
                <w:vertAlign w:val="baseline"/>
                <w:lang w:val="en-US" w:eastAsia="zh-CN"/>
              </w:rPr>
              <w:t>的危废仓库，危废仓库危险固废按照要求</w:t>
            </w:r>
            <w:r>
              <w:rPr>
                <w:rFonts w:hint="eastAsia" w:cs="Times New Roman"/>
                <w:bCs/>
                <w:color w:val="000000" w:themeColor="text1"/>
                <w:szCs w:val="21"/>
                <w:lang w:val="en-US" w:eastAsia="zh-CN"/>
              </w:rPr>
              <w:t>分区贮存，已按照规范要求粘贴标志牌；地面已进行防腐、防渗漏处理，有集液槽及集污井；内部有照明设施和消防设施；危废仓库整体防风，防雨，防流失。在危废仓库内部、出入口、危险废物运输车辆通道等关键位置按照危险废物贮存设施视频监控布设要求设置视频监控，并与中控室联网；危废委托有资质单位运输处置。</w:t>
            </w:r>
          </w:p>
          <w:p w14:paraId="52B13CB4">
            <w:pPr>
              <w:keepNext w:val="0"/>
              <w:keepLines w:val="0"/>
              <w:suppressLineNumbers w:val="0"/>
              <w:adjustRightInd w:val="0"/>
              <w:snapToGrid w:val="0"/>
              <w:spacing w:before="0" w:beforeAutospacing="0" w:after="0" w:afterAutospacing="0" w:line="360" w:lineRule="auto"/>
              <w:ind w:left="0" w:right="0" w:firstLine="420" w:firstLineChars="200"/>
              <w:rPr>
                <w:color w:val="000000" w:themeColor="text1"/>
              </w:rPr>
            </w:pPr>
            <w:r>
              <w:rPr>
                <w:rFonts w:hint="eastAsia"/>
                <w:color w:val="000000" w:themeColor="text1"/>
              </w:rPr>
              <w:t>（</w:t>
            </w:r>
            <w:r>
              <w:rPr>
                <w:rFonts w:hint="eastAsia"/>
                <w:color w:val="000000" w:themeColor="text1"/>
                <w:lang w:val="en-US" w:eastAsia="zh-CN"/>
              </w:rPr>
              <w:t>2</w:t>
            </w:r>
            <w:r>
              <w:rPr>
                <w:rFonts w:hint="eastAsia"/>
                <w:color w:val="000000" w:themeColor="text1"/>
              </w:rPr>
              <w:t>）火灾风险防范措施</w:t>
            </w:r>
          </w:p>
          <w:p w14:paraId="66C46B3A">
            <w:pPr>
              <w:keepNext w:val="0"/>
              <w:keepLines w:val="0"/>
              <w:suppressLineNumbers w:val="0"/>
              <w:adjustRightInd w:val="0"/>
              <w:snapToGrid w:val="0"/>
              <w:spacing w:before="0" w:beforeAutospacing="0" w:after="0" w:afterAutospacing="0" w:line="360" w:lineRule="auto"/>
              <w:ind w:left="0" w:right="0" w:firstLine="420" w:firstLineChars="200"/>
              <w:rPr>
                <w:rFonts w:hint="default" w:eastAsia="宋体"/>
                <w:color w:val="000000" w:themeColor="text1"/>
                <w:lang w:val="en-US" w:eastAsia="zh-CN"/>
              </w:rPr>
            </w:pPr>
            <w:r>
              <w:rPr>
                <w:rFonts w:hint="eastAsia"/>
                <w:color w:val="000000" w:themeColor="text1"/>
              </w:rPr>
              <w:t>根据火灾危险性等级和防火、防爆要求，建筑物的防火等级均应采用国家现行规范要求按一、二级耐火等级设计，满足建筑防火要求。凡禁火区均设置明显标志牌。安全出口及安全疏散距离应符合相关要求。</w:t>
            </w:r>
            <w:r>
              <w:rPr>
                <w:rFonts w:hint="eastAsia"/>
                <w:color w:val="000000" w:themeColor="text1"/>
                <w:lang w:val="en-US" w:eastAsia="zh-CN"/>
              </w:rPr>
              <w:t>危废仓库内设有可燃气体报警装置，生产车间使用天然气处也装有可燃气体报警装置，在关键均有视频监控，可以有效防范火灾的发生。</w:t>
            </w:r>
          </w:p>
          <w:p w14:paraId="378E486A">
            <w:pPr>
              <w:spacing w:line="360" w:lineRule="auto"/>
              <w:ind w:firstLine="420" w:firstLineChars="200"/>
              <w:rPr>
                <w:rFonts w:hint="eastAsia"/>
                <w:b/>
                <w:bCs/>
                <w:szCs w:val="21"/>
                <w:lang w:val="en-US" w:eastAsia="zh-CN"/>
              </w:rPr>
            </w:pPr>
            <w:r>
              <w:rPr>
                <w:rFonts w:hint="eastAsia"/>
                <w:color w:val="000000" w:themeColor="text1"/>
              </w:rPr>
              <w:t>消防水与生产、生活用水合供，设消防水池和消防泵，给水主干管呈环形布置，室内室外均设消防栓。</w:t>
            </w:r>
          </w:p>
          <w:p w14:paraId="45F2223A">
            <w:pPr>
              <w:spacing w:line="360" w:lineRule="auto"/>
              <w:ind w:firstLine="480"/>
              <w:jc w:val="left"/>
              <w:rPr>
                <w:rFonts w:hint="default"/>
                <w:b w:val="0"/>
                <w:bCs/>
                <w:lang w:val="en-US" w:eastAsia="zh-CN"/>
              </w:rPr>
            </w:pPr>
            <w:r>
              <w:rPr>
                <w:rFonts w:hint="eastAsia"/>
                <w:b w:val="0"/>
                <w:bCs/>
                <w:lang w:val="en-US" w:eastAsia="zh-CN"/>
              </w:rPr>
              <w:t>（3）废气处理设施风险防范措施</w:t>
            </w:r>
          </w:p>
          <w:p w14:paraId="45195B7B">
            <w:pPr>
              <w:spacing w:line="360" w:lineRule="auto"/>
              <w:ind w:firstLine="480"/>
              <w:jc w:val="left"/>
              <w:rPr>
                <w:rFonts w:hint="default"/>
                <w:b w:val="0"/>
                <w:bCs/>
                <w:lang w:val="en-US" w:eastAsia="zh-CN"/>
              </w:rPr>
            </w:pPr>
            <w:r>
              <w:rPr>
                <w:rFonts w:hint="eastAsia"/>
                <w:b w:val="0"/>
                <w:bCs/>
                <w:lang w:val="en-US" w:eastAsia="zh-CN"/>
              </w:rPr>
              <w:t>加强废气处理设施的维护保养，及时发现处理设施的隐患，并及时进行维修，确保废气处理系统正常运行；应设有备用电源和备用处理设备和零件，以备停电或设备出现故障时保障及时更换使废气做到达标排放。</w:t>
            </w:r>
          </w:p>
          <w:p w14:paraId="2BBDC440">
            <w:pPr>
              <w:spacing w:line="360" w:lineRule="auto"/>
              <w:ind w:firstLine="480"/>
              <w:jc w:val="left"/>
              <w:rPr>
                <w:rFonts w:hint="default"/>
                <w:b w:val="0"/>
                <w:bCs/>
                <w:lang w:val="en-US" w:eastAsia="zh-CN"/>
              </w:rPr>
            </w:pPr>
            <w:r>
              <w:rPr>
                <w:rFonts w:hint="eastAsia"/>
                <w:b w:val="0"/>
                <w:bCs/>
                <w:lang w:val="en-US" w:eastAsia="zh-CN"/>
              </w:rPr>
              <w:t>（4）厂区设置事故池、管网等，使消防水排水处于监控状态，严禁事故废水排出厂外。</w:t>
            </w:r>
          </w:p>
          <w:p w14:paraId="11CB6D09">
            <w:pPr>
              <w:spacing w:line="360" w:lineRule="auto"/>
              <w:ind w:firstLine="480"/>
              <w:jc w:val="left"/>
              <w:rPr>
                <w:rFonts w:hint="default"/>
                <w:b/>
                <w:lang w:val="en-US" w:eastAsia="zh-CN"/>
              </w:rPr>
            </w:pPr>
            <w:r>
              <w:rPr>
                <w:rFonts w:hint="eastAsia"/>
                <w:b/>
                <w:lang w:val="en-US" w:eastAsia="zh-CN"/>
              </w:rPr>
              <w:t>四、</w:t>
            </w:r>
            <w:r>
              <w:rPr>
                <w:rFonts w:hint="eastAsia"/>
                <w:b/>
                <w:bCs/>
                <w:szCs w:val="21"/>
                <w:lang w:val="en-US" w:eastAsia="zh-CN"/>
              </w:rPr>
              <w:t>排污许可申领、执行情况</w:t>
            </w:r>
          </w:p>
          <w:p w14:paraId="39E33DB8">
            <w:pPr>
              <w:spacing w:line="360" w:lineRule="auto"/>
              <w:ind w:firstLine="480"/>
              <w:jc w:val="left"/>
              <w:rPr>
                <w:rFonts w:hint="default"/>
                <w:b w:val="0"/>
                <w:bCs/>
                <w:color w:val="auto"/>
                <w:lang w:val="en-US" w:eastAsia="zh-CN"/>
              </w:rPr>
            </w:pPr>
            <w:r>
              <w:rPr>
                <w:rFonts w:hint="eastAsia"/>
                <w:b w:val="0"/>
                <w:bCs/>
                <w:color w:val="auto"/>
                <w:lang w:val="en-US" w:eastAsia="zh-CN"/>
              </w:rPr>
              <w:t>江苏天南电力股份有限公司于2024年08月13日完成排污许可证的变更，排污许可证证书编号：91320682714135935M001X，有效期自2021年11月04日至2026年11月03日。企业目前严格按照排污许可证要求开展监测、填报和管理工作。</w:t>
            </w:r>
          </w:p>
          <w:p w14:paraId="4290E290">
            <w:pPr>
              <w:keepNext w:val="0"/>
              <w:keepLines w:val="0"/>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eastAsia="宋体" w:cs="Times New Roman"/>
                <w:bCs/>
                <w:color w:val="000000" w:themeColor="text1"/>
                <w:sz w:val="21"/>
                <w:szCs w:val="21"/>
                <w:lang w:val="en-US" w:eastAsia="zh-CN"/>
              </w:rPr>
            </w:pPr>
            <w:r>
              <w:rPr>
                <w:rFonts w:hint="eastAsia" w:ascii="Times New Roman" w:hAnsi="Times New Roman" w:eastAsia="宋体" w:cs="Times New Roman"/>
                <w:bCs/>
                <w:color w:val="000000" w:themeColor="text1"/>
                <w:sz w:val="21"/>
                <w:szCs w:val="21"/>
                <w:lang w:val="en-US" w:eastAsia="zh-CN"/>
              </w:rPr>
              <w:t>江苏天南电力股份</w:t>
            </w:r>
            <w:r>
              <w:rPr>
                <w:rFonts w:hint="default" w:ascii="Times New Roman" w:hAnsi="Times New Roman" w:eastAsia="宋体" w:cs="Times New Roman"/>
                <w:bCs/>
                <w:color w:val="000000" w:themeColor="text1"/>
                <w:sz w:val="21"/>
                <w:szCs w:val="21"/>
                <w:lang w:val="en-US" w:eastAsia="zh-CN"/>
              </w:rPr>
              <w:t>有限公司</w:t>
            </w:r>
            <w:r>
              <w:rPr>
                <w:rFonts w:hint="eastAsia"/>
                <w:color w:val="000000" w:themeColor="text1"/>
                <w:sz w:val="21"/>
                <w:szCs w:val="21"/>
                <w:shd w:val="clear" w:color="auto" w:fill="FFFFFF"/>
              </w:rPr>
              <w:t>按照排污许可证规定和有关标准规范</w:t>
            </w:r>
            <w:r>
              <w:rPr>
                <w:rFonts w:hint="eastAsia"/>
                <w:color w:val="000000" w:themeColor="text1"/>
                <w:sz w:val="21"/>
                <w:szCs w:val="21"/>
              </w:rPr>
              <w:t>按时开展自行监测，并</w:t>
            </w:r>
            <w:r>
              <w:rPr>
                <w:rFonts w:hint="eastAsia"/>
                <w:color w:val="000000" w:themeColor="text1"/>
                <w:sz w:val="21"/>
                <w:szCs w:val="21"/>
                <w:shd w:val="clear" w:color="auto" w:fill="FFFFFF"/>
              </w:rPr>
              <w:t>保存原始监测记录；建立了环境管理台账记录制度，按照排污许可证规定的格式、内容和频次，记录了主要生产设施、污染防治设施运行情况以及污染物排放浓度、排放量；按照排污许可证规定的内容、频次和时间要求，向生态环境局提交排污许可证执行报告，报告污染物排放行为、排放浓度、排放量等。</w:t>
            </w:r>
          </w:p>
          <w:p w14:paraId="0717E48A">
            <w:pPr>
              <w:spacing w:line="360" w:lineRule="auto"/>
              <w:ind w:firstLine="422" w:firstLineChars="200"/>
              <w:rPr>
                <w:b/>
                <w:szCs w:val="21"/>
              </w:rPr>
            </w:pPr>
            <w:r>
              <w:rPr>
                <w:rFonts w:hint="eastAsia"/>
                <w:b/>
                <w:bCs/>
                <w:szCs w:val="21"/>
                <w:lang w:val="en-US" w:eastAsia="zh-CN"/>
              </w:rPr>
              <w:t>五</w:t>
            </w:r>
            <w:r>
              <w:rPr>
                <w:rFonts w:hint="eastAsia"/>
                <w:b/>
                <w:bCs/>
                <w:szCs w:val="21"/>
              </w:rPr>
              <w:t>、现有项目总量控制情况</w:t>
            </w:r>
          </w:p>
          <w:p w14:paraId="3C5C1D20">
            <w:pPr>
              <w:pStyle w:val="77"/>
              <w:snapToGrid w:val="0"/>
              <w:spacing w:beforeLines="50" w:line="240" w:lineRule="auto"/>
              <w:ind w:firstLine="422"/>
              <w:jc w:val="center"/>
              <w:rPr>
                <w:rFonts w:hint="eastAsia" w:eastAsia="宋体"/>
                <w:b/>
                <w:szCs w:val="21"/>
                <w:lang w:eastAsia="zh-CN"/>
              </w:rPr>
            </w:pPr>
            <w:r>
              <w:rPr>
                <w:b/>
                <w:szCs w:val="21"/>
              </w:rPr>
              <w:t>表2</w:t>
            </w:r>
            <w:r>
              <w:rPr>
                <w:rFonts w:hint="eastAsia"/>
                <w:b/>
                <w:szCs w:val="21"/>
              </w:rPr>
              <w:t>-</w:t>
            </w:r>
            <w:r>
              <w:rPr>
                <w:rFonts w:hint="eastAsia"/>
                <w:b/>
                <w:szCs w:val="21"/>
                <w:lang w:val="en-US" w:eastAsia="zh-CN"/>
              </w:rPr>
              <w:t>21现有项目</w:t>
            </w:r>
            <w:r>
              <w:rPr>
                <w:b/>
                <w:szCs w:val="21"/>
              </w:rPr>
              <w:t>污染物排放总量</w:t>
            </w:r>
            <w:r>
              <w:rPr>
                <w:rFonts w:hint="eastAsia"/>
                <w:b/>
                <w:szCs w:val="21"/>
              </w:rPr>
              <w:t>核算表</w:t>
            </w:r>
            <w:r>
              <w:rPr>
                <w:rFonts w:hint="eastAsia"/>
                <w:b/>
                <w:szCs w:val="21"/>
                <w:lang w:eastAsia="zh-CN"/>
              </w:rPr>
              <w:t>（</w:t>
            </w:r>
            <w:r>
              <w:rPr>
                <w:rFonts w:hint="eastAsia"/>
                <w:b/>
                <w:szCs w:val="21"/>
                <w:lang w:val="en-US" w:eastAsia="zh-CN"/>
              </w:rPr>
              <w:t>t/a</w:t>
            </w:r>
            <w:r>
              <w:rPr>
                <w:rFonts w:hint="eastAsia"/>
                <w:b/>
                <w:szCs w:val="21"/>
                <w:lang w:eastAsia="zh-CN"/>
              </w:rPr>
              <w:t>）</w:t>
            </w:r>
          </w:p>
          <w:tbl>
            <w:tblPr>
              <w:tblStyle w:val="1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878"/>
              <w:gridCol w:w="878"/>
              <w:gridCol w:w="1283"/>
              <w:gridCol w:w="1666"/>
              <w:gridCol w:w="1667"/>
              <w:gridCol w:w="1644"/>
            </w:tblGrid>
            <w:tr w14:paraId="322761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095" w:type="pct"/>
                  <w:gridSpan w:val="2"/>
                  <w:vMerge w:val="restart"/>
                  <w:noWrap/>
                  <w:vAlign w:val="center"/>
                </w:tcPr>
                <w:p w14:paraId="36FB614D">
                  <w:pPr>
                    <w:jc w:val="center"/>
                    <w:rPr>
                      <w:b/>
                      <w:szCs w:val="21"/>
                    </w:rPr>
                  </w:pPr>
                  <w:r>
                    <w:rPr>
                      <w:b/>
                      <w:szCs w:val="21"/>
                    </w:rPr>
                    <w:t>类别</w:t>
                  </w:r>
                </w:p>
              </w:tc>
              <w:tc>
                <w:tcPr>
                  <w:tcW w:w="800" w:type="pct"/>
                  <w:vMerge w:val="restart"/>
                  <w:noWrap/>
                  <w:vAlign w:val="center"/>
                </w:tcPr>
                <w:p w14:paraId="63EE365D">
                  <w:pPr>
                    <w:jc w:val="center"/>
                    <w:rPr>
                      <w:b/>
                      <w:szCs w:val="21"/>
                    </w:rPr>
                  </w:pPr>
                  <w:r>
                    <w:rPr>
                      <w:b/>
                      <w:szCs w:val="21"/>
                    </w:rPr>
                    <w:t>污染物</w:t>
                  </w:r>
                </w:p>
              </w:tc>
              <w:tc>
                <w:tcPr>
                  <w:tcW w:w="2078" w:type="pct"/>
                  <w:gridSpan w:val="2"/>
                  <w:shd w:val="clear" w:color="auto" w:fill="auto"/>
                  <w:noWrap/>
                  <w:vAlign w:val="center"/>
                </w:tcPr>
                <w:p w14:paraId="36E6FC8A">
                  <w:pPr>
                    <w:jc w:val="center"/>
                    <w:rPr>
                      <w:rFonts w:hint="default"/>
                      <w:b/>
                      <w:szCs w:val="21"/>
                      <w:lang w:val="en-US" w:eastAsia="zh-CN"/>
                    </w:rPr>
                  </w:pPr>
                  <w:r>
                    <w:rPr>
                      <w:rFonts w:hint="eastAsia"/>
                      <w:b/>
                      <w:szCs w:val="21"/>
                      <w:lang w:val="en-US" w:eastAsia="zh-CN"/>
                    </w:rPr>
                    <w:t>现有项目批复量</w:t>
                  </w:r>
                </w:p>
              </w:tc>
              <w:tc>
                <w:tcPr>
                  <w:tcW w:w="1025" w:type="pct"/>
                  <w:vMerge w:val="restart"/>
                  <w:shd w:val="clear" w:color="auto" w:fill="auto"/>
                  <w:noWrap/>
                  <w:vAlign w:val="center"/>
                </w:tcPr>
                <w:p w14:paraId="4E601095">
                  <w:pPr>
                    <w:jc w:val="center"/>
                    <w:rPr>
                      <w:rFonts w:hint="default"/>
                      <w:b/>
                      <w:szCs w:val="21"/>
                      <w:lang w:val="en-US" w:eastAsia="zh-CN"/>
                    </w:rPr>
                  </w:pPr>
                  <w:r>
                    <w:rPr>
                      <w:rFonts w:hint="eastAsia"/>
                      <w:b/>
                      <w:szCs w:val="21"/>
                      <w:lang w:val="en-US" w:eastAsia="zh-CN"/>
                    </w:rPr>
                    <w:t>现有实际核算量</w:t>
                  </w:r>
                </w:p>
              </w:tc>
            </w:tr>
            <w:tr w14:paraId="151DAD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095" w:type="pct"/>
                  <w:gridSpan w:val="2"/>
                  <w:vMerge w:val="continue"/>
                  <w:noWrap/>
                  <w:vAlign w:val="center"/>
                </w:tcPr>
                <w:p w14:paraId="39735E36">
                  <w:pPr>
                    <w:jc w:val="center"/>
                    <w:rPr>
                      <w:b/>
                      <w:szCs w:val="21"/>
                    </w:rPr>
                  </w:pPr>
                </w:p>
              </w:tc>
              <w:tc>
                <w:tcPr>
                  <w:tcW w:w="800" w:type="pct"/>
                  <w:vMerge w:val="continue"/>
                  <w:noWrap/>
                  <w:vAlign w:val="center"/>
                </w:tcPr>
                <w:p w14:paraId="541D57B2">
                  <w:pPr>
                    <w:jc w:val="center"/>
                    <w:rPr>
                      <w:b/>
                      <w:szCs w:val="21"/>
                    </w:rPr>
                  </w:pPr>
                </w:p>
              </w:tc>
              <w:tc>
                <w:tcPr>
                  <w:tcW w:w="1039" w:type="pct"/>
                  <w:shd w:val="clear" w:color="auto" w:fill="auto"/>
                  <w:noWrap/>
                  <w:vAlign w:val="center"/>
                </w:tcPr>
                <w:p w14:paraId="680BE7CE">
                  <w:pPr>
                    <w:jc w:val="center"/>
                    <w:rPr>
                      <w:rFonts w:hint="default" w:ascii="Times New Roman" w:hAnsi="Times New Roman" w:eastAsia="宋体" w:cs="Times New Roman"/>
                      <w:b/>
                      <w:kern w:val="2"/>
                      <w:sz w:val="21"/>
                      <w:szCs w:val="21"/>
                      <w:lang w:val="en-US" w:eastAsia="zh-CN" w:bidi="ar-SA"/>
                    </w:rPr>
                  </w:pPr>
                  <w:r>
                    <w:rPr>
                      <w:rFonts w:hint="eastAsia"/>
                      <w:b/>
                      <w:szCs w:val="21"/>
                      <w:lang w:val="en-US" w:eastAsia="zh-CN"/>
                    </w:rPr>
                    <w:t>已批已验项目</w:t>
                  </w:r>
                </w:p>
              </w:tc>
              <w:tc>
                <w:tcPr>
                  <w:tcW w:w="1039" w:type="pct"/>
                  <w:shd w:val="clear" w:color="auto" w:fill="auto"/>
                  <w:noWrap/>
                  <w:vAlign w:val="center"/>
                </w:tcPr>
                <w:p w14:paraId="598D647D">
                  <w:pPr>
                    <w:jc w:val="center"/>
                    <w:rPr>
                      <w:rFonts w:hint="default" w:ascii="Times New Roman" w:hAnsi="Times New Roman" w:eastAsia="宋体" w:cs="Times New Roman"/>
                      <w:b/>
                      <w:kern w:val="2"/>
                      <w:sz w:val="21"/>
                      <w:szCs w:val="21"/>
                      <w:lang w:val="en-US" w:eastAsia="zh-CN" w:bidi="ar-SA"/>
                    </w:rPr>
                  </w:pPr>
                  <w:r>
                    <w:rPr>
                      <w:rStyle w:val="26"/>
                      <w:rFonts w:hint="eastAsia"/>
                      <w:b/>
                      <w:kern w:val="0"/>
                      <w:szCs w:val="20"/>
                      <w:lang w:val="en-US" w:eastAsia="zh-CN"/>
                    </w:rPr>
                    <w:t>已批未建项目</w:t>
                  </w:r>
                </w:p>
              </w:tc>
              <w:tc>
                <w:tcPr>
                  <w:tcW w:w="1025" w:type="pct"/>
                  <w:vMerge w:val="continue"/>
                  <w:shd w:val="clear" w:color="auto" w:fill="auto"/>
                  <w:noWrap/>
                  <w:vAlign w:val="center"/>
                </w:tcPr>
                <w:p w14:paraId="6B9D1483">
                  <w:pPr>
                    <w:jc w:val="center"/>
                    <w:rPr>
                      <w:rFonts w:hint="eastAsia"/>
                      <w:b/>
                      <w:szCs w:val="21"/>
                      <w:lang w:val="en-US" w:eastAsia="zh-CN"/>
                    </w:rPr>
                  </w:pPr>
                </w:p>
              </w:tc>
            </w:tr>
            <w:tr w14:paraId="28DF78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47" w:type="pct"/>
                  <w:vMerge w:val="restart"/>
                  <w:noWrap/>
                  <w:vAlign w:val="center"/>
                </w:tcPr>
                <w:p w14:paraId="1C6C215E">
                  <w:pPr>
                    <w:pStyle w:val="78"/>
                    <w:widowControl w:val="0"/>
                    <w:pBdr>
                      <w:bottom w:val="none" w:color="auto" w:sz="0" w:space="0"/>
                      <w:right w:val="none" w:color="auto" w:sz="0" w:space="0"/>
                    </w:pBdr>
                    <w:spacing w:before="0" w:beforeAutospacing="0" w:after="0" w:afterAutospacing="0"/>
                    <w:rPr>
                      <w:bCs/>
                    </w:rPr>
                  </w:pPr>
                  <w:r>
                    <w:rPr>
                      <w:rFonts w:hint="eastAsia"/>
                      <w:bCs/>
                    </w:rPr>
                    <w:t>废气</w:t>
                  </w:r>
                </w:p>
              </w:tc>
              <w:tc>
                <w:tcPr>
                  <w:tcW w:w="547" w:type="pct"/>
                  <w:vMerge w:val="restart"/>
                  <w:noWrap/>
                  <w:vAlign w:val="center"/>
                </w:tcPr>
                <w:p w14:paraId="3888C99F">
                  <w:pPr>
                    <w:pStyle w:val="78"/>
                    <w:widowControl w:val="0"/>
                    <w:pBdr>
                      <w:bottom w:val="none" w:color="auto" w:sz="0" w:space="0"/>
                      <w:right w:val="none" w:color="auto" w:sz="0" w:space="0"/>
                    </w:pBdr>
                    <w:spacing w:before="0" w:beforeAutospacing="0" w:after="0" w:afterAutospacing="0"/>
                    <w:rPr>
                      <w:rFonts w:hint="eastAsia" w:eastAsia="宋体"/>
                      <w:bCs/>
                      <w:lang w:val="en-US" w:eastAsia="zh-CN"/>
                    </w:rPr>
                  </w:pPr>
                  <w:r>
                    <w:rPr>
                      <w:rFonts w:hint="eastAsia"/>
                      <w:bCs/>
                      <w:lang w:val="en-US" w:eastAsia="zh-CN"/>
                    </w:rPr>
                    <w:t>有组织</w:t>
                  </w:r>
                </w:p>
              </w:tc>
              <w:tc>
                <w:tcPr>
                  <w:tcW w:w="800" w:type="pct"/>
                  <w:shd w:val="clear" w:color="auto" w:fill="auto"/>
                  <w:noWrap/>
                  <w:vAlign w:val="center"/>
                </w:tcPr>
                <w:p w14:paraId="64BD89E7">
                  <w:pPr>
                    <w:jc w:val="center"/>
                    <w:rPr>
                      <w:rFonts w:hint="default"/>
                      <w:bCs/>
                      <w:szCs w:val="21"/>
                      <w:lang w:val="en-US" w:eastAsia="zh-CN"/>
                    </w:rPr>
                  </w:pPr>
                  <w:r>
                    <w:rPr>
                      <w:rFonts w:hint="eastAsia"/>
                      <w:bCs/>
                      <w:szCs w:val="21"/>
                      <w:lang w:val="en-US" w:eastAsia="zh-CN"/>
                    </w:rPr>
                    <w:t>颗粒物</w:t>
                  </w:r>
                </w:p>
              </w:tc>
              <w:tc>
                <w:tcPr>
                  <w:tcW w:w="1039" w:type="pct"/>
                  <w:shd w:val="clear" w:color="auto" w:fill="auto"/>
                  <w:noWrap/>
                  <w:vAlign w:val="center"/>
                </w:tcPr>
                <w:p w14:paraId="5DA78C25">
                  <w:pPr>
                    <w:jc w:val="center"/>
                    <w:rPr>
                      <w:rFonts w:hint="default"/>
                      <w:bCs/>
                      <w:szCs w:val="21"/>
                      <w:lang w:val="en-US" w:eastAsia="zh-CN"/>
                    </w:rPr>
                  </w:pPr>
                  <w:r>
                    <w:rPr>
                      <w:rFonts w:hint="eastAsia"/>
                      <w:bCs/>
                      <w:szCs w:val="21"/>
                      <w:lang w:val="en-US" w:eastAsia="zh-CN"/>
                    </w:rPr>
                    <w:t>1.957</w:t>
                  </w:r>
                </w:p>
              </w:tc>
              <w:tc>
                <w:tcPr>
                  <w:tcW w:w="1039" w:type="pct"/>
                  <w:shd w:val="clear" w:color="auto" w:fill="auto"/>
                  <w:noWrap/>
                  <w:vAlign w:val="center"/>
                </w:tcPr>
                <w:p w14:paraId="1F13A8DC">
                  <w:pPr>
                    <w:jc w:val="center"/>
                    <w:rPr>
                      <w:rFonts w:hint="default"/>
                      <w:bCs/>
                      <w:szCs w:val="21"/>
                      <w:lang w:val="en-US" w:eastAsia="zh-CN"/>
                    </w:rPr>
                  </w:pPr>
                  <w:r>
                    <w:rPr>
                      <w:rFonts w:hint="eastAsia"/>
                      <w:bCs/>
                      <w:szCs w:val="21"/>
                      <w:lang w:val="en-US" w:eastAsia="zh-CN"/>
                    </w:rPr>
                    <w:t>0.87</w:t>
                  </w:r>
                </w:p>
              </w:tc>
              <w:tc>
                <w:tcPr>
                  <w:tcW w:w="1025" w:type="pct"/>
                  <w:shd w:val="clear" w:color="auto" w:fill="auto"/>
                  <w:noWrap/>
                  <w:vAlign w:val="center"/>
                </w:tcPr>
                <w:p w14:paraId="1B1FEBCA">
                  <w:pPr>
                    <w:jc w:val="center"/>
                    <w:rPr>
                      <w:rFonts w:hint="eastAsia"/>
                      <w:bCs/>
                      <w:szCs w:val="21"/>
                      <w:lang w:val="en-US" w:eastAsia="zh-CN"/>
                    </w:rPr>
                  </w:pPr>
                  <w:r>
                    <w:rPr>
                      <w:rFonts w:hint="eastAsia"/>
                      <w:bCs/>
                      <w:szCs w:val="21"/>
                      <w:lang w:val="en-US" w:eastAsia="zh-CN"/>
                    </w:rPr>
                    <w:t>0.305</w:t>
                  </w:r>
                </w:p>
              </w:tc>
            </w:tr>
            <w:tr w14:paraId="2811AD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47" w:type="pct"/>
                  <w:vMerge w:val="continue"/>
                  <w:noWrap/>
                  <w:vAlign w:val="center"/>
                </w:tcPr>
                <w:p w14:paraId="739F22F2">
                  <w:pPr>
                    <w:pStyle w:val="78"/>
                    <w:widowControl w:val="0"/>
                    <w:pBdr>
                      <w:bottom w:val="none" w:color="auto" w:sz="0" w:space="0"/>
                      <w:right w:val="none" w:color="auto" w:sz="0" w:space="0"/>
                    </w:pBdr>
                    <w:spacing w:before="0" w:beforeAutospacing="0" w:after="0" w:afterAutospacing="0"/>
                    <w:rPr>
                      <w:rFonts w:hint="eastAsia"/>
                      <w:bCs/>
                    </w:rPr>
                  </w:pPr>
                </w:p>
              </w:tc>
              <w:tc>
                <w:tcPr>
                  <w:tcW w:w="547" w:type="pct"/>
                  <w:vMerge w:val="continue"/>
                  <w:noWrap/>
                  <w:vAlign w:val="center"/>
                </w:tcPr>
                <w:p w14:paraId="1B9E7760">
                  <w:pPr>
                    <w:pStyle w:val="78"/>
                    <w:widowControl w:val="0"/>
                    <w:pBdr>
                      <w:bottom w:val="none" w:color="auto" w:sz="0" w:space="0"/>
                      <w:right w:val="none" w:color="auto" w:sz="0" w:space="0"/>
                    </w:pBdr>
                    <w:spacing w:before="0" w:beforeAutospacing="0" w:after="0" w:afterAutospacing="0"/>
                    <w:rPr>
                      <w:rFonts w:hint="eastAsia"/>
                      <w:bCs/>
                      <w:lang w:val="en-US" w:eastAsia="zh-CN"/>
                    </w:rPr>
                  </w:pPr>
                </w:p>
              </w:tc>
              <w:tc>
                <w:tcPr>
                  <w:tcW w:w="800" w:type="pct"/>
                  <w:shd w:val="clear" w:color="auto" w:fill="auto"/>
                  <w:noWrap/>
                  <w:vAlign w:val="center"/>
                </w:tcPr>
                <w:p w14:paraId="236DAAE2">
                  <w:pPr>
                    <w:jc w:val="center"/>
                    <w:rPr>
                      <w:rFonts w:hint="default"/>
                      <w:bCs/>
                      <w:szCs w:val="21"/>
                      <w:lang w:val="en-US" w:eastAsia="zh-CN"/>
                    </w:rPr>
                  </w:pPr>
                  <w:r>
                    <w:rPr>
                      <w:rFonts w:hint="eastAsia"/>
                      <w:bCs/>
                      <w:szCs w:val="21"/>
                      <w:lang w:val="en-US" w:eastAsia="zh-CN"/>
                    </w:rPr>
                    <w:t>SO</w:t>
                  </w:r>
                  <w:r>
                    <w:rPr>
                      <w:rFonts w:hint="eastAsia"/>
                      <w:bCs/>
                      <w:szCs w:val="21"/>
                      <w:vertAlign w:val="subscript"/>
                      <w:lang w:val="en-US" w:eastAsia="zh-CN"/>
                    </w:rPr>
                    <w:t>2</w:t>
                  </w:r>
                </w:p>
              </w:tc>
              <w:tc>
                <w:tcPr>
                  <w:tcW w:w="1039" w:type="pct"/>
                  <w:shd w:val="clear" w:color="auto" w:fill="auto"/>
                  <w:noWrap/>
                  <w:vAlign w:val="center"/>
                </w:tcPr>
                <w:p w14:paraId="3A516F34">
                  <w:pPr>
                    <w:jc w:val="center"/>
                    <w:rPr>
                      <w:rFonts w:hint="default"/>
                      <w:bCs/>
                      <w:szCs w:val="21"/>
                      <w:lang w:val="en-US" w:eastAsia="zh-CN"/>
                    </w:rPr>
                  </w:pPr>
                  <w:r>
                    <w:rPr>
                      <w:rFonts w:hint="eastAsia"/>
                      <w:bCs/>
                      <w:szCs w:val="21"/>
                      <w:lang w:val="en-US" w:eastAsia="zh-CN"/>
                    </w:rPr>
                    <w:t>0.3364</w:t>
                  </w:r>
                </w:p>
              </w:tc>
              <w:tc>
                <w:tcPr>
                  <w:tcW w:w="1039" w:type="pct"/>
                  <w:shd w:val="clear" w:color="auto" w:fill="auto"/>
                  <w:noWrap/>
                  <w:vAlign w:val="center"/>
                </w:tcPr>
                <w:p w14:paraId="4CE70D8A">
                  <w:pPr>
                    <w:jc w:val="center"/>
                    <w:rPr>
                      <w:rFonts w:hint="default"/>
                      <w:bCs/>
                      <w:szCs w:val="21"/>
                      <w:lang w:val="en-US" w:eastAsia="zh-CN"/>
                    </w:rPr>
                  </w:pPr>
                  <w:r>
                    <w:rPr>
                      <w:rFonts w:hint="eastAsia"/>
                      <w:bCs/>
                      <w:szCs w:val="21"/>
                      <w:lang w:val="en-US" w:eastAsia="zh-CN"/>
                    </w:rPr>
                    <w:t>/</w:t>
                  </w:r>
                </w:p>
              </w:tc>
              <w:tc>
                <w:tcPr>
                  <w:tcW w:w="1025" w:type="pct"/>
                  <w:shd w:val="clear" w:color="auto" w:fill="auto"/>
                  <w:noWrap/>
                  <w:vAlign w:val="center"/>
                </w:tcPr>
                <w:p w14:paraId="204BB777">
                  <w:pPr>
                    <w:jc w:val="center"/>
                    <w:rPr>
                      <w:rFonts w:hint="eastAsia"/>
                      <w:bCs/>
                      <w:szCs w:val="21"/>
                      <w:lang w:val="en-US" w:eastAsia="zh-CN"/>
                    </w:rPr>
                  </w:pPr>
                  <w:r>
                    <w:rPr>
                      <w:rFonts w:hint="eastAsia"/>
                      <w:bCs/>
                      <w:szCs w:val="21"/>
                      <w:lang w:val="en-US" w:eastAsia="zh-CN"/>
                    </w:rPr>
                    <w:t>0.104</w:t>
                  </w:r>
                </w:p>
              </w:tc>
            </w:tr>
            <w:tr w14:paraId="0D1D44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47" w:type="pct"/>
                  <w:vMerge w:val="continue"/>
                  <w:noWrap/>
                  <w:vAlign w:val="center"/>
                </w:tcPr>
                <w:p w14:paraId="503551D4">
                  <w:pPr>
                    <w:pStyle w:val="78"/>
                    <w:widowControl w:val="0"/>
                    <w:pBdr>
                      <w:bottom w:val="none" w:color="auto" w:sz="0" w:space="0"/>
                      <w:right w:val="none" w:color="auto" w:sz="0" w:space="0"/>
                    </w:pBdr>
                    <w:spacing w:before="0" w:beforeAutospacing="0" w:after="0" w:afterAutospacing="0"/>
                    <w:rPr>
                      <w:rFonts w:hint="eastAsia"/>
                      <w:bCs/>
                    </w:rPr>
                  </w:pPr>
                </w:p>
              </w:tc>
              <w:tc>
                <w:tcPr>
                  <w:tcW w:w="547" w:type="pct"/>
                  <w:vMerge w:val="continue"/>
                  <w:noWrap/>
                  <w:vAlign w:val="center"/>
                </w:tcPr>
                <w:p w14:paraId="1647A97F">
                  <w:pPr>
                    <w:pStyle w:val="78"/>
                    <w:widowControl w:val="0"/>
                    <w:pBdr>
                      <w:bottom w:val="none" w:color="auto" w:sz="0" w:space="0"/>
                      <w:right w:val="none" w:color="auto" w:sz="0" w:space="0"/>
                    </w:pBdr>
                    <w:spacing w:before="0" w:beforeAutospacing="0" w:after="0" w:afterAutospacing="0"/>
                    <w:rPr>
                      <w:rFonts w:hint="eastAsia"/>
                      <w:bCs/>
                      <w:lang w:val="en-US" w:eastAsia="zh-CN"/>
                    </w:rPr>
                  </w:pPr>
                </w:p>
              </w:tc>
              <w:tc>
                <w:tcPr>
                  <w:tcW w:w="800" w:type="pct"/>
                  <w:shd w:val="clear" w:color="auto" w:fill="auto"/>
                  <w:noWrap/>
                  <w:vAlign w:val="center"/>
                </w:tcPr>
                <w:p w14:paraId="62EF8408">
                  <w:pPr>
                    <w:jc w:val="center"/>
                    <w:rPr>
                      <w:rFonts w:hint="default"/>
                      <w:bCs/>
                      <w:szCs w:val="21"/>
                      <w:lang w:val="en-US" w:eastAsia="zh-CN"/>
                    </w:rPr>
                  </w:pPr>
                  <w:r>
                    <w:rPr>
                      <w:rFonts w:hint="eastAsia"/>
                      <w:bCs/>
                      <w:szCs w:val="21"/>
                      <w:lang w:val="en-US" w:eastAsia="zh-CN"/>
                    </w:rPr>
                    <w:t>NO</w:t>
                  </w:r>
                  <w:r>
                    <w:rPr>
                      <w:rFonts w:hint="eastAsia"/>
                      <w:bCs/>
                      <w:szCs w:val="21"/>
                      <w:vertAlign w:val="subscript"/>
                      <w:lang w:val="en-US" w:eastAsia="zh-CN"/>
                    </w:rPr>
                    <w:t>X</w:t>
                  </w:r>
                </w:p>
              </w:tc>
              <w:tc>
                <w:tcPr>
                  <w:tcW w:w="1039" w:type="pct"/>
                  <w:shd w:val="clear" w:color="auto" w:fill="auto"/>
                  <w:noWrap/>
                  <w:vAlign w:val="center"/>
                </w:tcPr>
                <w:p w14:paraId="1E5DA274">
                  <w:pPr>
                    <w:jc w:val="center"/>
                    <w:rPr>
                      <w:rFonts w:hint="default"/>
                      <w:bCs/>
                      <w:szCs w:val="21"/>
                      <w:lang w:val="en-US" w:eastAsia="zh-CN"/>
                    </w:rPr>
                  </w:pPr>
                  <w:r>
                    <w:rPr>
                      <w:rFonts w:hint="eastAsia"/>
                      <w:bCs/>
                      <w:szCs w:val="21"/>
                      <w:lang w:val="en-US" w:eastAsia="zh-CN"/>
                    </w:rPr>
                    <w:t>5.12</w:t>
                  </w:r>
                </w:p>
              </w:tc>
              <w:tc>
                <w:tcPr>
                  <w:tcW w:w="1039" w:type="pct"/>
                  <w:shd w:val="clear" w:color="auto" w:fill="auto"/>
                  <w:noWrap/>
                  <w:vAlign w:val="center"/>
                </w:tcPr>
                <w:p w14:paraId="63CFD065">
                  <w:pPr>
                    <w:jc w:val="center"/>
                    <w:rPr>
                      <w:rFonts w:hint="default"/>
                      <w:bCs/>
                      <w:szCs w:val="21"/>
                      <w:lang w:val="en-US" w:eastAsia="zh-CN"/>
                    </w:rPr>
                  </w:pPr>
                  <w:r>
                    <w:rPr>
                      <w:rFonts w:hint="eastAsia"/>
                      <w:bCs/>
                      <w:szCs w:val="21"/>
                      <w:lang w:val="en-US" w:eastAsia="zh-CN"/>
                    </w:rPr>
                    <w:t>/</w:t>
                  </w:r>
                </w:p>
              </w:tc>
              <w:tc>
                <w:tcPr>
                  <w:tcW w:w="1025" w:type="pct"/>
                  <w:shd w:val="clear" w:color="auto" w:fill="auto"/>
                  <w:noWrap/>
                  <w:vAlign w:val="center"/>
                </w:tcPr>
                <w:p w14:paraId="054206E5">
                  <w:pPr>
                    <w:jc w:val="center"/>
                    <w:rPr>
                      <w:rFonts w:hint="eastAsia"/>
                      <w:bCs/>
                      <w:szCs w:val="21"/>
                      <w:lang w:val="en-US" w:eastAsia="zh-CN"/>
                    </w:rPr>
                  </w:pPr>
                  <w:r>
                    <w:rPr>
                      <w:rFonts w:hint="eastAsia"/>
                      <w:bCs/>
                      <w:szCs w:val="21"/>
                      <w:lang w:val="en-US" w:eastAsia="zh-CN"/>
                    </w:rPr>
                    <w:t>0.243</w:t>
                  </w:r>
                </w:p>
              </w:tc>
            </w:tr>
            <w:tr w14:paraId="64E041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47" w:type="pct"/>
                  <w:vMerge w:val="continue"/>
                  <w:noWrap/>
                  <w:vAlign w:val="center"/>
                </w:tcPr>
                <w:p w14:paraId="49DEF088">
                  <w:pPr>
                    <w:pStyle w:val="78"/>
                    <w:widowControl w:val="0"/>
                    <w:pBdr>
                      <w:bottom w:val="none" w:color="auto" w:sz="0" w:space="0"/>
                      <w:right w:val="none" w:color="auto" w:sz="0" w:space="0"/>
                    </w:pBdr>
                    <w:spacing w:before="0" w:beforeAutospacing="0" w:after="0" w:afterAutospacing="0"/>
                    <w:rPr>
                      <w:bCs/>
                    </w:rPr>
                  </w:pPr>
                </w:p>
              </w:tc>
              <w:tc>
                <w:tcPr>
                  <w:tcW w:w="547" w:type="pct"/>
                  <w:vMerge w:val="continue"/>
                  <w:noWrap/>
                  <w:vAlign w:val="center"/>
                </w:tcPr>
                <w:p w14:paraId="13A33529">
                  <w:pPr>
                    <w:pStyle w:val="78"/>
                    <w:widowControl w:val="0"/>
                    <w:pBdr>
                      <w:bottom w:val="none" w:color="auto" w:sz="0" w:space="0"/>
                      <w:right w:val="none" w:color="auto" w:sz="0" w:space="0"/>
                    </w:pBdr>
                    <w:spacing w:before="0" w:beforeAutospacing="0" w:after="0" w:afterAutospacing="0"/>
                    <w:rPr>
                      <w:rFonts w:hint="eastAsia" w:eastAsia="宋体"/>
                      <w:bCs/>
                      <w:lang w:val="en-US" w:eastAsia="zh-CN"/>
                    </w:rPr>
                  </w:pPr>
                </w:p>
              </w:tc>
              <w:tc>
                <w:tcPr>
                  <w:tcW w:w="800" w:type="pct"/>
                  <w:shd w:val="clear" w:color="auto" w:fill="auto"/>
                  <w:noWrap/>
                  <w:vAlign w:val="center"/>
                </w:tcPr>
                <w:p w14:paraId="02976C8B">
                  <w:pPr>
                    <w:jc w:val="center"/>
                    <w:rPr>
                      <w:rFonts w:hint="default" w:eastAsia="宋体"/>
                      <w:bCs/>
                      <w:szCs w:val="21"/>
                      <w:highlight w:val="none"/>
                      <w:lang w:val="en-US" w:eastAsia="zh-CN"/>
                    </w:rPr>
                  </w:pPr>
                  <w:r>
                    <w:rPr>
                      <w:rFonts w:hint="eastAsia"/>
                      <w:bCs/>
                      <w:szCs w:val="21"/>
                      <w:highlight w:val="none"/>
                      <w:lang w:val="en-US" w:eastAsia="zh-CN"/>
                    </w:rPr>
                    <w:t>非甲烷总烃</w:t>
                  </w:r>
                </w:p>
              </w:tc>
              <w:tc>
                <w:tcPr>
                  <w:tcW w:w="1039" w:type="pct"/>
                  <w:shd w:val="clear" w:color="auto" w:fill="auto"/>
                  <w:noWrap/>
                  <w:vAlign w:val="center"/>
                </w:tcPr>
                <w:p w14:paraId="54F4BFF6">
                  <w:pPr>
                    <w:jc w:val="center"/>
                    <w:rPr>
                      <w:rFonts w:hint="default" w:eastAsia="宋体"/>
                      <w:bCs/>
                      <w:szCs w:val="21"/>
                      <w:highlight w:val="none"/>
                      <w:lang w:val="en-US" w:eastAsia="zh-CN"/>
                    </w:rPr>
                  </w:pPr>
                  <w:r>
                    <w:rPr>
                      <w:rFonts w:hint="eastAsia"/>
                      <w:bCs/>
                      <w:szCs w:val="21"/>
                      <w:highlight w:val="none"/>
                      <w:lang w:val="en-US" w:eastAsia="zh-CN"/>
                    </w:rPr>
                    <w:t>0.0325</w:t>
                  </w:r>
                </w:p>
              </w:tc>
              <w:tc>
                <w:tcPr>
                  <w:tcW w:w="1039" w:type="pct"/>
                  <w:shd w:val="clear" w:color="auto" w:fill="auto"/>
                  <w:noWrap/>
                  <w:vAlign w:val="center"/>
                </w:tcPr>
                <w:p w14:paraId="1C8810C7">
                  <w:pPr>
                    <w:jc w:val="center"/>
                    <w:rPr>
                      <w:rFonts w:hint="default"/>
                      <w:bCs/>
                      <w:szCs w:val="21"/>
                      <w:highlight w:val="none"/>
                      <w:lang w:val="en-US" w:eastAsia="zh-CN"/>
                    </w:rPr>
                  </w:pPr>
                  <w:r>
                    <w:rPr>
                      <w:rFonts w:hint="eastAsia"/>
                      <w:bCs/>
                      <w:szCs w:val="21"/>
                      <w:highlight w:val="none"/>
                      <w:lang w:val="en-US" w:eastAsia="zh-CN"/>
                    </w:rPr>
                    <w:t>0.0011</w:t>
                  </w:r>
                </w:p>
              </w:tc>
              <w:tc>
                <w:tcPr>
                  <w:tcW w:w="1025" w:type="pct"/>
                  <w:shd w:val="clear" w:color="auto" w:fill="auto"/>
                  <w:noWrap/>
                  <w:vAlign w:val="center"/>
                </w:tcPr>
                <w:p w14:paraId="3AD09CC8">
                  <w:pPr>
                    <w:jc w:val="center"/>
                    <w:rPr>
                      <w:rFonts w:hint="eastAsia"/>
                      <w:bCs/>
                      <w:szCs w:val="21"/>
                      <w:highlight w:val="none"/>
                      <w:lang w:val="en-US" w:eastAsia="zh-CN"/>
                    </w:rPr>
                  </w:pPr>
                  <w:r>
                    <w:rPr>
                      <w:rFonts w:hint="eastAsia"/>
                      <w:bCs/>
                      <w:szCs w:val="21"/>
                      <w:highlight w:val="none"/>
                      <w:lang w:val="en-US" w:eastAsia="zh-CN"/>
                    </w:rPr>
                    <w:t>0.018</w:t>
                  </w:r>
                </w:p>
              </w:tc>
            </w:tr>
            <w:tr w14:paraId="042055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47" w:type="pct"/>
                  <w:vMerge w:val="continue"/>
                  <w:noWrap/>
                  <w:vAlign w:val="center"/>
                </w:tcPr>
                <w:p w14:paraId="216BBEEA">
                  <w:pPr>
                    <w:pStyle w:val="78"/>
                    <w:widowControl w:val="0"/>
                    <w:pBdr>
                      <w:bottom w:val="none" w:color="auto" w:sz="0" w:space="0"/>
                      <w:right w:val="none" w:color="auto" w:sz="0" w:space="0"/>
                    </w:pBdr>
                    <w:spacing w:before="0" w:beforeAutospacing="0" w:after="0" w:afterAutospacing="0"/>
                    <w:rPr>
                      <w:bCs/>
                    </w:rPr>
                  </w:pPr>
                </w:p>
              </w:tc>
              <w:tc>
                <w:tcPr>
                  <w:tcW w:w="547" w:type="pct"/>
                  <w:vMerge w:val="continue"/>
                  <w:noWrap/>
                  <w:vAlign w:val="center"/>
                </w:tcPr>
                <w:p w14:paraId="5D9EB2D9">
                  <w:pPr>
                    <w:pStyle w:val="78"/>
                    <w:widowControl w:val="0"/>
                    <w:pBdr>
                      <w:bottom w:val="none" w:color="auto" w:sz="0" w:space="0"/>
                      <w:right w:val="none" w:color="auto" w:sz="0" w:space="0"/>
                    </w:pBdr>
                    <w:spacing w:before="0" w:beforeAutospacing="0" w:after="0" w:afterAutospacing="0"/>
                    <w:rPr>
                      <w:rFonts w:hint="eastAsia"/>
                      <w:bCs/>
                      <w:lang w:val="en-US" w:eastAsia="zh-CN"/>
                    </w:rPr>
                  </w:pPr>
                </w:p>
              </w:tc>
              <w:tc>
                <w:tcPr>
                  <w:tcW w:w="800" w:type="pct"/>
                  <w:shd w:val="clear" w:color="auto" w:fill="auto"/>
                  <w:noWrap/>
                  <w:vAlign w:val="center"/>
                </w:tcPr>
                <w:p w14:paraId="6CF8A75F">
                  <w:pPr>
                    <w:jc w:val="center"/>
                    <w:rPr>
                      <w:rFonts w:hint="default"/>
                      <w:bCs/>
                      <w:szCs w:val="21"/>
                      <w:lang w:val="en-US" w:eastAsia="zh-CN"/>
                    </w:rPr>
                  </w:pPr>
                  <w:r>
                    <w:rPr>
                      <w:rFonts w:hint="eastAsia"/>
                      <w:bCs/>
                      <w:szCs w:val="21"/>
                      <w:lang w:val="en-US" w:eastAsia="zh-CN"/>
                    </w:rPr>
                    <w:t>HCl</w:t>
                  </w:r>
                </w:p>
              </w:tc>
              <w:tc>
                <w:tcPr>
                  <w:tcW w:w="1039" w:type="pct"/>
                  <w:shd w:val="clear" w:color="auto" w:fill="auto"/>
                  <w:noWrap/>
                  <w:vAlign w:val="center"/>
                </w:tcPr>
                <w:p w14:paraId="5C23662B">
                  <w:pPr>
                    <w:jc w:val="center"/>
                    <w:rPr>
                      <w:rFonts w:hint="default"/>
                      <w:bCs/>
                      <w:szCs w:val="21"/>
                      <w:lang w:val="en-US" w:eastAsia="zh-CN"/>
                    </w:rPr>
                  </w:pPr>
                  <w:r>
                    <w:rPr>
                      <w:rFonts w:hint="eastAsia"/>
                      <w:bCs/>
                      <w:szCs w:val="21"/>
                      <w:lang w:val="en-US" w:eastAsia="zh-CN"/>
                    </w:rPr>
                    <w:t>0.529</w:t>
                  </w:r>
                </w:p>
              </w:tc>
              <w:tc>
                <w:tcPr>
                  <w:tcW w:w="1039" w:type="pct"/>
                  <w:shd w:val="clear" w:color="auto" w:fill="auto"/>
                  <w:noWrap/>
                  <w:vAlign w:val="center"/>
                </w:tcPr>
                <w:p w14:paraId="1A636841">
                  <w:pPr>
                    <w:jc w:val="center"/>
                    <w:rPr>
                      <w:rFonts w:hint="default"/>
                      <w:bCs/>
                      <w:szCs w:val="21"/>
                      <w:lang w:val="en-US" w:eastAsia="zh-CN"/>
                    </w:rPr>
                  </w:pPr>
                  <w:r>
                    <w:rPr>
                      <w:rFonts w:hint="eastAsia"/>
                      <w:bCs/>
                      <w:szCs w:val="21"/>
                      <w:lang w:val="en-US" w:eastAsia="zh-CN"/>
                    </w:rPr>
                    <w:t>/</w:t>
                  </w:r>
                </w:p>
              </w:tc>
              <w:tc>
                <w:tcPr>
                  <w:tcW w:w="1025" w:type="pct"/>
                  <w:shd w:val="clear" w:color="auto" w:fill="auto"/>
                  <w:noWrap/>
                  <w:vAlign w:val="center"/>
                </w:tcPr>
                <w:p w14:paraId="64C82966">
                  <w:pPr>
                    <w:jc w:val="center"/>
                    <w:rPr>
                      <w:rFonts w:hint="eastAsia"/>
                      <w:bCs/>
                      <w:szCs w:val="21"/>
                      <w:lang w:val="en-US" w:eastAsia="zh-CN"/>
                    </w:rPr>
                  </w:pPr>
                  <w:r>
                    <w:rPr>
                      <w:rFonts w:hint="eastAsia"/>
                      <w:bCs/>
                      <w:szCs w:val="21"/>
                      <w:lang w:val="en-US" w:eastAsia="zh-CN"/>
                    </w:rPr>
                    <w:t>0.122</w:t>
                  </w:r>
                </w:p>
              </w:tc>
            </w:tr>
            <w:tr w14:paraId="6119FB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47" w:type="pct"/>
                  <w:vMerge w:val="continue"/>
                  <w:noWrap/>
                  <w:vAlign w:val="center"/>
                </w:tcPr>
                <w:p w14:paraId="761ABF27">
                  <w:pPr>
                    <w:pStyle w:val="78"/>
                    <w:widowControl w:val="0"/>
                    <w:pBdr>
                      <w:bottom w:val="none" w:color="auto" w:sz="0" w:space="0"/>
                      <w:right w:val="none" w:color="auto" w:sz="0" w:space="0"/>
                    </w:pBdr>
                    <w:spacing w:before="0" w:beforeAutospacing="0" w:after="0" w:afterAutospacing="0"/>
                    <w:rPr>
                      <w:bCs/>
                    </w:rPr>
                  </w:pPr>
                </w:p>
              </w:tc>
              <w:tc>
                <w:tcPr>
                  <w:tcW w:w="547" w:type="pct"/>
                  <w:vMerge w:val="continue"/>
                  <w:noWrap/>
                  <w:vAlign w:val="center"/>
                </w:tcPr>
                <w:p w14:paraId="7382DDE2">
                  <w:pPr>
                    <w:pStyle w:val="78"/>
                    <w:widowControl w:val="0"/>
                    <w:pBdr>
                      <w:bottom w:val="none" w:color="auto" w:sz="0" w:space="0"/>
                      <w:right w:val="none" w:color="auto" w:sz="0" w:space="0"/>
                    </w:pBdr>
                    <w:spacing w:before="0" w:beforeAutospacing="0" w:after="0" w:afterAutospacing="0"/>
                    <w:rPr>
                      <w:rFonts w:hint="eastAsia"/>
                      <w:bCs/>
                      <w:lang w:val="en-US" w:eastAsia="zh-CN"/>
                    </w:rPr>
                  </w:pPr>
                </w:p>
              </w:tc>
              <w:tc>
                <w:tcPr>
                  <w:tcW w:w="800" w:type="pct"/>
                  <w:shd w:val="clear" w:color="auto" w:fill="auto"/>
                  <w:noWrap/>
                  <w:vAlign w:val="center"/>
                </w:tcPr>
                <w:p w14:paraId="2EB95367">
                  <w:pPr>
                    <w:jc w:val="center"/>
                    <w:rPr>
                      <w:rFonts w:hint="default"/>
                      <w:bCs/>
                      <w:szCs w:val="21"/>
                      <w:highlight w:val="none"/>
                      <w:lang w:val="en-US" w:eastAsia="zh-CN"/>
                    </w:rPr>
                  </w:pPr>
                  <w:r>
                    <w:rPr>
                      <w:rFonts w:hint="eastAsia"/>
                      <w:bCs/>
                      <w:szCs w:val="21"/>
                      <w:highlight w:val="none"/>
                      <w:lang w:val="en-US" w:eastAsia="zh-CN"/>
                    </w:rPr>
                    <w:t>氨气</w:t>
                  </w:r>
                </w:p>
              </w:tc>
              <w:tc>
                <w:tcPr>
                  <w:tcW w:w="1039" w:type="pct"/>
                  <w:shd w:val="clear" w:color="auto" w:fill="auto"/>
                  <w:noWrap/>
                  <w:vAlign w:val="center"/>
                </w:tcPr>
                <w:p w14:paraId="033D6F03">
                  <w:pPr>
                    <w:jc w:val="center"/>
                    <w:rPr>
                      <w:rFonts w:hint="default"/>
                      <w:bCs/>
                      <w:szCs w:val="21"/>
                      <w:highlight w:val="none"/>
                      <w:lang w:val="en-US" w:eastAsia="zh-CN"/>
                    </w:rPr>
                  </w:pPr>
                  <w:r>
                    <w:rPr>
                      <w:rFonts w:hint="eastAsia"/>
                      <w:bCs/>
                      <w:szCs w:val="21"/>
                      <w:highlight w:val="none"/>
                      <w:lang w:val="en-US" w:eastAsia="zh-CN"/>
                    </w:rPr>
                    <w:t>0.005</w:t>
                  </w:r>
                </w:p>
              </w:tc>
              <w:tc>
                <w:tcPr>
                  <w:tcW w:w="1039" w:type="pct"/>
                  <w:shd w:val="clear" w:color="auto" w:fill="auto"/>
                  <w:noWrap/>
                  <w:vAlign w:val="center"/>
                </w:tcPr>
                <w:p w14:paraId="3F5E1398">
                  <w:pPr>
                    <w:jc w:val="center"/>
                    <w:rPr>
                      <w:rFonts w:hint="default"/>
                      <w:bCs/>
                      <w:szCs w:val="21"/>
                      <w:highlight w:val="none"/>
                      <w:lang w:val="en-US" w:eastAsia="zh-CN"/>
                    </w:rPr>
                  </w:pPr>
                  <w:r>
                    <w:rPr>
                      <w:rFonts w:hint="eastAsia"/>
                      <w:bCs/>
                      <w:szCs w:val="21"/>
                      <w:highlight w:val="none"/>
                      <w:lang w:val="en-US" w:eastAsia="zh-CN"/>
                    </w:rPr>
                    <w:t>/</w:t>
                  </w:r>
                </w:p>
              </w:tc>
              <w:tc>
                <w:tcPr>
                  <w:tcW w:w="1025" w:type="pct"/>
                  <w:shd w:val="clear" w:color="auto" w:fill="auto"/>
                  <w:noWrap/>
                  <w:vAlign w:val="center"/>
                </w:tcPr>
                <w:p w14:paraId="7A7C3D80">
                  <w:pPr>
                    <w:jc w:val="center"/>
                    <w:rPr>
                      <w:rFonts w:hint="eastAsia"/>
                      <w:bCs/>
                      <w:szCs w:val="21"/>
                      <w:highlight w:val="none"/>
                      <w:lang w:val="en-US" w:eastAsia="zh-CN"/>
                    </w:rPr>
                  </w:pPr>
                  <w:r>
                    <w:rPr>
                      <w:rFonts w:hint="eastAsia"/>
                      <w:bCs/>
                      <w:szCs w:val="21"/>
                      <w:highlight w:val="none"/>
                      <w:lang w:val="en-US" w:eastAsia="zh-CN"/>
                    </w:rPr>
                    <w:t>0.018</w:t>
                  </w:r>
                </w:p>
              </w:tc>
            </w:tr>
            <w:tr w14:paraId="711DCA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47" w:type="pct"/>
                  <w:vMerge w:val="continue"/>
                  <w:noWrap/>
                  <w:vAlign w:val="center"/>
                </w:tcPr>
                <w:p w14:paraId="6977DDDB">
                  <w:pPr>
                    <w:pStyle w:val="78"/>
                    <w:widowControl w:val="0"/>
                    <w:pBdr>
                      <w:bottom w:val="none" w:color="auto" w:sz="0" w:space="0"/>
                      <w:right w:val="none" w:color="auto" w:sz="0" w:space="0"/>
                    </w:pBdr>
                    <w:spacing w:before="0" w:beforeAutospacing="0" w:after="0" w:afterAutospacing="0"/>
                    <w:rPr>
                      <w:rFonts w:hint="eastAsia"/>
                      <w:bCs/>
                    </w:rPr>
                  </w:pPr>
                </w:p>
              </w:tc>
              <w:tc>
                <w:tcPr>
                  <w:tcW w:w="547" w:type="pct"/>
                  <w:vMerge w:val="restart"/>
                  <w:noWrap/>
                  <w:vAlign w:val="center"/>
                </w:tcPr>
                <w:p w14:paraId="42E8BA83">
                  <w:pPr>
                    <w:pStyle w:val="78"/>
                    <w:widowControl w:val="0"/>
                    <w:pBdr>
                      <w:bottom w:val="none" w:color="auto" w:sz="0" w:space="0"/>
                      <w:right w:val="none" w:color="auto" w:sz="0" w:space="0"/>
                    </w:pBdr>
                    <w:spacing w:before="0" w:beforeAutospacing="0" w:after="0" w:afterAutospacing="0"/>
                    <w:rPr>
                      <w:rFonts w:hint="eastAsia" w:eastAsia="宋体"/>
                      <w:bCs/>
                      <w:lang w:val="en-US" w:eastAsia="zh-CN"/>
                    </w:rPr>
                  </w:pPr>
                  <w:r>
                    <w:rPr>
                      <w:rFonts w:hint="eastAsia"/>
                      <w:bCs/>
                      <w:lang w:val="en-US" w:eastAsia="zh-CN"/>
                    </w:rPr>
                    <w:t>无组织</w:t>
                  </w:r>
                </w:p>
              </w:tc>
              <w:tc>
                <w:tcPr>
                  <w:tcW w:w="800" w:type="pct"/>
                  <w:shd w:val="clear" w:color="auto" w:fill="auto"/>
                  <w:noWrap/>
                  <w:vAlign w:val="center"/>
                </w:tcPr>
                <w:p w14:paraId="39DFEDE0">
                  <w:pPr>
                    <w:jc w:val="center"/>
                    <w:rPr>
                      <w:rFonts w:hint="default"/>
                      <w:bCs/>
                      <w:szCs w:val="21"/>
                      <w:lang w:val="en-US" w:eastAsia="zh-CN"/>
                    </w:rPr>
                  </w:pPr>
                  <w:r>
                    <w:rPr>
                      <w:rFonts w:hint="eastAsia"/>
                      <w:bCs/>
                      <w:szCs w:val="21"/>
                      <w:lang w:val="en-US" w:eastAsia="zh-CN"/>
                    </w:rPr>
                    <w:t>非甲烷总烃</w:t>
                  </w:r>
                </w:p>
              </w:tc>
              <w:tc>
                <w:tcPr>
                  <w:tcW w:w="1039" w:type="pct"/>
                  <w:shd w:val="clear" w:color="auto" w:fill="auto"/>
                  <w:noWrap/>
                  <w:vAlign w:val="center"/>
                </w:tcPr>
                <w:p w14:paraId="6EB9CFEB">
                  <w:pPr>
                    <w:jc w:val="center"/>
                    <w:rPr>
                      <w:rFonts w:hint="default" w:eastAsia="宋体"/>
                      <w:bCs/>
                      <w:szCs w:val="21"/>
                      <w:lang w:val="en-US" w:eastAsia="zh-CN"/>
                    </w:rPr>
                  </w:pPr>
                  <w:r>
                    <w:rPr>
                      <w:rFonts w:hint="eastAsia"/>
                      <w:bCs/>
                      <w:szCs w:val="21"/>
                      <w:lang w:val="en-US" w:eastAsia="zh-CN"/>
                    </w:rPr>
                    <w:t>0.00395</w:t>
                  </w:r>
                </w:p>
              </w:tc>
              <w:tc>
                <w:tcPr>
                  <w:tcW w:w="1039" w:type="pct"/>
                  <w:shd w:val="clear" w:color="auto" w:fill="auto"/>
                  <w:noWrap/>
                  <w:vAlign w:val="center"/>
                </w:tcPr>
                <w:p w14:paraId="56D9F27A">
                  <w:pPr>
                    <w:jc w:val="center"/>
                    <w:rPr>
                      <w:rFonts w:hint="default"/>
                      <w:bCs/>
                      <w:szCs w:val="21"/>
                      <w:lang w:val="en-US" w:eastAsia="zh-CN"/>
                    </w:rPr>
                  </w:pPr>
                  <w:r>
                    <w:rPr>
                      <w:rFonts w:hint="eastAsia"/>
                      <w:bCs/>
                      <w:szCs w:val="21"/>
                      <w:lang w:val="en-US" w:eastAsia="zh-CN"/>
                    </w:rPr>
                    <w:t>0.0006</w:t>
                  </w:r>
                </w:p>
              </w:tc>
              <w:tc>
                <w:tcPr>
                  <w:tcW w:w="1025" w:type="pct"/>
                  <w:shd w:val="clear" w:color="auto" w:fill="auto"/>
                  <w:noWrap/>
                  <w:vAlign w:val="center"/>
                </w:tcPr>
                <w:p w14:paraId="6AAA3C0F">
                  <w:pPr>
                    <w:jc w:val="center"/>
                    <w:rPr>
                      <w:rFonts w:hint="eastAsia"/>
                      <w:bCs/>
                      <w:szCs w:val="21"/>
                      <w:lang w:val="en-US" w:eastAsia="zh-CN"/>
                    </w:rPr>
                  </w:pPr>
                  <w:r>
                    <w:rPr>
                      <w:rFonts w:hint="eastAsia"/>
                      <w:bCs/>
                      <w:szCs w:val="21"/>
                      <w:lang w:val="en-US" w:eastAsia="zh-CN"/>
                    </w:rPr>
                    <w:t>/</w:t>
                  </w:r>
                </w:p>
              </w:tc>
            </w:tr>
            <w:tr w14:paraId="55EA24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47" w:type="pct"/>
                  <w:vMerge w:val="continue"/>
                  <w:noWrap/>
                  <w:vAlign w:val="center"/>
                </w:tcPr>
                <w:p w14:paraId="6EFBF650">
                  <w:pPr>
                    <w:pStyle w:val="78"/>
                    <w:widowControl w:val="0"/>
                    <w:pBdr>
                      <w:bottom w:val="none" w:color="auto" w:sz="0" w:space="0"/>
                      <w:right w:val="none" w:color="auto" w:sz="0" w:space="0"/>
                    </w:pBdr>
                    <w:spacing w:before="0" w:beforeAutospacing="0" w:after="0" w:afterAutospacing="0"/>
                    <w:rPr>
                      <w:bCs/>
                    </w:rPr>
                  </w:pPr>
                </w:p>
              </w:tc>
              <w:tc>
                <w:tcPr>
                  <w:tcW w:w="547" w:type="pct"/>
                  <w:vMerge w:val="continue"/>
                  <w:noWrap/>
                  <w:vAlign w:val="center"/>
                </w:tcPr>
                <w:p w14:paraId="6086DCA6">
                  <w:pPr>
                    <w:pStyle w:val="78"/>
                    <w:widowControl w:val="0"/>
                    <w:pBdr>
                      <w:bottom w:val="none" w:color="auto" w:sz="0" w:space="0"/>
                      <w:right w:val="none" w:color="auto" w:sz="0" w:space="0"/>
                    </w:pBdr>
                    <w:spacing w:before="0" w:beforeAutospacing="0" w:after="0" w:afterAutospacing="0"/>
                    <w:rPr>
                      <w:rFonts w:hint="eastAsia" w:eastAsia="宋体"/>
                      <w:bCs/>
                      <w:lang w:val="en-US" w:eastAsia="zh-CN"/>
                    </w:rPr>
                  </w:pPr>
                </w:p>
              </w:tc>
              <w:tc>
                <w:tcPr>
                  <w:tcW w:w="800" w:type="pct"/>
                  <w:noWrap/>
                  <w:vAlign w:val="center"/>
                </w:tcPr>
                <w:p w14:paraId="46B090D7">
                  <w:pPr>
                    <w:jc w:val="center"/>
                    <w:rPr>
                      <w:rFonts w:hint="eastAsia" w:eastAsia="宋体"/>
                      <w:bCs/>
                      <w:szCs w:val="21"/>
                      <w:lang w:val="en-US" w:eastAsia="zh-CN"/>
                    </w:rPr>
                  </w:pPr>
                  <w:r>
                    <w:rPr>
                      <w:rFonts w:hint="eastAsia"/>
                      <w:bCs/>
                      <w:szCs w:val="21"/>
                      <w:lang w:val="en-US" w:eastAsia="zh-CN"/>
                    </w:rPr>
                    <w:t>颗粒物</w:t>
                  </w:r>
                </w:p>
              </w:tc>
              <w:tc>
                <w:tcPr>
                  <w:tcW w:w="1039" w:type="pct"/>
                  <w:shd w:val="clear" w:color="auto" w:fill="auto"/>
                  <w:noWrap/>
                  <w:vAlign w:val="center"/>
                </w:tcPr>
                <w:p w14:paraId="3ACB5AEA">
                  <w:pPr>
                    <w:jc w:val="center"/>
                    <w:rPr>
                      <w:rFonts w:hint="default" w:eastAsia="宋体"/>
                      <w:bCs/>
                      <w:szCs w:val="21"/>
                      <w:lang w:val="en-US" w:eastAsia="zh-CN"/>
                    </w:rPr>
                  </w:pPr>
                  <w:r>
                    <w:rPr>
                      <w:rFonts w:hint="eastAsia"/>
                      <w:bCs/>
                      <w:szCs w:val="21"/>
                      <w:lang w:val="en-US" w:eastAsia="zh-CN"/>
                    </w:rPr>
                    <w:t>3.655</w:t>
                  </w:r>
                </w:p>
              </w:tc>
              <w:tc>
                <w:tcPr>
                  <w:tcW w:w="1039" w:type="pct"/>
                  <w:shd w:val="clear" w:color="auto" w:fill="auto"/>
                  <w:noWrap/>
                  <w:vAlign w:val="center"/>
                </w:tcPr>
                <w:p w14:paraId="268C6513">
                  <w:pPr>
                    <w:jc w:val="center"/>
                    <w:rPr>
                      <w:rFonts w:hint="default"/>
                      <w:bCs/>
                      <w:szCs w:val="21"/>
                      <w:lang w:val="en-US" w:eastAsia="zh-CN"/>
                    </w:rPr>
                  </w:pPr>
                  <w:r>
                    <w:rPr>
                      <w:rFonts w:hint="eastAsia"/>
                      <w:bCs/>
                      <w:szCs w:val="21"/>
                      <w:lang w:val="en-US" w:eastAsia="zh-CN"/>
                    </w:rPr>
                    <w:t>1.165</w:t>
                  </w:r>
                </w:p>
              </w:tc>
              <w:tc>
                <w:tcPr>
                  <w:tcW w:w="1025" w:type="pct"/>
                  <w:shd w:val="clear" w:color="auto" w:fill="auto"/>
                  <w:noWrap/>
                  <w:vAlign w:val="center"/>
                </w:tcPr>
                <w:p w14:paraId="2C8699FA">
                  <w:pPr>
                    <w:jc w:val="center"/>
                    <w:rPr>
                      <w:rFonts w:hint="eastAsia"/>
                      <w:bCs/>
                      <w:szCs w:val="21"/>
                      <w:lang w:val="en-US" w:eastAsia="zh-CN"/>
                    </w:rPr>
                  </w:pPr>
                  <w:r>
                    <w:rPr>
                      <w:rFonts w:hint="eastAsia"/>
                      <w:bCs/>
                      <w:szCs w:val="21"/>
                      <w:lang w:val="en-US" w:eastAsia="zh-CN"/>
                    </w:rPr>
                    <w:t>/</w:t>
                  </w:r>
                </w:p>
              </w:tc>
            </w:tr>
            <w:tr w14:paraId="1063F4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095" w:type="pct"/>
                  <w:gridSpan w:val="2"/>
                  <w:vMerge w:val="restart"/>
                  <w:noWrap/>
                  <w:vAlign w:val="center"/>
                </w:tcPr>
                <w:p w14:paraId="0672643D">
                  <w:pPr>
                    <w:pStyle w:val="78"/>
                    <w:widowControl w:val="0"/>
                    <w:pBdr>
                      <w:bottom w:val="none" w:color="auto" w:sz="0" w:space="0"/>
                      <w:right w:val="none" w:color="auto" w:sz="0" w:space="0"/>
                    </w:pBdr>
                    <w:spacing w:before="0" w:beforeAutospacing="0" w:after="0" w:afterAutospacing="0"/>
                    <w:rPr>
                      <w:bCs/>
                    </w:rPr>
                  </w:pPr>
                  <w:r>
                    <w:rPr>
                      <w:rFonts w:hint="eastAsia"/>
                      <w:bCs/>
                    </w:rPr>
                    <w:t>废水</w:t>
                  </w:r>
                </w:p>
              </w:tc>
              <w:tc>
                <w:tcPr>
                  <w:tcW w:w="800" w:type="pct"/>
                  <w:noWrap/>
                  <w:vAlign w:val="center"/>
                </w:tcPr>
                <w:p w14:paraId="052F3864">
                  <w:pPr>
                    <w:jc w:val="center"/>
                    <w:rPr>
                      <w:bCs/>
                      <w:szCs w:val="21"/>
                      <w:highlight w:val="none"/>
                    </w:rPr>
                  </w:pPr>
                  <w:r>
                    <w:rPr>
                      <w:rFonts w:hint="eastAsia"/>
                      <w:bCs/>
                      <w:szCs w:val="21"/>
                      <w:highlight w:val="none"/>
                    </w:rPr>
                    <w:t>废水量</w:t>
                  </w:r>
                </w:p>
              </w:tc>
              <w:tc>
                <w:tcPr>
                  <w:tcW w:w="1039" w:type="pct"/>
                  <w:shd w:val="clear" w:color="auto" w:fill="auto"/>
                  <w:noWrap/>
                  <w:vAlign w:val="center"/>
                </w:tcPr>
                <w:p w14:paraId="33F9A32D">
                  <w:pPr>
                    <w:jc w:val="center"/>
                    <w:rPr>
                      <w:rFonts w:hint="default" w:eastAsia="宋体"/>
                      <w:bCs/>
                      <w:szCs w:val="21"/>
                      <w:highlight w:val="none"/>
                      <w:lang w:val="en-US" w:eastAsia="zh-CN"/>
                    </w:rPr>
                  </w:pPr>
                  <w:r>
                    <w:rPr>
                      <w:rFonts w:hint="eastAsia"/>
                      <w:bCs/>
                      <w:szCs w:val="21"/>
                      <w:highlight w:val="none"/>
                      <w:lang w:val="en-US" w:eastAsia="zh-CN"/>
                    </w:rPr>
                    <w:t>9672</w:t>
                  </w:r>
                </w:p>
              </w:tc>
              <w:tc>
                <w:tcPr>
                  <w:tcW w:w="1039" w:type="pct"/>
                  <w:shd w:val="clear" w:color="auto" w:fill="auto"/>
                  <w:noWrap/>
                  <w:vAlign w:val="center"/>
                </w:tcPr>
                <w:p w14:paraId="407EC137">
                  <w:pPr>
                    <w:jc w:val="center"/>
                    <w:rPr>
                      <w:rFonts w:hint="default"/>
                      <w:bCs/>
                      <w:szCs w:val="21"/>
                      <w:highlight w:val="none"/>
                      <w:lang w:val="en-US" w:eastAsia="zh-CN"/>
                    </w:rPr>
                  </w:pPr>
                  <w:r>
                    <w:rPr>
                      <w:rFonts w:hint="eastAsia"/>
                      <w:bCs/>
                      <w:szCs w:val="21"/>
                      <w:highlight w:val="none"/>
                      <w:lang w:val="en-US" w:eastAsia="zh-CN"/>
                    </w:rPr>
                    <w:t>8167</w:t>
                  </w:r>
                </w:p>
              </w:tc>
              <w:tc>
                <w:tcPr>
                  <w:tcW w:w="1025" w:type="pct"/>
                  <w:shd w:val="clear" w:color="auto" w:fill="auto"/>
                  <w:noWrap/>
                  <w:vAlign w:val="center"/>
                </w:tcPr>
                <w:p w14:paraId="7D44B9E6">
                  <w:pPr>
                    <w:jc w:val="center"/>
                    <w:rPr>
                      <w:rFonts w:hint="eastAsia"/>
                      <w:bCs/>
                      <w:szCs w:val="21"/>
                      <w:highlight w:val="none"/>
                      <w:lang w:val="en-US" w:eastAsia="zh-CN"/>
                    </w:rPr>
                  </w:pPr>
                  <w:r>
                    <w:rPr>
                      <w:rFonts w:hint="eastAsia"/>
                      <w:bCs/>
                      <w:szCs w:val="21"/>
                      <w:highlight w:val="none"/>
                      <w:lang w:val="en-US" w:eastAsia="zh-CN"/>
                    </w:rPr>
                    <w:t>9000</w:t>
                  </w:r>
                </w:p>
              </w:tc>
            </w:tr>
            <w:tr w14:paraId="4538A5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095" w:type="pct"/>
                  <w:gridSpan w:val="2"/>
                  <w:vMerge w:val="continue"/>
                  <w:noWrap/>
                  <w:vAlign w:val="center"/>
                </w:tcPr>
                <w:p w14:paraId="6E55028A">
                  <w:pPr>
                    <w:pStyle w:val="78"/>
                    <w:widowControl w:val="0"/>
                    <w:pBdr>
                      <w:bottom w:val="none" w:color="auto" w:sz="0" w:space="0"/>
                      <w:right w:val="none" w:color="auto" w:sz="0" w:space="0"/>
                    </w:pBdr>
                    <w:spacing w:before="0" w:beforeAutospacing="0" w:after="0" w:afterAutospacing="0"/>
                    <w:rPr>
                      <w:bCs/>
                    </w:rPr>
                  </w:pPr>
                </w:p>
              </w:tc>
              <w:tc>
                <w:tcPr>
                  <w:tcW w:w="800" w:type="pct"/>
                  <w:noWrap/>
                  <w:vAlign w:val="center"/>
                </w:tcPr>
                <w:p w14:paraId="784A0A07">
                  <w:pPr>
                    <w:jc w:val="center"/>
                    <w:rPr>
                      <w:bCs/>
                      <w:szCs w:val="21"/>
                    </w:rPr>
                  </w:pPr>
                  <w:r>
                    <w:rPr>
                      <w:bCs/>
                      <w:szCs w:val="21"/>
                    </w:rPr>
                    <w:t>COD</w:t>
                  </w:r>
                </w:p>
              </w:tc>
              <w:tc>
                <w:tcPr>
                  <w:tcW w:w="1039" w:type="pct"/>
                  <w:shd w:val="clear" w:color="auto" w:fill="auto"/>
                  <w:noWrap/>
                  <w:vAlign w:val="center"/>
                </w:tcPr>
                <w:p w14:paraId="1F015CAB">
                  <w:pPr>
                    <w:jc w:val="center"/>
                    <w:rPr>
                      <w:rFonts w:hint="default" w:eastAsia="宋体"/>
                      <w:bCs/>
                      <w:szCs w:val="21"/>
                      <w:lang w:val="en-US" w:eastAsia="zh-CN"/>
                    </w:rPr>
                  </w:pPr>
                  <w:r>
                    <w:rPr>
                      <w:rFonts w:hint="eastAsia"/>
                      <w:bCs/>
                      <w:szCs w:val="21"/>
                      <w:lang w:val="en-US" w:eastAsia="zh-CN"/>
                    </w:rPr>
                    <w:t>2.904</w:t>
                  </w:r>
                </w:p>
              </w:tc>
              <w:tc>
                <w:tcPr>
                  <w:tcW w:w="1039" w:type="pct"/>
                  <w:shd w:val="clear" w:color="auto" w:fill="auto"/>
                  <w:noWrap/>
                  <w:vAlign w:val="center"/>
                </w:tcPr>
                <w:p w14:paraId="642E2F2E">
                  <w:pPr>
                    <w:jc w:val="center"/>
                    <w:rPr>
                      <w:rFonts w:hint="default"/>
                      <w:bCs/>
                      <w:szCs w:val="21"/>
                      <w:lang w:val="en-US" w:eastAsia="zh-CN"/>
                    </w:rPr>
                  </w:pPr>
                  <w:r>
                    <w:rPr>
                      <w:rFonts w:hint="eastAsia"/>
                      <w:bCs/>
                      <w:szCs w:val="21"/>
                      <w:lang w:val="en-US" w:eastAsia="zh-CN"/>
                    </w:rPr>
                    <w:t>0.5729</w:t>
                  </w:r>
                </w:p>
              </w:tc>
              <w:tc>
                <w:tcPr>
                  <w:tcW w:w="1025" w:type="pct"/>
                  <w:shd w:val="clear" w:color="auto" w:fill="auto"/>
                  <w:noWrap/>
                  <w:vAlign w:val="center"/>
                </w:tcPr>
                <w:p w14:paraId="56A0E792">
                  <w:pPr>
                    <w:jc w:val="center"/>
                    <w:rPr>
                      <w:rFonts w:hint="eastAsia"/>
                      <w:bCs/>
                      <w:szCs w:val="21"/>
                      <w:lang w:val="en-US" w:eastAsia="zh-CN"/>
                    </w:rPr>
                  </w:pPr>
                  <w:r>
                    <w:rPr>
                      <w:rFonts w:hint="eastAsia"/>
                      <w:bCs/>
                      <w:szCs w:val="21"/>
                      <w:lang w:val="en-US" w:eastAsia="zh-CN"/>
                    </w:rPr>
                    <w:t>1.332</w:t>
                  </w:r>
                </w:p>
              </w:tc>
            </w:tr>
            <w:tr w14:paraId="4E22F7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095" w:type="pct"/>
                  <w:gridSpan w:val="2"/>
                  <w:vMerge w:val="continue"/>
                  <w:noWrap/>
                  <w:vAlign w:val="center"/>
                </w:tcPr>
                <w:p w14:paraId="53731CF3">
                  <w:pPr>
                    <w:pStyle w:val="78"/>
                    <w:widowControl w:val="0"/>
                    <w:pBdr>
                      <w:bottom w:val="none" w:color="auto" w:sz="0" w:space="0"/>
                      <w:right w:val="none" w:color="auto" w:sz="0" w:space="0"/>
                    </w:pBdr>
                    <w:spacing w:before="0" w:beforeAutospacing="0" w:after="0" w:afterAutospacing="0"/>
                    <w:rPr>
                      <w:bCs/>
                    </w:rPr>
                  </w:pPr>
                </w:p>
              </w:tc>
              <w:tc>
                <w:tcPr>
                  <w:tcW w:w="800" w:type="pct"/>
                  <w:noWrap/>
                  <w:vAlign w:val="center"/>
                </w:tcPr>
                <w:p w14:paraId="39B7AAB2">
                  <w:pPr>
                    <w:jc w:val="center"/>
                    <w:rPr>
                      <w:bCs/>
                      <w:szCs w:val="21"/>
                    </w:rPr>
                  </w:pPr>
                  <w:r>
                    <w:rPr>
                      <w:rFonts w:hint="eastAsia"/>
                      <w:bCs/>
                      <w:szCs w:val="21"/>
                    </w:rPr>
                    <w:t>SS</w:t>
                  </w:r>
                </w:p>
              </w:tc>
              <w:tc>
                <w:tcPr>
                  <w:tcW w:w="1039" w:type="pct"/>
                  <w:shd w:val="clear" w:color="auto" w:fill="auto"/>
                  <w:noWrap/>
                  <w:vAlign w:val="center"/>
                </w:tcPr>
                <w:p w14:paraId="539B46B7">
                  <w:pPr>
                    <w:jc w:val="center"/>
                    <w:rPr>
                      <w:rFonts w:hint="default" w:eastAsia="宋体"/>
                      <w:bCs/>
                      <w:szCs w:val="21"/>
                      <w:lang w:val="en-US" w:eastAsia="zh-CN"/>
                    </w:rPr>
                  </w:pPr>
                  <w:r>
                    <w:rPr>
                      <w:rFonts w:hint="eastAsia"/>
                      <w:bCs/>
                      <w:szCs w:val="21"/>
                      <w:lang w:val="en-US" w:eastAsia="zh-CN"/>
                    </w:rPr>
                    <w:t>1.149</w:t>
                  </w:r>
                </w:p>
              </w:tc>
              <w:tc>
                <w:tcPr>
                  <w:tcW w:w="1039" w:type="pct"/>
                  <w:shd w:val="clear" w:color="auto" w:fill="auto"/>
                  <w:noWrap/>
                  <w:vAlign w:val="center"/>
                </w:tcPr>
                <w:p w14:paraId="7E5A5CA2">
                  <w:pPr>
                    <w:jc w:val="center"/>
                    <w:rPr>
                      <w:rFonts w:hint="default"/>
                      <w:bCs/>
                      <w:szCs w:val="21"/>
                      <w:lang w:val="en-US" w:eastAsia="zh-CN"/>
                    </w:rPr>
                  </w:pPr>
                  <w:r>
                    <w:rPr>
                      <w:rFonts w:hint="eastAsia"/>
                      <w:bCs/>
                      <w:szCs w:val="21"/>
                      <w:lang w:val="en-US" w:eastAsia="zh-CN"/>
                    </w:rPr>
                    <w:t>0.3822</w:t>
                  </w:r>
                </w:p>
              </w:tc>
              <w:tc>
                <w:tcPr>
                  <w:tcW w:w="1025" w:type="pct"/>
                  <w:shd w:val="clear" w:color="auto" w:fill="auto"/>
                  <w:noWrap/>
                  <w:vAlign w:val="center"/>
                </w:tcPr>
                <w:p w14:paraId="3C15D4A4">
                  <w:pPr>
                    <w:jc w:val="center"/>
                    <w:rPr>
                      <w:rFonts w:hint="eastAsia"/>
                      <w:bCs/>
                      <w:szCs w:val="21"/>
                      <w:lang w:val="en-US" w:eastAsia="zh-CN"/>
                    </w:rPr>
                  </w:pPr>
                  <w:r>
                    <w:rPr>
                      <w:rFonts w:hint="eastAsia"/>
                      <w:bCs/>
                      <w:szCs w:val="21"/>
                      <w:lang w:val="en-US" w:eastAsia="zh-CN"/>
                    </w:rPr>
                    <w:t>0.639</w:t>
                  </w:r>
                </w:p>
              </w:tc>
            </w:tr>
            <w:tr w14:paraId="518B11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095" w:type="pct"/>
                  <w:gridSpan w:val="2"/>
                  <w:vMerge w:val="continue"/>
                  <w:noWrap/>
                  <w:vAlign w:val="center"/>
                </w:tcPr>
                <w:p w14:paraId="11D11426">
                  <w:pPr>
                    <w:pStyle w:val="78"/>
                    <w:widowControl w:val="0"/>
                    <w:pBdr>
                      <w:bottom w:val="none" w:color="auto" w:sz="0" w:space="0"/>
                      <w:right w:val="none" w:color="auto" w:sz="0" w:space="0"/>
                    </w:pBdr>
                    <w:spacing w:before="0" w:beforeAutospacing="0" w:after="0" w:afterAutospacing="0"/>
                    <w:rPr>
                      <w:bCs/>
                    </w:rPr>
                  </w:pPr>
                </w:p>
              </w:tc>
              <w:tc>
                <w:tcPr>
                  <w:tcW w:w="800" w:type="pct"/>
                  <w:noWrap/>
                  <w:vAlign w:val="center"/>
                </w:tcPr>
                <w:p w14:paraId="5D100AA4">
                  <w:pPr>
                    <w:jc w:val="center"/>
                    <w:rPr>
                      <w:bCs/>
                      <w:szCs w:val="21"/>
                      <w:highlight w:val="none"/>
                    </w:rPr>
                  </w:pPr>
                  <w:r>
                    <w:rPr>
                      <w:bCs/>
                      <w:szCs w:val="21"/>
                      <w:highlight w:val="none"/>
                    </w:rPr>
                    <w:t>NH</w:t>
                  </w:r>
                  <w:r>
                    <w:rPr>
                      <w:bCs/>
                      <w:szCs w:val="21"/>
                      <w:highlight w:val="none"/>
                      <w:vertAlign w:val="subscript"/>
                    </w:rPr>
                    <w:t>3</w:t>
                  </w:r>
                  <w:r>
                    <w:rPr>
                      <w:bCs/>
                      <w:szCs w:val="21"/>
                      <w:highlight w:val="none"/>
                    </w:rPr>
                    <w:t>-N</w:t>
                  </w:r>
                </w:p>
              </w:tc>
              <w:tc>
                <w:tcPr>
                  <w:tcW w:w="1039" w:type="pct"/>
                  <w:shd w:val="clear" w:color="auto" w:fill="auto"/>
                  <w:noWrap/>
                  <w:vAlign w:val="center"/>
                </w:tcPr>
                <w:p w14:paraId="7224F630">
                  <w:pPr>
                    <w:jc w:val="center"/>
                    <w:rPr>
                      <w:rFonts w:hint="default" w:eastAsia="宋体"/>
                      <w:bCs/>
                      <w:szCs w:val="21"/>
                      <w:highlight w:val="none"/>
                      <w:lang w:val="en-US" w:eastAsia="zh-CN"/>
                    </w:rPr>
                  </w:pPr>
                  <w:r>
                    <w:rPr>
                      <w:rFonts w:hint="eastAsia"/>
                      <w:bCs/>
                      <w:szCs w:val="21"/>
                      <w:highlight w:val="none"/>
                      <w:lang w:val="en-US" w:eastAsia="zh-CN"/>
                    </w:rPr>
                    <w:t>0.1516</w:t>
                  </w:r>
                </w:p>
              </w:tc>
              <w:tc>
                <w:tcPr>
                  <w:tcW w:w="1039" w:type="pct"/>
                  <w:shd w:val="clear" w:color="auto" w:fill="auto"/>
                  <w:noWrap/>
                  <w:vAlign w:val="center"/>
                </w:tcPr>
                <w:p w14:paraId="34C13F5A">
                  <w:pPr>
                    <w:jc w:val="center"/>
                    <w:rPr>
                      <w:rFonts w:hint="default"/>
                      <w:bCs/>
                      <w:szCs w:val="21"/>
                      <w:highlight w:val="none"/>
                      <w:lang w:val="en-US" w:eastAsia="zh-CN"/>
                    </w:rPr>
                  </w:pPr>
                  <w:r>
                    <w:rPr>
                      <w:rFonts w:hint="eastAsia"/>
                      <w:bCs/>
                      <w:szCs w:val="21"/>
                      <w:highlight w:val="none"/>
                      <w:lang w:val="en-US" w:eastAsia="zh-CN"/>
                    </w:rPr>
                    <w:t>0.076</w:t>
                  </w:r>
                </w:p>
              </w:tc>
              <w:tc>
                <w:tcPr>
                  <w:tcW w:w="1025" w:type="pct"/>
                  <w:shd w:val="clear" w:color="auto" w:fill="auto"/>
                  <w:noWrap/>
                  <w:vAlign w:val="center"/>
                </w:tcPr>
                <w:p w14:paraId="7E55FAEC">
                  <w:pPr>
                    <w:jc w:val="center"/>
                    <w:rPr>
                      <w:rFonts w:hint="eastAsia"/>
                      <w:bCs/>
                      <w:szCs w:val="21"/>
                      <w:highlight w:val="none"/>
                      <w:lang w:val="en-US" w:eastAsia="zh-CN"/>
                    </w:rPr>
                  </w:pPr>
                  <w:r>
                    <w:rPr>
                      <w:rFonts w:hint="eastAsia"/>
                      <w:bCs/>
                      <w:szCs w:val="21"/>
                      <w:highlight w:val="none"/>
                      <w:lang w:val="en-US" w:eastAsia="zh-CN"/>
                    </w:rPr>
                    <w:t>0.262</w:t>
                  </w:r>
                </w:p>
              </w:tc>
            </w:tr>
            <w:tr w14:paraId="79ED90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095" w:type="pct"/>
                  <w:gridSpan w:val="2"/>
                  <w:vMerge w:val="continue"/>
                  <w:noWrap/>
                  <w:vAlign w:val="center"/>
                </w:tcPr>
                <w:p w14:paraId="099400D3">
                  <w:pPr>
                    <w:pStyle w:val="78"/>
                    <w:widowControl w:val="0"/>
                    <w:pBdr>
                      <w:bottom w:val="none" w:color="auto" w:sz="0" w:space="0"/>
                      <w:right w:val="none" w:color="auto" w:sz="0" w:space="0"/>
                    </w:pBdr>
                    <w:spacing w:before="0" w:beforeAutospacing="0" w:after="0" w:afterAutospacing="0"/>
                    <w:rPr>
                      <w:bCs/>
                    </w:rPr>
                  </w:pPr>
                </w:p>
              </w:tc>
              <w:tc>
                <w:tcPr>
                  <w:tcW w:w="800" w:type="pct"/>
                  <w:noWrap/>
                  <w:vAlign w:val="center"/>
                </w:tcPr>
                <w:p w14:paraId="2851145E">
                  <w:pPr>
                    <w:jc w:val="center"/>
                    <w:rPr>
                      <w:bCs/>
                      <w:szCs w:val="21"/>
                    </w:rPr>
                  </w:pPr>
                  <w:r>
                    <w:rPr>
                      <w:bCs/>
                      <w:szCs w:val="21"/>
                    </w:rPr>
                    <w:t>TP</w:t>
                  </w:r>
                </w:p>
              </w:tc>
              <w:tc>
                <w:tcPr>
                  <w:tcW w:w="1039" w:type="pct"/>
                  <w:shd w:val="clear" w:color="auto" w:fill="auto"/>
                  <w:noWrap/>
                  <w:vAlign w:val="center"/>
                </w:tcPr>
                <w:p w14:paraId="3532F3B8">
                  <w:pPr>
                    <w:jc w:val="center"/>
                    <w:rPr>
                      <w:rFonts w:hint="default" w:eastAsia="宋体"/>
                      <w:bCs/>
                      <w:szCs w:val="21"/>
                      <w:lang w:val="en-US" w:eastAsia="zh-CN"/>
                    </w:rPr>
                  </w:pPr>
                  <w:r>
                    <w:rPr>
                      <w:rFonts w:hint="eastAsia"/>
                      <w:bCs/>
                      <w:szCs w:val="21"/>
                      <w:lang w:val="en-US" w:eastAsia="zh-CN"/>
                    </w:rPr>
                    <w:t>0.020</w:t>
                  </w:r>
                </w:p>
              </w:tc>
              <w:tc>
                <w:tcPr>
                  <w:tcW w:w="1039" w:type="pct"/>
                  <w:shd w:val="clear" w:color="auto" w:fill="auto"/>
                  <w:noWrap/>
                  <w:vAlign w:val="center"/>
                </w:tcPr>
                <w:p w14:paraId="68957915">
                  <w:pPr>
                    <w:jc w:val="center"/>
                    <w:rPr>
                      <w:rFonts w:hint="default"/>
                      <w:bCs/>
                      <w:szCs w:val="21"/>
                      <w:lang w:val="en-US" w:eastAsia="zh-CN"/>
                    </w:rPr>
                  </w:pPr>
                  <w:r>
                    <w:rPr>
                      <w:rFonts w:hint="eastAsia"/>
                      <w:bCs/>
                      <w:szCs w:val="21"/>
                      <w:lang w:val="en-US" w:eastAsia="zh-CN"/>
                    </w:rPr>
                    <w:t>0.0063</w:t>
                  </w:r>
                </w:p>
              </w:tc>
              <w:tc>
                <w:tcPr>
                  <w:tcW w:w="1025" w:type="pct"/>
                  <w:shd w:val="clear" w:color="auto" w:fill="auto"/>
                  <w:noWrap/>
                  <w:vAlign w:val="center"/>
                </w:tcPr>
                <w:p w14:paraId="5B344B10">
                  <w:pPr>
                    <w:jc w:val="center"/>
                    <w:rPr>
                      <w:rFonts w:hint="eastAsia"/>
                      <w:bCs/>
                      <w:szCs w:val="21"/>
                      <w:lang w:val="en-US" w:eastAsia="zh-CN"/>
                    </w:rPr>
                  </w:pPr>
                  <w:r>
                    <w:rPr>
                      <w:rFonts w:hint="eastAsia"/>
                      <w:bCs/>
                      <w:szCs w:val="21"/>
                      <w:lang w:val="en-US" w:eastAsia="zh-CN"/>
                    </w:rPr>
                    <w:t>0.010</w:t>
                  </w:r>
                </w:p>
              </w:tc>
            </w:tr>
            <w:tr w14:paraId="301CE5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095" w:type="pct"/>
                  <w:gridSpan w:val="2"/>
                  <w:vMerge w:val="continue"/>
                  <w:noWrap/>
                  <w:vAlign w:val="center"/>
                </w:tcPr>
                <w:p w14:paraId="01FAE6D0">
                  <w:pPr>
                    <w:pStyle w:val="78"/>
                    <w:widowControl w:val="0"/>
                    <w:pBdr>
                      <w:bottom w:val="none" w:color="auto" w:sz="0" w:space="0"/>
                      <w:right w:val="none" w:color="auto" w:sz="0" w:space="0"/>
                    </w:pBdr>
                    <w:spacing w:before="0" w:beforeAutospacing="0" w:after="0" w:afterAutospacing="0"/>
                    <w:rPr>
                      <w:bCs/>
                    </w:rPr>
                  </w:pPr>
                </w:p>
              </w:tc>
              <w:tc>
                <w:tcPr>
                  <w:tcW w:w="800" w:type="pct"/>
                  <w:noWrap/>
                  <w:vAlign w:val="center"/>
                </w:tcPr>
                <w:p w14:paraId="1BBF38C4">
                  <w:pPr>
                    <w:jc w:val="center"/>
                    <w:rPr>
                      <w:rFonts w:hint="default" w:eastAsia="宋体"/>
                      <w:bCs/>
                      <w:szCs w:val="21"/>
                      <w:lang w:val="en-US" w:eastAsia="zh-CN"/>
                    </w:rPr>
                  </w:pPr>
                  <w:r>
                    <w:rPr>
                      <w:rFonts w:hint="eastAsia"/>
                      <w:bCs/>
                      <w:szCs w:val="21"/>
                      <w:lang w:val="en-US" w:eastAsia="zh-CN"/>
                    </w:rPr>
                    <w:t>TN</w:t>
                  </w:r>
                </w:p>
              </w:tc>
              <w:tc>
                <w:tcPr>
                  <w:tcW w:w="1039" w:type="pct"/>
                  <w:shd w:val="clear" w:color="auto" w:fill="auto"/>
                  <w:noWrap/>
                  <w:vAlign w:val="center"/>
                </w:tcPr>
                <w:p w14:paraId="2FE8A913">
                  <w:pPr>
                    <w:jc w:val="center"/>
                    <w:rPr>
                      <w:rFonts w:hint="default" w:eastAsia="宋体"/>
                      <w:bCs/>
                      <w:szCs w:val="21"/>
                      <w:lang w:val="en-US" w:eastAsia="zh-CN"/>
                    </w:rPr>
                  </w:pPr>
                  <w:r>
                    <w:rPr>
                      <w:rFonts w:hint="eastAsia"/>
                      <w:bCs/>
                      <w:szCs w:val="21"/>
                      <w:lang w:val="en-US" w:eastAsia="zh-CN"/>
                    </w:rPr>
                    <w:t>0.9672</w:t>
                  </w:r>
                </w:p>
              </w:tc>
              <w:tc>
                <w:tcPr>
                  <w:tcW w:w="1039" w:type="pct"/>
                  <w:shd w:val="clear" w:color="auto" w:fill="auto"/>
                  <w:noWrap/>
                  <w:vAlign w:val="center"/>
                </w:tcPr>
                <w:p w14:paraId="4138CF19">
                  <w:pPr>
                    <w:jc w:val="center"/>
                    <w:rPr>
                      <w:rFonts w:hint="default"/>
                      <w:bCs/>
                      <w:szCs w:val="21"/>
                      <w:lang w:val="en-US" w:eastAsia="zh-CN"/>
                    </w:rPr>
                  </w:pPr>
                  <w:r>
                    <w:rPr>
                      <w:rFonts w:hint="eastAsia"/>
                      <w:bCs/>
                      <w:szCs w:val="21"/>
                      <w:lang w:val="en-US" w:eastAsia="zh-CN"/>
                    </w:rPr>
                    <w:t>0.1373</w:t>
                  </w:r>
                </w:p>
              </w:tc>
              <w:tc>
                <w:tcPr>
                  <w:tcW w:w="1025" w:type="pct"/>
                  <w:shd w:val="clear" w:color="auto" w:fill="auto"/>
                  <w:noWrap/>
                  <w:vAlign w:val="center"/>
                </w:tcPr>
                <w:p w14:paraId="34974AA8">
                  <w:pPr>
                    <w:jc w:val="center"/>
                    <w:rPr>
                      <w:rFonts w:hint="eastAsia"/>
                      <w:bCs/>
                      <w:szCs w:val="21"/>
                      <w:lang w:val="en-US" w:eastAsia="zh-CN"/>
                    </w:rPr>
                  </w:pPr>
                  <w:r>
                    <w:rPr>
                      <w:rFonts w:hint="eastAsia"/>
                      <w:bCs/>
                      <w:szCs w:val="21"/>
                      <w:lang w:val="en-US" w:eastAsia="zh-CN"/>
                    </w:rPr>
                    <w:t>0.059</w:t>
                  </w:r>
                </w:p>
              </w:tc>
            </w:tr>
            <w:tr w14:paraId="10C1F4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095" w:type="pct"/>
                  <w:gridSpan w:val="2"/>
                  <w:vMerge w:val="continue"/>
                  <w:noWrap/>
                  <w:vAlign w:val="center"/>
                </w:tcPr>
                <w:p w14:paraId="342A9D1A">
                  <w:pPr>
                    <w:pStyle w:val="78"/>
                    <w:widowControl w:val="0"/>
                    <w:pBdr>
                      <w:bottom w:val="none" w:color="auto" w:sz="0" w:space="0"/>
                      <w:right w:val="none" w:color="auto" w:sz="0" w:space="0"/>
                    </w:pBdr>
                    <w:spacing w:before="0" w:beforeAutospacing="0" w:after="0" w:afterAutospacing="0"/>
                    <w:rPr>
                      <w:bCs/>
                    </w:rPr>
                  </w:pPr>
                </w:p>
              </w:tc>
              <w:tc>
                <w:tcPr>
                  <w:tcW w:w="800" w:type="pct"/>
                  <w:noWrap/>
                  <w:vAlign w:val="center"/>
                </w:tcPr>
                <w:p w14:paraId="61683D70">
                  <w:pPr>
                    <w:jc w:val="center"/>
                    <w:rPr>
                      <w:rFonts w:hint="eastAsia" w:eastAsia="宋体"/>
                      <w:bCs/>
                      <w:szCs w:val="21"/>
                      <w:lang w:val="en-US" w:eastAsia="zh-CN"/>
                    </w:rPr>
                  </w:pPr>
                  <w:r>
                    <w:rPr>
                      <w:rFonts w:hint="eastAsia"/>
                      <w:bCs/>
                      <w:szCs w:val="21"/>
                      <w:lang w:val="en-US" w:eastAsia="zh-CN"/>
                    </w:rPr>
                    <w:t>石油类</w:t>
                  </w:r>
                </w:p>
              </w:tc>
              <w:tc>
                <w:tcPr>
                  <w:tcW w:w="1039" w:type="pct"/>
                  <w:shd w:val="clear" w:color="auto" w:fill="auto"/>
                  <w:noWrap/>
                  <w:vAlign w:val="center"/>
                </w:tcPr>
                <w:p w14:paraId="271F2EF4">
                  <w:pPr>
                    <w:jc w:val="center"/>
                    <w:rPr>
                      <w:rFonts w:hint="default" w:eastAsia="宋体"/>
                      <w:bCs/>
                      <w:szCs w:val="21"/>
                      <w:lang w:val="en-US" w:eastAsia="zh-CN"/>
                    </w:rPr>
                  </w:pPr>
                  <w:r>
                    <w:rPr>
                      <w:rFonts w:hint="eastAsia"/>
                      <w:bCs/>
                      <w:szCs w:val="21"/>
                      <w:lang w:val="en-US" w:eastAsia="zh-CN"/>
                    </w:rPr>
                    <w:t>0.104</w:t>
                  </w:r>
                </w:p>
              </w:tc>
              <w:tc>
                <w:tcPr>
                  <w:tcW w:w="1039" w:type="pct"/>
                  <w:shd w:val="clear" w:color="auto" w:fill="auto"/>
                  <w:noWrap/>
                  <w:vAlign w:val="center"/>
                </w:tcPr>
                <w:p w14:paraId="47ECEFD8">
                  <w:pPr>
                    <w:jc w:val="center"/>
                    <w:rPr>
                      <w:rFonts w:hint="default"/>
                      <w:bCs/>
                      <w:szCs w:val="21"/>
                      <w:lang w:val="en-US" w:eastAsia="zh-CN"/>
                    </w:rPr>
                  </w:pPr>
                  <w:r>
                    <w:rPr>
                      <w:rFonts w:hint="eastAsia"/>
                      <w:bCs/>
                      <w:szCs w:val="21"/>
                      <w:lang w:val="en-US" w:eastAsia="zh-CN"/>
                    </w:rPr>
                    <w:t>0.0075</w:t>
                  </w:r>
                </w:p>
              </w:tc>
              <w:tc>
                <w:tcPr>
                  <w:tcW w:w="1025" w:type="pct"/>
                  <w:shd w:val="clear" w:color="auto" w:fill="auto"/>
                  <w:noWrap/>
                  <w:vAlign w:val="center"/>
                </w:tcPr>
                <w:p w14:paraId="48F198A1">
                  <w:pPr>
                    <w:jc w:val="center"/>
                    <w:rPr>
                      <w:rFonts w:hint="eastAsia"/>
                      <w:bCs/>
                      <w:szCs w:val="21"/>
                      <w:lang w:val="en-US" w:eastAsia="zh-CN"/>
                    </w:rPr>
                  </w:pPr>
                  <w:r>
                    <w:rPr>
                      <w:rFonts w:hint="eastAsia"/>
                      <w:bCs/>
                      <w:szCs w:val="21"/>
                      <w:lang w:val="en-US" w:eastAsia="zh-CN"/>
                    </w:rPr>
                    <w:t>0.004</w:t>
                  </w:r>
                </w:p>
              </w:tc>
            </w:tr>
            <w:tr w14:paraId="5D5BE5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095" w:type="pct"/>
                  <w:gridSpan w:val="2"/>
                  <w:vMerge w:val="continue"/>
                  <w:noWrap/>
                  <w:vAlign w:val="center"/>
                </w:tcPr>
                <w:p w14:paraId="7A3DA777">
                  <w:pPr>
                    <w:pStyle w:val="78"/>
                    <w:widowControl w:val="0"/>
                    <w:pBdr>
                      <w:bottom w:val="none" w:color="auto" w:sz="0" w:space="0"/>
                      <w:right w:val="none" w:color="auto" w:sz="0" w:space="0"/>
                    </w:pBdr>
                    <w:spacing w:before="0" w:beforeAutospacing="0" w:after="0" w:afterAutospacing="0"/>
                    <w:rPr>
                      <w:bCs/>
                    </w:rPr>
                  </w:pPr>
                </w:p>
              </w:tc>
              <w:tc>
                <w:tcPr>
                  <w:tcW w:w="800" w:type="pct"/>
                  <w:noWrap/>
                  <w:vAlign w:val="center"/>
                </w:tcPr>
                <w:p w14:paraId="20F28F2F">
                  <w:pPr>
                    <w:jc w:val="center"/>
                    <w:rPr>
                      <w:rFonts w:hint="eastAsia" w:eastAsia="宋体"/>
                      <w:bCs/>
                      <w:szCs w:val="21"/>
                      <w:lang w:val="en-US" w:eastAsia="zh-CN"/>
                    </w:rPr>
                  </w:pPr>
                  <w:r>
                    <w:rPr>
                      <w:rFonts w:hint="eastAsia"/>
                      <w:bCs/>
                      <w:szCs w:val="21"/>
                      <w:lang w:val="en-US" w:eastAsia="zh-CN"/>
                    </w:rPr>
                    <w:t>动植物油</w:t>
                  </w:r>
                </w:p>
              </w:tc>
              <w:tc>
                <w:tcPr>
                  <w:tcW w:w="1039" w:type="pct"/>
                  <w:shd w:val="clear" w:color="auto" w:fill="auto"/>
                  <w:noWrap/>
                  <w:vAlign w:val="center"/>
                </w:tcPr>
                <w:p w14:paraId="07BABC56">
                  <w:pPr>
                    <w:jc w:val="center"/>
                    <w:rPr>
                      <w:rFonts w:hint="default" w:eastAsia="宋体"/>
                      <w:bCs/>
                      <w:szCs w:val="21"/>
                      <w:lang w:val="en-US" w:eastAsia="zh-CN"/>
                    </w:rPr>
                  </w:pPr>
                  <w:r>
                    <w:rPr>
                      <w:rFonts w:hint="eastAsia"/>
                      <w:bCs/>
                      <w:szCs w:val="21"/>
                      <w:lang w:val="en-US" w:eastAsia="zh-CN"/>
                    </w:rPr>
                    <w:t>0.044</w:t>
                  </w:r>
                </w:p>
              </w:tc>
              <w:tc>
                <w:tcPr>
                  <w:tcW w:w="1039" w:type="pct"/>
                  <w:shd w:val="clear" w:color="auto" w:fill="auto"/>
                  <w:noWrap/>
                  <w:vAlign w:val="center"/>
                </w:tcPr>
                <w:p w14:paraId="22FBDD0F">
                  <w:pPr>
                    <w:jc w:val="center"/>
                    <w:rPr>
                      <w:rFonts w:hint="default"/>
                      <w:bCs/>
                      <w:szCs w:val="21"/>
                      <w:lang w:val="en-US" w:eastAsia="zh-CN"/>
                    </w:rPr>
                  </w:pPr>
                  <w:r>
                    <w:rPr>
                      <w:rFonts w:hint="eastAsia"/>
                      <w:bCs/>
                      <w:szCs w:val="21"/>
                      <w:lang w:val="en-US" w:eastAsia="zh-CN"/>
                    </w:rPr>
                    <w:t>0.0108</w:t>
                  </w:r>
                </w:p>
              </w:tc>
              <w:tc>
                <w:tcPr>
                  <w:tcW w:w="1025" w:type="pct"/>
                  <w:shd w:val="clear" w:color="auto" w:fill="auto"/>
                  <w:noWrap/>
                  <w:vAlign w:val="center"/>
                </w:tcPr>
                <w:p w14:paraId="1F4FF9DF">
                  <w:pPr>
                    <w:jc w:val="center"/>
                    <w:rPr>
                      <w:rFonts w:hint="eastAsia"/>
                      <w:bCs/>
                      <w:szCs w:val="21"/>
                      <w:lang w:val="en-US" w:eastAsia="zh-CN"/>
                    </w:rPr>
                  </w:pPr>
                  <w:r>
                    <w:rPr>
                      <w:rFonts w:hint="eastAsia"/>
                      <w:bCs/>
                      <w:szCs w:val="21"/>
                      <w:lang w:val="en-US" w:eastAsia="zh-CN"/>
                    </w:rPr>
                    <w:t>0.001</w:t>
                  </w:r>
                </w:p>
              </w:tc>
            </w:tr>
            <w:tr w14:paraId="220CFE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095" w:type="pct"/>
                  <w:gridSpan w:val="2"/>
                  <w:vMerge w:val="continue"/>
                  <w:noWrap/>
                  <w:vAlign w:val="center"/>
                </w:tcPr>
                <w:p w14:paraId="6DE3483F">
                  <w:pPr>
                    <w:pStyle w:val="78"/>
                    <w:widowControl w:val="0"/>
                    <w:pBdr>
                      <w:bottom w:val="none" w:color="auto" w:sz="0" w:space="0"/>
                      <w:right w:val="none" w:color="auto" w:sz="0" w:space="0"/>
                    </w:pBdr>
                    <w:spacing w:before="0" w:beforeAutospacing="0" w:after="0" w:afterAutospacing="0"/>
                    <w:rPr>
                      <w:bCs/>
                    </w:rPr>
                  </w:pPr>
                </w:p>
              </w:tc>
              <w:tc>
                <w:tcPr>
                  <w:tcW w:w="800" w:type="pct"/>
                  <w:noWrap/>
                  <w:vAlign w:val="center"/>
                </w:tcPr>
                <w:p w14:paraId="05B47899">
                  <w:pPr>
                    <w:jc w:val="center"/>
                    <w:rPr>
                      <w:rFonts w:hint="default" w:eastAsia="宋体"/>
                      <w:bCs/>
                      <w:szCs w:val="21"/>
                      <w:lang w:val="en-US" w:eastAsia="zh-CN"/>
                    </w:rPr>
                  </w:pPr>
                  <w:r>
                    <w:rPr>
                      <w:rFonts w:hint="eastAsia"/>
                      <w:bCs/>
                      <w:szCs w:val="21"/>
                      <w:lang w:val="en-US" w:eastAsia="zh-CN"/>
                    </w:rPr>
                    <w:t>总锌</w:t>
                  </w:r>
                </w:p>
              </w:tc>
              <w:tc>
                <w:tcPr>
                  <w:tcW w:w="1039" w:type="pct"/>
                  <w:shd w:val="clear" w:color="auto" w:fill="auto"/>
                  <w:noWrap/>
                  <w:vAlign w:val="center"/>
                </w:tcPr>
                <w:p w14:paraId="5B680EC8">
                  <w:pPr>
                    <w:jc w:val="center"/>
                    <w:rPr>
                      <w:rFonts w:hint="default" w:eastAsia="宋体"/>
                      <w:bCs/>
                      <w:szCs w:val="21"/>
                      <w:lang w:val="en-US" w:eastAsia="zh-CN"/>
                    </w:rPr>
                  </w:pPr>
                  <w:r>
                    <w:rPr>
                      <w:rFonts w:hint="eastAsia"/>
                      <w:bCs/>
                      <w:szCs w:val="21"/>
                      <w:lang w:val="en-US" w:eastAsia="zh-CN"/>
                    </w:rPr>
                    <w:t>0.0045</w:t>
                  </w:r>
                </w:p>
              </w:tc>
              <w:tc>
                <w:tcPr>
                  <w:tcW w:w="1039" w:type="pct"/>
                  <w:shd w:val="clear" w:color="auto" w:fill="auto"/>
                  <w:noWrap/>
                  <w:vAlign w:val="center"/>
                </w:tcPr>
                <w:p w14:paraId="3F1D2B0B">
                  <w:pPr>
                    <w:jc w:val="center"/>
                    <w:rPr>
                      <w:rFonts w:hint="default"/>
                      <w:bCs/>
                      <w:szCs w:val="21"/>
                      <w:lang w:val="en-US" w:eastAsia="zh-CN"/>
                    </w:rPr>
                  </w:pPr>
                  <w:r>
                    <w:rPr>
                      <w:rFonts w:hint="eastAsia"/>
                      <w:bCs/>
                      <w:szCs w:val="21"/>
                      <w:lang w:val="en-US" w:eastAsia="zh-CN"/>
                    </w:rPr>
                    <w:t>/</w:t>
                  </w:r>
                </w:p>
              </w:tc>
              <w:tc>
                <w:tcPr>
                  <w:tcW w:w="1025" w:type="pct"/>
                  <w:shd w:val="clear" w:color="auto" w:fill="auto"/>
                  <w:noWrap/>
                  <w:vAlign w:val="center"/>
                </w:tcPr>
                <w:p w14:paraId="3DE7B35B">
                  <w:pPr>
                    <w:jc w:val="center"/>
                    <w:rPr>
                      <w:rFonts w:hint="eastAsia"/>
                      <w:bCs/>
                      <w:szCs w:val="21"/>
                      <w:lang w:val="en-US" w:eastAsia="zh-CN"/>
                    </w:rPr>
                  </w:pPr>
                  <w:r>
                    <w:rPr>
                      <w:rFonts w:hint="eastAsia"/>
                      <w:bCs/>
                      <w:szCs w:val="21"/>
                      <w:lang w:val="en-US" w:eastAsia="zh-CN"/>
                    </w:rPr>
                    <w:t>0.001</w:t>
                  </w:r>
                </w:p>
              </w:tc>
            </w:tr>
          </w:tbl>
          <w:p w14:paraId="094B831A">
            <w:pPr>
              <w:adjustRightInd w:val="0"/>
              <w:snapToGrid w:val="0"/>
              <w:spacing w:line="360" w:lineRule="auto"/>
              <w:ind w:firstLine="420" w:firstLineChars="200"/>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注：①企业《</w:t>
            </w:r>
            <w:r>
              <w:rPr>
                <w:rFonts w:hint="default" w:ascii="Times New Roman" w:hAnsi="Times New Roman" w:eastAsia="宋体" w:cs="Times New Roman"/>
                <w:color w:val="auto"/>
                <w:szCs w:val="21"/>
                <w:lang w:eastAsia="zh-CN"/>
              </w:rPr>
              <w:t>锻造铝合金电力金具技改扩建项目</w:t>
            </w:r>
            <w:r>
              <w:rPr>
                <w:rFonts w:hint="default" w:ascii="Times New Roman" w:hAnsi="Times New Roman" w:eastAsia="宋体" w:cs="Times New Roman"/>
                <w:color w:val="auto"/>
                <w:szCs w:val="21"/>
                <w:lang w:val="en-US" w:eastAsia="zh-CN"/>
              </w:rPr>
              <w:t>》</w:t>
            </w:r>
            <w:r>
              <w:rPr>
                <w:rFonts w:hint="eastAsia" w:cs="Times New Roman"/>
                <w:color w:val="auto"/>
                <w:szCs w:val="21"/>
                <w:lang w:val="en-US" w:eastAsia="zh-CN"/>
              </w:rPr>
              <w:t>已批未建</w:t>
            </w:r>
            <w:r>
              <w:rPr>
                <w:rFonts w:hint="default" w:ascii="Times New Roman" w:hAnsi="Times New Roman" w:eastAsia="宋体" w:cs="Times New Roman"/>
                <w:color w:val="auto"/>
                <w:szCs w:val="21"/>
                <w:lang w:val="en-US" w:eastAsia="zh-CN"/>
              </w:rPr>
              <w:t>。</w:t>
            </w:r>
          </w:p>
          <w:p w14:paraId="1A245642">
            <w:pPr>
              <w:adjustRightInd w:val="0"/>
              <w:snapToGrid w:val="0"/>
              <w:spacing w:line="360" w:lineRule="auto"/>
              <w:ind w:firstLine="420" w:firstLineChars="200"/>
              <w:rPr>
                <w:rFonts w:hint="eastAsia" w:cs="Times New Roman"/>
                <w:color w:val="auto"/>
                <w:szCs w:val="21"/>
                <w:lang w:val="en-US" w:eastAsia="zh-CN"/>
              </w:rPr>
            </w:pPr>
            <w:r>
              <w:rPr>
                <w:rFonts w:hint="default" w:ascii="Times New Roman" w:hAnsi="Times New Roman" w:eastAsia="宋体" w:cs="Times New Roman"/>
                <w:color w:val="auto"/>
                <w:szCs w:val="21"/>
                <w:lang w:val="en-US" w:eastAsia="zh-CN"/>
              </w:rPr>
              <w:t>②</w:t>
            </w:r>
            <w:r>
              <w:rPr>
                <w:rFonts w:hint="eastAsia" w:cs="Times New Roman"/>
                <w:color w:val="auto"/>
                <w:szCs w:val="21"/>
                <w:lang w:val="en-US" w:eastAsia="zh-CN"/>
              </w:rPr>
              <w:t>现有实际核算量为已批已验项目根据自行监测数据进行核算的量。</w:t>
            </w:r>
          </w:p>
          <w:p w14:paraId="5A4C0857">
            <w:pPr>
              <w:numPr>
                <w:ilvl w:val="0"/>
                <w:numId w:val="0"/>
              </w:numPr>
              <w:adjustRightInd w:val="0"/>
              <w:snapToGrid w:val="0"/>
              <w:spacing w:line="360" w:lineRule="auto"/>
              <w:ind w:firstLine="422" w:firstLineChars="200"/>
              <w:rPr>
                <w:b/>
                <w:bCs/>
                <w:szCs w:val="21"/>
                <w:highlight w:val="none"/>
              </w:rPr>
            </w:pPr>
            <w:r>
              <w:rPr>
                <w:rFonts w:hint="eastAsia"/>
                <w:b/>
                <w:bCs/>
                <w:szCs w:val="21"/>
                <w:highlight w:val="none"/>
                <w:lang w:val="en-US" w:eastAsia="zh-CN"/>
              </w:rPr>
              <w:t>六、</w:t>
            </w:r>
            <w:r>
              <w:rPr>
                <w:b/>
                <w:bCs/>
                <w:szCs w:val="21"/>
                <w:highlight w:val="none"/>
              </w:rPr>
              <w:t>现有项目主要环境问题及</w:t>
            </w:r>
            <w:r>
              <w:rPr>
                <w:rFonts w:hint="eastAsia"/>
                <w:b/>
                <w:bCs/>
                <w:szCs w:val="21"/>
                <w:highlight w:val="none"/>
              </w:rPr>
              <w:t>“</w:t>
            </w:r>
            <w:r>
              <w:rPr>
                <w:b/>
                <w:bCs/>
                <w:szCs w:val="21"/>
                <w:highlight w:val="none"/>
              </w:rPr>
              <w:t>以新带老</w:t>
            </w:r>
            <w:r>
              <w:rPr>
                <w:rFonts w:hint="eastAsia"/>
                <w:b/>
                <w:bCs/>
                <w:szCs w:val="21"/>
                <w:highlight w:val="none"/>
              </w:rPr>
              <w:t>”</w:t>
            </w:r>
            <w:r>
              <w:rPr>
                <w:b/>
                <w:bCs/>
                <w:szCs w:val="21"/>
                <w:highlight w:val="none"/>
              </w:rPr>
              <w:t>措施</w:t>
            </w:r>
          </w:p>
          <w:p w14:paraId="18936799">
            <w:pPr>
              <w:numPr>
                <w:ilvl w:val="0"/>
                <w:numId w:val="0"/>
              </w:numPr>
              <w:adjustRightInd w:val="0"/>
              <w:snapToGrid w:val="0"/>
              <w:spacing w:line="360" w:lineRule="auto"/>
              <w:ind w:firstLine="420" w:firstLineChars="200"/>
              <w:rPr>
                <w:rFonts w:hint="default"/>
                <w:lang w:val="en-US" w:eastAsia="zh-CN"/>
              </w:rPr>
            </w:pPr>
            <w:r>
              <w:rPr>
                <w:rFonts w:hint="eastAsia"/>
                <w:lang w:val="en-US" w:eastAsia="zh-CN"/>
              </w:rPr>
              <w:t>江苏天南电力股份有限公司位于</w:t>
            </w:r>
            <w:r>
              <w:rPr>
                <w:rFonts w:hint="eastAsia" w:cs="Times New Roman"/>
                <w:color w:val="auto"/>
                <w:lang w:val="en-US" w:eastAsia="zh-CN"/>
              </w:rPr>
              <w:t>江苏省南通市如皋市如城街道兴源大道9号</w:t>
            </w:r>
            <w:r>
              <w:rPr>
                <w:rFonts w:hint="eastAsia"/>
                <w:lang w:val="en-US" w:eastAsia="zh-CN"/>
              </w:rPr>
              <w:t>，根据企业提供的资料，目前未遭遇居民投诉，未遭遇环保处罚。</w:t>
            </w:r>
          </w:p>
          <w:p w14:paraId="5BACEDB1">
            <w:pPr>
              <w:numPr>
                <w:ilvl w:val="0"/>
                <w:numId w:val="0"/>
              </w:numPr>
              <w:adjustRightInd w:val="0"/>
              <w:snapToGrid w:val="0"/>
              <w:spacing w:line="360" w:lineRule="auto"/>
              <w:ind w:firstLine="420" w:firstLineChars="200"/>
              <w:rPr>
                <w:rFonts w:hint="default"/>
                <w:lang w:val="en-US" w:eastAsia="zh-CN"/>
              </w:rPr>
            </w:pPr>
            <w:r>
              <w:rPr>
                <w:rFonts w:hint="eastAsia"/>
                <w:lang w:val="en-US" w:eastAsia="zh-CN"/>
              </w:rPr>
              <w:t>1、现有项目未考虑设备保养废油，本次对全厂设备保养废油进行核算。</w:t>
            </w:r>
          </w:p>
          <w:p w14:paraId="265885D8">
            <w:pPr>
              <w:numPr>
                <w:ilvl w:val="0"/>
                <w:numId w:val="0"/>
              </w:numPr>
              <w:adjustRightInd w:val="0"/>
              <w:snapToGrid w:val="0"/>
              <w:spacing w:line="360" w:lineRule="auto"/>
              <w:rPr>
                <w:rFonts w:hint="eastAsia"/>
                <w:lang w:val="en-US" w:eastAsia="zh-CN"/>
              </w:rPr>
            </w:pPr>
          </w:p>
          <w:p w14:paraId="066F3CF8">
            <w:pPr>
              <w:numPr>
                <w:ilvl w:val="0"/>
                <w:numId w:val="0"/>
              </w:numPr>
              <w:adjustRightInd w:val="0"/>
              <w:snapToGrid w:val="0"/>
              <w:spacing w:line="360" w:lineRule="auto"/>
              <w:rPr>
                <w:rFonts w:hint="eastAsia"/>
                <w:lang w:val="en-US" w:eastAsia="zh-CN"/>
              </w:rPr>
            </w:pPr>
          </w:p>
          <w:p w14:paraId="2AEA5F36">
            <w:pPr>
              <w:numPr>
                <w:ilvl w:val="0"/>
                <w:numId w:val="0"/>
              </w:numPr>
              <w:adjustRightInd w:val="0"/>
              <w:snapToGrid w:val="0"/>
              <w:spacing w:line="360" w:lineRule="auto"/>
              <w:rPr>
                <w:rFonts w:hint="eastAsia"/>
                <w:lang w:val="en-US" w:eastAsia="zh-CN"/>
              </w:rPr>
            </w:pPr>
          </w:p>
          <w:p w14:paraId="2BB34282">
            <w:pPr>
              <w:numPr>
                <w:ilvl w:val="0"/>
                <w:numId w:val="0"/>
              </w:numPr>
              <w:adjustRightInd w:val="0"/>
              <w:snapToGrid w:val="0"/>
              <w:spacing w:line="360" w:lineRule="auto"/>
              <w:rPr>
                <w:rFonts w:hint="eastAsia"/>
                <w:lang w:val="en-US" w:eastAsia="zh-CN"/>
              </w:rPr>
            </w:pPr>
          </w:p>
          <w:p w14:paraId="3DD24B28">
            <w:pPr>
              <w:numPr>
                <w:ilvl w:val="0"/>
                <w:numId w:val="0"/>
              </w:numPr>
              <w:adjustRightInd w:val="0"/>
              <w:snapToGrid w:val="0"/>
              <w:spacing w:line="360" w:lineRule="auto"/>
              <w:rPr>
                <w:rFonts w:hint="eastAsia"/>
                <w:lang w:val="en-US" w:eastAsia="zh-CN"/>
              </w:rPr>
            </w:pPr>
          </w:p>
          <w:p w14:paraId="7374EFE8">
            <w:pPr>
              <w:numPr>
                <w:ilvl w:val="0"/>
                <w:numId w:val="0"/>
              </w:numPr>
              <w:adjustRightInd w:val="0"/>
              <w:snapToGrid w:val="0"/>
              <w:spacing w:line="360" w:lineRule="auto"/>
              <w:rPr>
                <w:rFonts w:hint="eastAsia"/>
                <w:lang w:val="en-US" w:eastAsia="zh-CN"/>
              </w:rPr>
            </w:pPr>
          </w:p>
          <w:p w14:paraId="09F3C35A">
            <w:pPr>
              <w:numPr>
                <w:ilvl w:val="0"/>
                <w:numId w:val="0"/>
              </w:numPr>
              <w:adjustRightInd w:val="0"/>
              <w:snapToGrid w:val="0"/>
              <w:spacing w:line="360" w:lineRule="auto"/>
              <w:rPr>
                <w:rFonts w:hint="eastAsia"/>
                <w:lang w:val="en-US" w:eastAsia="zh-CN"/>
              </w:rPr>
            </w:pPr>
          </w:p>
          <w:p w14:paraId="1AE2AFF2">
            <w:pPr>
              <w:numPr>
                <w:ilvl w:val="0"/>
                <w:numId w:val="0"/>
              </w:numPr>
              <w:adjustRightInd w:val="0"/>
              <w:snapToGrid w:val="0"/>
              <w:spacing w:line="360" w:lineRule="auto"/>
              <w:rPr>
                <w:rFonts w:hint="eastAsia"/>
                <w:lang w:val="en-US" w:eastAsia="zh-CN"/>
              </w:rPr>
            </w:pPr>
          </w:p>
          <w:p w14:paraId="49380DC4">
            <w:pPr>
              <w:numPr>
                <w:ilvl w:val="0"/>
                <w:numId w:val="0"/>
              </w:numPr>
              <w:adjustRightInd w:val="0"/>
              <w:snapToGrid w:val="0"/>
              <w:spacing w:line="360" w:lineRule="auto"/>
              <w:rPr>
                <w:rFonts w:hint="default" w:eastAsia="宋体"/>
                <w:lang w:val="en-US" w:eastAsia="zh-CN"/>
              </w:rPr>
            </w:pPr>
          </w:p>
        </w:tc>
      </w:tr>
    </w:tbl>
    <w:p w14:paraId="70BE0485">
      <w:pPr>
        <w:pStyle w:val="17"/>
        <w:jc w:val="center"/>
        <w:rPr>
          <w:rFonts w:ascii="Times New Roman" w:hAnsi="Times New Roman" w:eastAsia="黑体"/>
          <w:snapToGrid w:val="0"/>
          <w:color w:val="0000FF"/>
          <w:sz w:val="36"/>
          <w:szCs w:val="36"/>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51E04350">
      <w:pPr>
        <w:pStyle w:val="17"/>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三、区域环境质量现状、环境保护目标及评价标准</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0"/>
        <w:gridCol w:w="8190"/>
      </w:tblGrid>
      <w:tr w14:paraId="407376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dxa"/>
            <w:vAlign w:val="center"/>
          </w:tcPr>
          <w:p w14:paraId="3BF71D8D">
            <w:pPr>
              <w:adjustRightInd w:val="0"/>
              <w:snapToGrid w:val="0"/>
              <w:jc w:val="center"/>
              <w:rPr>
                <w:kern w:val="0"/>
                <w:szCs w:val="21"/>
              </w:rPr>
            </w:pPr>
            <w:r>
              <w:rPr>
                <w:kern w:val="0"/>
                <w:szCs w:val="21"/>
              </w:rPr>
              <w:t>区域</w:t>
            </w:r>
          </w:p>
          <w:p w14:paraId="0635318C">
            <w:pPr>
              <w:adjustRightInd w:val="0"/>
              <w:snapToGrid w:val="0"/>
              <w:jc w:val="center"/>
              <w:rPr>
                <w:kern w:val="0"/>
                <w:szCs w:val="21"/>
              </w:rPr>
            </w:pPr>
            <w:r>
              <w:rPr>
                <w:kern w:val="0"/>
                <w:szCs w:val="21"/>
              </w:rPr>
              <w:t>环境</w:t>
            </w:r>
          </w:p>
          <w:p w14:paraId="006B90B5">
            <w:pPr>
              <w:adjustRightInd w:val="0"/>
              <w:snapToGrid w:val="0"/>
              <w:jc w:val="center"/>
              <w:rPr>
                <w:kern w:val="0"/>
                <w:szCs w:val="21"/>
              </w:rPr>
            </w:pPr>
            <w:r>
              <w:rPr>
                <w:kern w:val="0"/>
                <w:szCs w:val="21"/>
              </w:rPr>
              <w:t>质量</w:t>
            </w:r>
          </w:p>
          <w:p w14:paraId="28CCE40B">
            <w:pPr>
              <w:adjustRightInd w:val="0"/>
              <w:snapToGrid w:val="0"/>
              <w:jc w:val="center"/>
              <w:rPr>
                <w:color w:val="0000FF"/>
                <w:kern w:val="0"/>
                <w:szCs w:val="21"/>
              </w:rPr>
            </w:pPr>
            <w:r>
              <w:rPr>
                <w:kern w:val="0"/>
                <w:szCs w:val="21"/>
              </w:rPr>
              <w:t>现状</w:t>
            </w:r>
          </w:p>
        </w:tc>
        <w:tc>
          <w:tcPr>
            <w:tcW w:w="8190" w:type="dxa"/>
            <w:vAlign w:val="center"/>
          </w:tcPr>
          <w:p w14:paraId="634B36D6">
            <w:pPr>
              <w:pStyle w:val="2"/>
              <w:adjustRightInd w:val="0"/>
              <w:spacing w:before="0" w:after="0" w:line="360" w:lineRule="auto"/>
              <w:ind w:right="0" w:firstLine="422" w:firstLineChars="200"/>
              <w:jc w:val="both"/>
              <w:rPr>
                <w:b/>
                <w:bCs/>
                <w:sz w:val="21"/>
                <w:szCs w:val="21"/>
              </w:rPr>
            </w:pPr>
            <w:r>
              <w:rPr>
                <w:b/>
                <w:bCs/>
                <w:sz w:val="21"/>
                <w:szCs w:val="21"/>
              </w:rPr>
              <w:t>1、大气环境质量现状</w:t>
            </w:r>
          </w:p>
          <w:p w14:paraId="02B009DE">
            <w:pPr>
              <w:spacing w:line="360" w:lineRule="auto"/>
              <w:ind w:firstLine="420" w:firstLineChars="200"/>
              <w:rPr>
                <w:rFonts w:hint="default" w:ascii="Times New Roman" w:hAnsi="Times New Roman" w:eastAsia="宋体" w:cs="Times New Roman"/>
                <w:szCs w:val="21"/>
                <w:lang w:eastAsia="zh-CN"/>
              </w:rPr>
            </w:pPr>
            <w:r>
              <w:rPr>
                <w:rFonts w:hint="default" w:ascii="Times New Roman" w:hAnsi="Times New Roman" w:cs="Times New Roman"/>
                <w:szCs w:val="21"/>
                <w:lang w:eastAsia="zh-CN"/>
              </w:rPr>
              <w:t>（</w:t>
            </w:r>
            <w:r>
              <w:rPr>
                <w:rFonts w:hint="default" w:ascii="Times New Roman" w:hAnsi="Times New Roman" w:cs="Times New Roman"/>
                <w:szCs w:val="21"/>
                <w:lang w:val="en-US" w:eastAsia="zh-CN"/>
              </w:rPr>
              <w:t>1</w:t>
            </w:r>
            <w:r>
              <w:rPr>
                <w:rFonts w:hint="default" w:ascii="Times New Roman" w:hAnsi="Times New Roman" w:cs="Times New Roman"/>
                <w:szCs w:val="21"/>
                <w:lang w:eastAsia="zh-CN"/>
              </w:rPr>
              <w:t>）</w:t>
            </w:r>
            <w:r>
              <w:rPr>
                <w:rFonts w:hint="default" w:ascii="Times New Roman" w:hAnsi="Times New Roman" w:cs="Times New Roman"/>
                <w:szCs w:val="21"/>
                <w:lang w:val="en-US" w:eastAsia="zh-CN"/>
              </w:rPr>
              <w:t>基本污染物质量现状</w:t>
            </w:r>
          </w:p>
          <w:p w14:paraId="69EB5376">
            <w:pPr>
              <w:adjustRightInd w:val="0"/>
              <w:snapToGrid w:val="0"/>
              <w:spacing w:line="360" w:lineRule="auto"/>
              <w:ind w:firstLine="420" w:firstLineChars="200"/>
              <w:jc w:val="left"/>
              <w:rPr>
                <w:bCs/>
                <w:color w:val="auto"/>
                <w:szCs w:val="21"/>
              </w:rPr>
            </w:pPr>
            <w:r>
              <w:rPr>
                <w:szCs w:val="21"/>
              </w:rPr>
              <w:t>本项目所在地环境空气质量功能为二类，执行《环境空气质量标准》（GB3095-2012）中二级标准。根据《南通市生态环境状况公报》（2023年</w:t>
            </w:r>
            <w:r>
              <w:rPr>
                <w:color w:val="auto"/>
                <w:szCs w:val="21"/>
              </w:rPr>
              <w:t>）中列出的监测数据进行区域环境空气质量达标情况分析。区域空气质量现状评价见表3-1</w:t>
            </w:r>
            <w:r>
              <w:rPr>
                <w:bCs/>
                <w:color w:val="auto"/>
                <w:szCs w:val="21"/>
              </w:rPr>
              <w:t>。</w:t>
            </w:r>
          </w:p>
          <w:p w14:paraId="34887634">
            <w:pPr>
              <w:adjustRightInd w:val="0"/>
              <w:snapToGrid w:val="0"/>
              <w:jc w:val="center"/>
              <w:rPr>
                <w:rFonts w:hint="eastAsia"/>
                <w:b/>
                <w:bCs w:val="0"/>
                <w:szCs w:val="21"/>
              </w:rPr>
            </w:pPr>
            <w:r>
              <w:rPr>
                <w:b/>
                <w:bCs w:val="0"/>
                <w:kern w:val="44"/>
                <w:szCs w:val="21"/>
              </w:rPr>
              <w:t>表3-1</w:t>
            </w:r>
            <w:r>
              <w:rPr>
                <w:rFonts w:hint="eastAsia"/>
                <w:b/>
                <w:bCs w:val="0"/>
                <w:kern w:val="44"/>
                <w:szCs w:val="21"/>
                <w:lang w:val="en-US" w:eastAsia="zh-CN"/>
              </w:rPr>
              <w:t xml:space="preserve"> </w:t>
            </w:r>
            <w:r>
              <w:rPr>
                <w:rFonts w:hint="eastAsia"/>
                <w:b/>
                <w:bCs w:val="0"/>
                <w:szCs w:val="21"/>
              </w:rPr>
              <w:t>2023年</w:t>
            </w:r>
            <w:r>
              <w:rPr>
                <w:rFonts w:hint="eastAsia"/>
                <w:b/>
                <w:bCs w:val="0"/>
                <w:szCs w:val="21"/>
                <w:lang w:val="en-US" w:eastAsia="zh-CN"/>
              </w:rPr>
              <w:t>如皋市</w:t>
            </w:r>
            <w:r>
              <w:rPr>
                <w:rFonts w:hint="eastAsia"/>
                <w:b/>
                <w:bCs w:val="0"/>
                <w:szCs w:val="21"/>
              </w:rPr>
              <w:t>环境空气主要污染指标监测结果表</w:t>
            </w:r>
          </w:p>
          <w:p w14:paraId="116CD7D1">
            <w:pPr>
              <w:adjustRightInd w:val="0"/>
              <w:snapToGrid w:val="0"/>
              <w:jc w:val="right"/>
              <w:rPr>
                <w:rFonts w:hint="eastAsia" w:eastAsia="宋体"/>
                <w:b/>
                <w:bCs w:val="0"/>
                <w:kern w:val="44"/>
                <w:szCs w:val="21"/>
                <w:lang w:val="en-US" w:eastAsia="zh-CN"/>
              </w:rPr>
            </w:pPr>
            <w:r>
              <w:rPr>
                <w:rFonts w:hint="eastAsia"/>
                <w:b/>
                <w:bCs/>
              </w:rPr>
              <w:t>单位：</w:t>
            </w:r>
            <w:r>
              <w:rPr>
                <w:b/>
                <w:bCs/>
              </w:rPr>
              <w:t>μg/ m</w:t>
            </w:r>
            <w:r>
              <w:rPr>
                <w:b/>
                <w:bCs/>
                <w:vertAlign w:val="superscript"/>
              </w:rPr>
              <w:t>3</w:t>
            </w:r>
            <w:r>
              <w:rPr>
                <w:rFonts w:hint="eastAsia"/>
                <w:b/>
                <w:bCs/>
              </w:rPr>
              <w:t>（CO为m</w:t>
            </w:r>
            <w:r>
              <w:rPr>
                <w:b/>
                <w:bCs/>
              </w:rPr>
              <w:t>g/ m</w:t>
            </w:r>
            <w:r>
              <w:rPr>
                <w:b/>
                <w:bCs/>
                <w:vertAlign w:val="superscript"/>
              </w:rPr>
              <w:t>3</w:t>
            </w:r>
            <w:r>
              <w:rPr>
                <w:rFonts w:hint="eastAsia"/>
              </w:rPr>
              <w:t>）</w:t>
            </w:r>
          </w:p>
          <w:tbl>
            <w:tblPr>
              <w:tblStyle w:val="1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2743"/>
              <w:gridCol w:w="1367"/>
              <w:gridCol w:w="1367"/>
              <w:gridCol w:w="1369"/>
            </w:tblGrid>
            <w:tr w14:paraId="50E87C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7" w:type="pct"/>
                  <w:vAlign w:val="center"/>
                </w:tcPr>
                <w:p w14:paraId="1DDB6B9D">
                  <w:pPr>
                    <w:jc w:val="center"/>
                    <w:rPr>
                      <w:b/>
                      <w:bCs/>
                      <w:szCs w:val="21"/>
                    </w:rPr>
                  </w:pPr>
                  <w:r>
                    <w:rPr>
                      <w:b/>
                      <w:bCs/>
                      <w:szCs w:val="21"/>
                    </w:rPr>
                    <w:t>评价因子</w:t>
                  </w:r>
                </w:p>
              </w:tc>
              <w:tc>
                <w:tcPr>
                  <w:tcW w:w="1719" w:type="pct"/>
                  <w:vAlign w:val="center"/>
                </w:tcPr>
                <w:p w14:paraId="287F4BEA">
                  <w:pPr>
                    <w:jc w:val="center"/>
                    <w:rPr>
                      <w:b/>
                      <w:bCs/>
                      <w:szCs w:val="21"/>
                    </w:rPr>
                  </w:pPr>
                  <w:r>
                    <w:rPr>
                      <w:b/>
                      <w:bCs/>
                      <w:szCs w:val="21"/>
                    </w:rPr>
                    <w:t>平均时段</w:t>
                  </w:r>
                </w:p>
              </w:tc>
              <w:tc>
                <w:tcPr>
                  <w:tcW w:w="857" w:type="pct"/>
                  <w:vAlign w:val="center"/>
                </w:tcPr>
                <w:p w14:paraId="027D9AC9">
                  <w:pPr>
                    <w:jc w:val="center"/>
                    <w:rPr>
                      <w:b/>
                      <w:bCs/>
                      <w:szCs w:val="21"/>
                    </w:rPr>
                  </w:pPr>
                  <w:r>
                    <w:rPr>
                      <w:b/>
                      <w:bCs/>
                      <w:szCs w:val="21"/>
                    </w:rPr>
                    <w:t>现状浓度（μg/m</w:t>
                  </w:r>
                  <w:r>
                    <w:rPr>
                      <w:b/>
                      <w:bCs/>
                      <w:szCs w:val="21"/>
                      <w:vertAlign w:val="superscript"/>
                    </w:rPr>
                    <w:t>3</w:t>
                  </w:r>
                  <w:r>
                    <w:rPr>
                      <w:b/>
                      <w:bCs/>
                      <w:szCs w:val="21"/>
                    </w:rPr>
                    <w:t>）</w:t>
                  </w:r>
                </w:p>
              </w:tc>
              <w:tc>
                <w:tcPr>
                  <w:tcW w:w="857" w:type="pct"/>
                  <w:vAlign w:val="center"/>
                </w:tcPr>
                <w:p w14:paraId="0F2369F1">
                  <w:pPr>
                    <w:jc w:val="center"/>
                    <w:rPr>
                      <w:b/>
                      <w:bCs/>
                      <w:szCs w:val="21"/>
                    </w:rPr>
                  </w:pPr>
                  <w:r>
                    <w:rPr>
                      <w:b/>
                      <w:bCs/>
                      <w:szCs w:val="21"/>
                    </w:rPr>
                    <w:t>标准值（μg/m</w:t>
                  </w:r>
                  <w:r>
                    <w:rPr>
                      <w:b/>
                      <w:bCs/>
                      <w:szCs w:val="21"/>
                      <w:vertAlign w:val="superscript"/>
                    </w:rPr>
                    <w:t>3</w:t>
                  </w:r>
                  <w:r>
                    <w:rPr>
                      <w:b/>
                      <w:bCs/>
                      <w:szCs w:val="21"/>
                    </w:rPr>
                    <w:t>）</w:t>
                  </w:r>
                </w:p>
              </w:tc>
              <w:tc>
                <w:tcPr>
                  <w:tcW w:w="858" w:type="pct"/>
                  <w:vAlign w:val="center"/>
                </w:tcPr>
                <w:p w14:paraId="5300592F">
                  <w:pPr>
                    <w:jc w:val="center"/>
                    <w:rPr>
                      <w:b/>
                      <w:bCs/>
                      <w:szCs w:val="21"/>
                    </w:rPr>
                  </w:pPr>
                  <w:r>
                    <w:rPr>
                      <w:b/>
                      <w:bCs/>
                      <w:szCs w:val="21"/>
                    </w:rPr>
                    <w:t>达标情况</w:t>
                  </w:r>
                </w:p>
              </w:tc>
            </w:tr>
            <w:tr w14:paraId="5A35B7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7" w:type="pct"/>
                  <w:vAlign w:val="center"/>
                </w:tcPr>
                <w:p w14:paraId="19DD8619">
                  <w:pPr>
                    <w:jc w:val="center"/>
                    <w:rPr>
                      <w:szCs w:val="21"/>
                    </w:rPr>
                  </w:pPr>
                  <w:r>
                    <w:rPr>
                      <w:szCs w:val="21"/>
                    </w:rPr>
                    <w:t>SO</w:t>
                  </w:r>
                  <w:r>
                    <w:rPr>
                      <w:szCs w:val="21"/>
                      <w:vertAlign w:val="subscript"/>
                    </w:rPr>
                    <w:t>2</w:t>
                  </w:r>
                </w:p>
              </w:tc>
              <w:tc>
                <w:tcPr>
                  <w:tcW w:w="1719" w:type="pct"/>
                  <w:vAlign w:val="center"/>
                </w:tcPr>
                <w:p w14:paraId="19393777">
                  <w:pPr>
                    <w:jc w:val="center"/>
                    <w:rPr>
                      <w:szCs w:val="21"/>
                    </w:rPr>
                  </w:pPr>
                  <w:r>
                    <w:t>年平均质量浓度</w:t>
                  </w:r>
                </w:p>
              </w:tc>
              <w:tc>
                <w:tcPr>
                  <w:tcW w:w="857" w:type="pct"/>
                  <w:vAlign w:val="center"/>
                </w:tcPr>
                <w:p w14:paraId="246D2A78">
                  <w:pPr>
                    <w:adjustRightInd w:val="0"/>
                    <w:snapToGrid w:val="0"/>
                    <w:jc w:val="center"/>
                    <w:rPr>
                      <w:rFonts w:hint="eastAsia" w:eastAsia="宋体"/>
                      <w:sz w:val="21"/>
                      <w:szCs w:val="21"/>
                      <w:lang w:val="en-US" w:eastAsia="zh-CN"/>
                    </w:rPr>
                  </w:pPr>
                  <w:r>
                    <w:rPr>
                      <w:rFonts w:hint="eastAsia"/>
                    </w:rPr>
                    <w:t>9</w:t>
                  </w:r>
                </w:p>
              </w:tc>
              <w:tc>
                <w:tcPr>
                  <w:tcW w:w="857" w:type="pct"/>
                  <w:vAlign w:val="center"/>
                </w:tcPr>
                <w:p w14:paraId="6BCFB789">
                  <w:pPr>
                    <w:adjustRightInd w:val="0"/>
                    <w:snapToGrid w:val="0"/>
                    <w:jc w:val="center"/>
                    <w:rPr>
                      <w:szCs w:val="21"/>
                    </w:rPr>
                  </w:pPr>
                  <w:r>
                    <w:rPr>
                      <w:rFonts w:hint="eastAsia"/>
                      <w:szCs w:val="21"/>
                    </w:rPr>
                    <w:t>60</w:t>
                  </w:r>
                </w:p>
              </w:tc>
              <w:tc>
                <w:tcPr>
                  <w:tcW w:w="858" w:type="pct"/>
                  <w:vAlign w:val="center"/>
                </w:tcPr>
                <w:p w14:paraId="6767D839">
                  <w:pPr>
                    <w:jc w:val="center"/>
                    <w:rPr>
                      <w:szCs w:val="21"/>
                    </w:rPr>
                  </w:pPr>
                  <w:r>
                    <w:rPr>
                      <w:szCs w:val="21"/>
                    </w:rPr>
                    <w:t>达标</w:t>
                  </w:r>
                </w:p>
              </w:tc>
            </w:tr>
            <w:tr w14:paraId="6CBEB4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7" w:type="pct"/>
                  <w:vAlign w:val="center"/>
                </w:tcPr>
                <w:p w14:paraId="32BADEBC">
                  <w:pPr>
                    <w:jc w:val="center"/>
                    <w:rPr>
                      <w:szCs w:val="21"/>
                    </w:rPr>
                  </w:pPr>
                  <w:r>
                    <w:rPr>
                      <w:szCs w:val="21"/>
                    </w:rPr>
                    <w:t>NO</w:t>
                  </w:r>
                  <w:r>
                    <w:rPr>
                      <w:szCs w:val="21"/>
                      <w:vertAlign w:val="subscript"/>
                    </w:rPr>
                    <w:t>2</w:t>
                  </w:r>
                </w:p>
              </w:tc>
              <w:tc>
                <w:tcPr>
                  <w:tcW w:w="1719" w:type="pct"/>
                  <w:vAlign w:val="center"/>
                </w:tcPr>
                <w:p w14:paraId="11128D0F">
                  <w:pPr>
                    <w:jc w:val="center"/>
                    <w:rPr>
                      <w:szCs w:val="21"/>
                    </w:rPr>
                  </w:pPr>
                  <w:r>
                    <w:t>年平均质量浓度</w:t>
                  </w:r>
                </w:p>
              </w:tc>
              <w:tc>
                <w:tcPr>
                  <w:tcW w:w="857" w:type="pct"/>
                  <w:vAlign w:val="center"/>
                </w:tcPr>
                <w:p w14:paraId="68DC4224">
                  <w:pPr>
                    <w:adjustRightInd w:val="0"/>
                    <w:snapToGrid w:val="0"/>
                    <w:jc w:val="center"/>
                    <w:rPr>
                      <w:rFonts w:hint="default" w:eastAsia="宋体"/>
                      <w:sz w:val="21"/>
                      <w:szCs w:val="21"/>
                      <w:lang w:val="en-US" w:eastAsia="zh-CN"/>
                    </w:rPr>
                  </w:pPr>
                  <w:r>
                    <w:rPr>
                      <w:rFonts w:hint="eastAsia"/>
                    </w:rPr>
                    <w:t>22</w:t>
                  </w:r>
                </w:p>
              </w:tc>
              <w:tc>
                <w:tcPr>
                  <w:tcW w:w="857" w:type="pct"/>
                  <w:vAlign w:val="center"/>
                </w:tcPr>
                <w:p w14:paraId="63B1DD1E">
                  <w:pPr>
                    <w:adjustRightInd w:val="0"/>
                    <w:snapToGrid w:val="0"/>
                    <w:jc w:val="center"/>
                    <w:rPr>
                      <w:szCs w:val="21"/>
                    </w:rPr>
                  </w:pPr>
                  <w:r>
                    <w:rPr>
                      <w:rFonts w:hint="eastAsia"/>
                      <w:szCs w:val="21"/>
                    </w:rPr>
                    <w:t>40</w:t>
                  </w:r>
                </w:p>
              </w:tc>
              <w:tc>
                <w:tcPr>
                  <w:tcW w:w="858" w:type="pct"/>
                  <w:vAlign w:val="center"/>
                </w:tcPr>
                <w:p w14:paraId="11D1CF93">
                  <w:pPr>
                    <w:jc w:val="center"/>
                    <w:rPr>
                      <w:szCs w:val="21"/>
                    </w:rPr>
                  </w:pPr>
                  <w:r>
                    <w:rPr>
                      <w:szCs w:val="21"/>
                    </w:rPr>
                    <w:t>达标</w:t>
                  </w:r>
                </w:p>
              </w:tc>
            </w:tr>
            <w:tr w14:paraId="5297AE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7" w:type="pct"/>
                  <w:vAlign w:val="center"/>
                </w:tcPr>
                <w:p w14:paraId="67FB1AC2">
                  <w:pPr>
                    <w:jc w:val="center"/>
                    <w:rPr>
                      <w:szCs w:val="21"/>
                    </w:rPr>
                  </w:pPr>
                  <w:r>
                    <w:rPr>
                      <w:szCs w:val="21"/>
                    </w:rPr>
                    <w:t>PM</w:t>
                  </w:r>
                  <w:r>
                    <w:rPr>
                      <w:szCs w:val="21"/>
                      <w:vertAlign w:val="subscript"/>
                    </w:rPr>
                    <w:t>10</w:t>
                  </w:r>
                </w:p>
              </w:tc>
              <w:tc>
                <w:tcPr>
                  <w:tcW w:w="1719" w:type="pct"/>
                  <w:vAlign w:val="center"/>
                </w:tcPr>
                <w:p w14:paraId="49CB1D39">
                  <w:pPr>
                    <w:jc w:val="center"/>
                    <w:rPr>
                      <w:szCs w:val="21"/>
                    </w:rPr>
                  </w:pPr>
                  <w:r>
                    <w:t>年平均质量浓度</w:t>
                  </w:r>
                </w:p>
              </w:tc>
              <w:tc>
                <w:tcPr>
                  <w:tcW w:w="857" w:type="pct"/>
                  <w:vAlign w:val="center"/>
                </w:tcPr>
                <w:p w14:paraId="1E47ACE0">
                  <w:pPr>
                    <w:adjustRightInd w:val="0"/>
                    <w:snapToGrid w:val="0"/>
                    <w:jc w:val="center"/>
                    <w:rPr>
                      <w:rFonts w:hint="default" w:eastAsia="宋体"/>
                      <w:sz w:val="21"/>
                      <w:szCs w:val="21"/>
                      <w:lang w:val="en-US" w:eastAsia="zh-CN"/>
                    </w:rPr>
                  </w:pPr>
                  <w:r>
                    <w:rPr>
                      <w:rFonts w:hint="eastAsia"/>
                    </w:rPr>
                    <w:t>51</w:t>
                  </w:r>
                </w:p>
              </w:tc>
              <w:tc>
                <w:tcPr>
                  <w:tcW w:w="857" w:type="pct"/>
                  <w:vAlign w:val="center"/>
                </w:tcPr>
                <w:p w14:paraId="141B9034">
                  <w:pPr>
                    <w:adjustRightInd w:val="0"/>
                    <w:snapToGrid w:val="0"/>
                    <w:jc w:val="center"/>
                    <w:rPr>
                      <w:szCs w:val="21"/>
                    </w:rPr>
                  </w:pPr>
                  <w:r>
                    <w:rPr>
                      <w:rFonts w:hint="eastAsia"/>
                      <w:szCs w:val="21"/>
                    </w:rPr>
                    <w:t>70</w:t>
                  </w:r>
                </w:p>
              </w:tc>
              <w:tc>
                <w:tcPr>
                  <w:tcW w:w="858" w:type="pct"/>
                  <w:vAlign w:val="center"/>
                </w:tcPr>
                <w:p w14:paraId="3FE94F07">
                  <w:pPr>
                    <w:jc w:val="center"/>
                    <w:rPr>
                      <w:szCs w:val="21"/>
                    </w:rPr>
                  </w:pPr>
                  <w:r>
                    <w:rPr>
                      <w:szCs w:val="21"/>
                    </w:rPr>
                    <w:t>达标</w:t>
                  </w:r>
                </w:p>
              </w:tc>
            </w:tr>
            <w:tr w14:paraId="17FE96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7" w:type="pct"/>
                  <w:vAlign w:val="center"/>
                </w:tcPr>
                <w:p w14:paraId="57297BD3">
                  <w:pPr>
                    <w:jc w:val="center"/>
                    <w:rPr>
                      <w:szCs w:val="21"/>
                    </w:rPr>
                  </w:pPr>
                  <w:r>
                    <w:rPr>
                      <w:szCs w:val="21"/>
                    </w:rPr>
                    <w:t>PM</w:t>
                  </w:r>
                  <w:r>
                    <w:rPr>
                      <w:szCs w:val="21"/>
                      <w:vertAlign w:val="subscript"/>
                    </w:rPr>
                    <w:t>2.5</w:t>
                  </w:r>
                </w:p>
              </w:tc>
              <w:tc>
                <w:tcPr>
                  <w:tcW w:w="1719" w:type="pct"/>
                  <w:vAlign w:val="center"/>
                </w:tcPr>
                <w:p w14:paraId="3D467AF2">
                  <w:pPr>
                    <w:jc w:val="center"/>
                    <w:rPr>
                      <w:szCs w:val="21"/>
                    </w:rPr>
                  </w:pPr>
                  <w:r>
                    <w:t>年平均质量浓度</w:t>
                  </w:r>
                </w:p>
              </w:tc>
              <w:tc>
                <w:tcPr>
                  <w:tcW w:w="857" w:type="pct"/>
                  <w:vAlign w:val="center"/>
                </w:tcPr>
                <w:p w14:paraId="3FC9108D">
                  <w:pPr>
                    <w:adjustRightInd w:val="0"/>
                    <w:snapToGrid w:val="0"/>
                    <w:jc w:val="center"/>
                    <w:rPr>
                      <w:rFonts w:hint="default" w:eastAsia="宋体"/>
                      <w:sz w:val="21"/>
                      <w:szCs w:val="21"/>
                      <w:lang w:val="en-US" w:eastAsia="zh-CN"/>
                    </w:rPr>
                  </w:pPr>
                  <w:r>
                    <w:rPr>
                      <w:rFonts w:hint="eastAsia"/>
                    </w:rPr>
                    <w:t>32</w:t>
                  </w:r>
                </w:p>
              </w:tc>
              <w:tc>
                <w:tcPr>
                  <w:tcW w:w="857" w:type="pct"/>
                  <w:vAlign w:val="center"/>
                </w:tcPr>
                <w:p w14:paraId="3485D25C">
                  <w:pPr>
                    <w:adjustRightInd w:val="0"/>
                    <w:snapToGrid w:val="0"/>
                    <w:jc w:val="center"/>
                    <w:rPr>
                      <w:szCs w:val="21"/>
                    </w:rPr>
                  </w:pPr>
                  <w:r>
                    <w:rPr>
                      <w:rFonts w:hint="eastAsia"/>
                      <w:szCs w:val="21"/>
                    </w:rPr>
                    <w:t>35</w:t>
                  </w:r>
                </w:p>
              </w:tc>
              <w:tc>
                <w:tcPr>
                  <w:tcW w:w="858" w:type="pct"/>
                  <w:vAlign w:val="center"/>
                </w:tcPr>
                <w:p w14:paraId="28E71E52">
                  <w:pPr>
                    <w:jc w:val="center"/>
                    <w:rPr>
                      <w:szCs w:val="21"/>
                    </w:rPr>
                  </w:pPr>
                  <w:r>
                    <w:rPr>
                      <w:szCs w:val="21"/>
                    </w:rPr>
                    <w:t>达标</w:t>
                  </w:r>
                </w:p>
              </w:tc>
            </w:tr>
            <w:tr w14:paraId="058D81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7" w:type="pct"/>
                  <w:shd w:val="clear" w:color="auto" w:fill="auto"/>
                  <w:vAlign w:val="center"/>
                </w:tcPr>
                <w:p w14:paraId="1671D558">
                  <w:pPr>
                    <w:jc w:val="center"/>
                    <w:rPr>
                      <w:rFonts w:ascii="Times New Roman" w:hAnsi="Times New Roman" w:eastAsia="宋体" w:cs="Times New Roman"/>
                      <w:kern w:val="2"/>
                      <w:sz w:val="21"/>
                      <w:szCs w:val="21"/>
                      <w:lang w:val="en-US" w:eastAsia="zh-CN" w:bidi="ar-SA"/>
                    </w:rPr>
                  </w:pPr>
                  <w:bookmarkStart w:id="4" w:name="OLE_LINK32" w:colFirst="0" w:colLast="2"/>
                  <w:r>
                    <w:rPr>
                      <w:szCs w:val="21"/>
                    </w:rPr>
                    <w:t>CO</w:t>
                  </w:r>
                </w:p>
              </w:tc>
              <w:tc>
                <w:tcPr>
                  <w:tcW w:w="1719" w:type="pct"/>
                  <w:shd w:val="clear" w:color="auto" w:fill="auto"/>
                  <w:vAlign w:val="center"/>
                </w:tcPr>
                <w:p w14:paraId="3EB57CDE">
                  <w:pPr>
                    <w:jc w:val="center"/>
                    <w:rPr>
                      <w:rFonts w:ascii="Times New Roman" w:hAnsi="Times New Roman" w:eastAsia="宋体" w:cs="Times New Roman"/>
                      <w:kern w:val="2"/>
                      <w:sz w:val="21"/>
                      <w:szCs w:val="21"/>
                      <w:lang w:val="en-US" w:eastAsia="zh-CN" w:bidi="ar-SA"/>
                    </w:rPr>
                  </w:pPr>
                  <w:r>
                    <w:rPr>
                      <w:rFonts w:hint="eastAsia"/>
                    </w:rPr>
                    <w:t>日均第95分位质量浓度</w:t>
                  </w:r>
                </w:p>
              </w:tc>
              <w:tc>
                <w:tcPr>
                  <w:tcW w:w="857" w:type="pct"/>
                  <w:shd w:val="clear" w:color="auto" w:fill="auto"/>
                  <w:vAlign w:val="center"/>
                </w:tcPr>
                <w:p w14:paraId="3AC9AEE8">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rPr>
                    <w:t>1.1</w:t>
                  </w:r>
                </w:p>
              </w:tc>
              <w:tc>
                <w:tcPr>
                  <w:tcW w:w="857" w:type="pct"/>
                  <w:shd w:val="clear" w:color="auto" w:fill="auto"/>
                  <w:vAlign w:val="center"/>
                </w:tcPr>
                <w:p w14:paraId="73735B3A">
                  <w:pPr>
                    <w:adjustRightInd w:val="0"/>
                    <w:snapToGrid w:val="0"/>
                    <w:jc w:val="center"/>
                    <w:rPr>
                      <w:rFonts w:ascii="Times New Roman" w:hAnsi="Times New Roman" w:eastAsia="宋体" w:cs="Times New Roman"/>
                      <w:kern w:val="2"/>
                      <w:sz w:val="21"/>
                      <w:szCs w:val="21"/>
                      <w:lang w:val="en-US" w:eastAsia="zh-CN" w:bidi="ar-SA"/>
                    </w:rPr>
                  </w:pPr>
                  <w:r>
                    <w:rPr>
                      <w:rFonts w:hint="eastAsia"/>
                      <w:szCs w:val="21"/>
                    </w:rPr>
                    <w:t>4</w:t>
                  </w:r>
                </w:p>
              </w:tc>
              <w:tc>
                <w:tcPr>
                  <w:tcW w:w="858" w:type="pct"/>
                  <w:shd w:val="clear" w:color="auto" w:fill="auto"/>
                  <w:vAlign w:val="center"/>
                </w:tcPr>
                <w:p w14:paraId="4850A02B">
                  <w:pPr>
                    <w:jc w:val="center"/>
                    <w:rPr>
                      <w:rFonts w:ascii="Times New Roman" w:hAnsi="Times New Roman" w:eastAsia="宋体" w:cs="Times New Roman"/>
                      <w:kern w:val="2"/>
                      <w:sz w:val="21"/>
                      <w:szCs w:val="21"/>
                      <w:lang w:val="en-US" w:eastAsia="zh-CN" w:bidi="ar-SA"/>
                    </w:rPr>
                  </w:pPr>
                  <w:r>
                    <w:rPr>
                      <w:szCs w:val="21"/>
                    </w:rPr>
                    <w:t>达标</w:t>
                  </w:r>
                </w:p>
              </w:tc>
            </w:tr>
            <w:tr w14:paraId="61B32B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7" w:type="pct"/>
                  <w:vAlign w:val="center"/>
                </w:tcPr>
                <w:p w14:paraId="47EB58E8">
                  <w:pPr>
                    <w:jc w:val="center"/>
                    <w:rPr>
                      <w:szCs w:val="21"/>
                    </w:rPr>
                  </w:pPr>
                  <w:r>
                    <w:rPr>
                      <w:szCs w:val="21"/>
                    </w:rPr>
                    <w:t>O</w:t>
                  </w:r>
                  <w:r>
                    <w:rPr>
                      <w:szCs w:val="21"/>
                      <w:vertAlign w:val="subscript"/>
                    </w:rPr>
                    <w:t>3</w:t>
                  </w:r>
                </w:p>
              </w:tc>
              <w:tc>
                <w:tcPr>
                  <w:tcW w:w="1719" w:type="pct"/>
                  <w:vAlign w:val="center"/>
                </w:tcPr>
                <w:p w14:paraId="4E411C3B">
                  <w:pPr>
                    <w:jc w:val="center"/>
                    <w:rPr>
                      <w:szCs w:val="21"/>
                    </w:rPr>
                  </w:pPr>
                  <w:r>
                    <w:rPr>
                      <w:rFonts w:hint="eastAsia"/>
                    </w:rPr>
                    <w:t>8h平均第90分位质量浓度</w:t>
                  </w:r>
                </w:p>
              </w:tc>
              <w:tc>
                <w:tcPr>
                  <w:tcW w:w="857" w:type="pct"/>
                  <w:vAlign w:val="center"/>
                </w:tcPr>
                <w:p w14:paraId="357F97F4">
                  <w:pPr>
                    <w:adjustRightInd w:val="0"/>
                    <w:snapToGrid w:val="0"/>
                    <w:jc w:val="center"/>
                    <w:rPr>
                      <w:rFonts w:hint="default" w:eastAsia="宋体"/>
                      <w:sz w:val="21"/>
                      <w:szCs w:val="21"/>
                      <w:lang w:val="en-US" w:eastAsia="zh-CN"/>
                    </w:rPr>
                  </w:pPr>
                  <w:r>
                    <w:rPr>
                      <w:rFonts w:hint="eastAsia"/>
                    </w:rPr>
                    <w:t>169</w:t>
                  </w:r>
                </w:p>
              </w:tc>
              <w:tc>
                <w:tcPr>
                  <w:tcW w:w="857" w:type="pct"/>
                  <w:vAlign w:val="center"/>
                </w:tcPr>
                <w:p w14:paraId="01CF89E1">
                  <w:pPr>
                    <w:adjustRightInd w:val="0"/>
                    <w:snapToGrid w:val="0"/>
                    <w:jc w:val="center"/>
                    <w:rPr>
                      <w:szCs w:val="21"/>
                    </w:rPr>
                  </w:pPr>
                  <w:r>
                    <w:rPr>
                      <w:rFonts w:hint="eastAsia"/>
                      <w:szCs w:val="21"/>
                    </w:rPr>
                    <w:t>160</w:t>
                  </w:r>
                </w:p>
              </w:tc>
              <w:tc>
                <w:tcPr>
                  <w:tcW w:w="858" w:type="pct"/>
                  <w:vAlign w:val="center"/>
                </w:tcPr>
                <w:p w14:paraId="39127B2F">
                  <w:pPr>
                    <w:jc w:val="center"/>
                    <w:rPr>
                      <w:szCs w:val="21"/>
                    </w:rPr>
                  </w:pPr>
                  <w:r>
                    <w:rPr>
                      <w:rFonts w:hint="eastAsia"/>
                      <w:szCs w:val="21"/>
                      <w:lang w:val="en-US" w:eastAsia="zh-CN"/>
                    </w:rPr>
                    <w:t>不达</w:t>
                  </w:r>
                  <w:r>
                    <w:rPr>
                      <w:szCs w:val="21"/>
                    </w:rPr>
                    <w:t>标</w:t>
                  </w:r>
                </w:p>
              </w:tc>
            </w:tr>
            <w:bookmarkEnd w:id="4"/>
          </w:tbl>
          <w:p w14:paraId="4D9562F6">
            <w:pPr>
              <w:keepNext w:val="0"/>
              <w:keepLines w:val="0"/>
              <w:widowControl/>
              <w:suppressLineNumbers w:val="0"/>
              <w:spacing w:before="0" w:beforeAutospacing="0" w:after="0" w:afterAutospacing="0" w:line="360" w:lineRule="auto"/>
              <w:ind w:left="0" w:right="0" w:firstLine="420" w:firstLineChars="200"/>
              <w:jc w:val="left"/>
            </w:pPr>
            <w:r>
              <w:rPr>
                <w:szCs w:val="21"/>
              </w:rPr>
              <w:t>根据表3-1可知，</w:t>
            </w:r>
            <w:r>
              <w:rPr>
                <w:rFonts w:hint="eastAsia"/>
                <w:szCs w:val="21"/>
              </w:rPr>
              <w:t>除了</w:t>
            </w:r>
            <w:r>
              <w:rPr>
                <w:rFonts w:hint="default"/>
                <w:szCs w:val="21"/>
              </w:rPr>
              <w:t>O</w:t>
            </w:r>
            <w:r>
              <w:rPr>
                <w:rFonts w:hint="default"/>
                <w:szCs w:val="21"/>
                <w:vertAlign w:val="subscript"/>
              </w:rPr>
              <w:t>3</w:t>
            </w:r>
            <w:r>
              <w:rPr>
                <w:rFonts w:hint="eastAsia"/>
                <w:szCs w:val="21"/>
              </w:rPr>
              <w:t>，其余指标均达到</w:t>
            </w:r>
            <w:r>
              <w:rPr>
                <w:rFonts w:hint="default"/>
                <w:szCs w:val="21"/>
              </w:rPr>
              <w:t>《环境空气质量标准》（GB3095-2012）二级标准</w:t>
            </w:r>
            <w:r>
              <w:rPr>
                <w:rFonts w:hint="eastAsia"/>
                <w:szCs w:val="21"/>
              </w:rPr>
              <w:t>，</w:t>
            </w:r>
            <w:r>
              <w:rPr>
                <w:rFonts w:hint="eastAsia"/>
                <w:szCs w:val="21"/>
                <w:lang w:val="en-US" w:eastAsia="zh-CN"/>
              </w:rPr>
              <w:t>项目所在地</w:t>
            </w:r>
            <w:r>
              <w:rPr>
                <w:rFonts w:hint="eastAsia"/>
                <w:szCs w:val="21"/>
              </w:rPr>
              <w:t>属于不达标区。</w:t>
            </w:r>
          </w:p>
          <w:p w14:paraId="50C9876D">
            <w:pPr>
              <w:spacing w:line="360" w:lineRule="auto"/>
              <w:ind w:firstLine="420" w:firstLineChars="200"/>
              <w:jc w:val="left"/>
            </w:pPr>
            <w:bookmarkStart w:id="5" w:name="OLE_LINK33"/>
            <w:r>
              <w:rPr>
                <w:szCs w:val="21"/>
              </w:rPr>
              <w:t>根据《市政府关于印发南通市空气质量持续改善行动计划实施方案的通知》（通政发〔2024〕24号），为贯彻落实《国务院关于印发〈空气质量持续改善行动计划&gt;的通知》《江苏省空气质量持续改善行动计划实施方案》要求，持续深入打好蓝天保卫战，以空气质量持续改善推动经济高质量发展，制定《南通市空气质量持续改善行动计划实施方案》。方案主要内容为：坚决遏制“两高一低”项目盲目上马；加快退出重点行业落后产能；推进园区、产业集群绿色低碳化改造与综合整治</w:t>
            </w:r>
            <w:r>
              <w:rPr>
                <w:rFonts w:hint="eastAsia"/>
                <w:szCs w:val="21"/>
              </w:rPr>
              <w:t>；</w:t>
            </w:r>
            <w:r>
              <w:rPr>
                <w:szCs w:val="21"/>
              </w:rPr>
              <w:t>优化含VOCs原辅材料和产品结构；严格合理控制煤炭消费总量；推进燃煤锅炉关停整合和工业炉窑清洁能源替代；持续优化调整货物运输结构；加快提升机动车清洁化水平；强化非道路移动源综合治理；加强扬尘精细化管控；加强秸秆综合利用和禁烧；强化VOCs全流程、全环节综合治理；推进重点行业超低排放与提标改造；开展餐饮油烟、恶臭异味专项；治理；稳步推进大气氨污染防控；健全区域大气污染防治协作机制；完善重污染天气应对机制；续加强监测能力建设和执法监管能力建设；加强决策科技支撑；强化标准引领；积极发挥财政金融引导作用；</w:t>
            </w:r>
            <w:r>
              <w:rPr>
                <w:rFonts w:hint="eastAsia"/>
                <w:szCs w:val="21"/>
              </w:rPr>
              <w:t>加强组织领导；严格监督考核；推进信息公开。</w:t>
            </w:r>
            <w:r>
              <w:rPr>
                <w:rFonts w:hint="eastAsia"/>
              </w:rPr>
              <w:t>采取上述措施后，南通市环境质量现状将得到进一步提升。</w:t>
            </w:r>
          </w:p>
          <w:bookmarkEnd w:id="5"/>
          <w:p w14:paraId="6BB547E1">
            <w:pPr>
              <w:widowControl/>
              <w:spacing w:line="360" w:lineRule="auto"/>
              <w:ind w:firstLine="420" w:firstLineChars="200"/>
              <w:jc w:val="left"/>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w:t>
            </w:r>
            <w:r>
              <w:rPr>
                <w:rFonts w:hint="default" w:ascii="Times New Roman" w:hAnsi="Times New Roman" w:eastAsia="宋体" w:cs="Times New Roman"/>
                <w:b w:val="0"/>
                <w:bCs/>
                <w:sz w:val="21"/>
                <w:szCs w:val="21"/>
                <w:lang w:val="en-US" w:eastAsia="zh-CN"/>
              </w:rPr>
              <w:t>2</w:t>
            </w:r>
            <w:r>
              <w:rPr>
                <w:rFonts w:hint="default" w:ascii="Times New Roman" w:hAnsi="Times New Roman" w:eastAsia="宋体" w:cs="Times New Roman"/>
                <w:b w:val="0"/>
                <w:bCs/>
                <w:sz w:val="21"/>
                <w:szCs w:val="21"/>
                <w:lang w:eastAsia="zh-CN"/>
              </w:rPr>
              <w:t>）</w:t>
            </w:r>
            <w:r>
              <w:rPr>
                <w:rFonts w:hint="default" w:ascii="Times New Roman" w:hAnsi="Times New Roman" w:eastAsia="宋体" w:cs="Times New Roman"/>
                <w:b w:val="0"/>
                <w:bCs/>
                <w:sz w:val="21"/>
                <w:szCs w:val="21"/>
                <w:lang w:val="en-US" w:eastAsia="zh-CN"/>
              </w:rPr>
              <w:t>其他污染物环境质量现状</w:t>
            </w:r>
          </w:p>
          <w:p w14:paraId="054FB99F">
            <w:pPr>
              <w:keepNext w:val="0"/>
              <w:keepLines w:val="0"/>
              <w:widowControl/>
              <w:suppressLineNumbers w:val="0"/>
              <w:spacing w:line="360" w:lineRule="auto"/>
              <w:ind w:firstLine="420" w:firstLineChars="20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b w:val="0"/>
                <w:bCs/>
                <w:sz w:val="21"/>
                <w:szCs w:val="21"/>
                <w:lang w:val="en-US" w:eastAsia="zh-CN"/>
              </w:rPr>
              <w:t>根据《建设项目环境影响报告表编制技术指南》（污染影响类），</w:t>
            </w:r>
            <w:r>
              <w:rPr>
                <w:rFonts w:hint="default" w:ascii="Times New Roman" w:hAnsi="Times New Roman" w:eastAsia="宋体" w:cs="Times New Roman"/>
                <w:color w:val="000000"/>
                <w:kern w:val="0"/>
                <w:sz w:val="21"/>
                <w:szCs w:val="21"/>
                <w:lang w:val="en-US" w:eastAsia="zh-CN" w:bidi="ar"/>
              </w:rPr>
              <w:t>常规污染物引用与建设项目距离近的有效数据，包括近3年的规划环境影响评价的监测数据，国家、地方环境空气 质量监测网数据或生态环境主管部门公开发布的质量数据等。排放国家、地方环境空气质量标准中有标准限值要求的特征污染物时，引用建设项目周边5千米范围内近3年的现有监测数据，无相关数据的选择当季主导风向下风向1个点位补充不少于3天的监测数据。</w:t>
            </w:r>
          </w:p>
          <w:p w14:paraId="2C1DA4DD">
            <w:pPr>
              <w:keepNext w:val="0"/>
              <w:keepLines w:val="0"/>
              <w:widowControl/>
              <w:suppressLineNumbers w:val="0"/>
              <w:spacing w:line="360" w:lineRule="auto"/>
              <w:ind w:firstLine="420" w:firstLineChars="200"/>
              <w:jc w:val="left"/>
              <w:rPr>
                <w:rFonts w:hint="default" w:ascii="Times New Roman" w:hAnsi="Times New Roman" w:eastAsia="宋体" w:cs="Times New Roman"/>
                <w:b/>
                <w:bCs w:val="0"/>
                <w:color w:val="000000"/>
                <w:sz w:val="21"/>
                <w:szCs w:val="21"/>
              </w:rPr>
            </w:pPr>
            <w:r>
              <w:rPr>
                <w:rFonts w:hint="eastAsia" w:cs="Times New Roman"/>
                <w:b w:val="0"/>
                <w:bCs/>
                <w:sz w:val="21"/>
                <w:szCs w:val="21"/>
                <w:lang w:val="en-US" w:eastAsia="zh-CN"/>
              </w:rPr>
              <w:t>氮氧化物（NO</w:t>
            </w:r>
            <w:r>
              <w:rPr>
                <w:rFonts w:hint="eastAsia" w:cs="Times New Roman"/>
                <w:b w:val="0"/>
                <w:bCs/>
                <w:sz w:val="21"/>
                <w:szCs w:val="21"/>
                <w:vertAlign w:val="subscript"/>
                <w:lang w:val="en-US" w:eastAsia="zh-CN"/>
              </w:rPr>
              <w:t>X</w:t>
            </w:r>
            <w:r>
              <w:rPr>
                <w:rFonts w:hint="eastAsia" w:cs="Times New Roman"/>
                <w:b w:val="0"/>
                <w:bCs/>
                <w:sz w:val="21"/>
                <w:szCs w:val="21"/>
                <w:lang w:val="en-US" w:eastAsia="zh-CN"/>
              </w:rPr>
              <w:t>）</w:t>
            </w:r>
            <w:r>
              <w:rPr>
                <w:rFonts w:hint="eastAsia" w:ascii="Times New Roman" w:hAnsi="Times New Roman" w:eastAsia="宋体" w:cs="Times New Roman"/>
                <w:b w:val="0"/>
                <w:bCs/>
                <w:sz w:val="21"/>
                <w:szCs w:val="21"/>
                <w:lang w:val="en-US" w:eastAsia="zh-CN"/>
              </w:rPr>
              <w:t>监测数据引用江苏雨松环境修复研究中心有限公司对江苏天南铝材锻造有限公司进行监测的数据</w:t>
            </w:r>
            <w:r>
              <w:rPr>
                <w:rFonts w:hint="default" w:ascii="Times New Roman" w:hAnsi="Times New Roman" w:eastAsia="宋体" w:cs="Times New Roman"/>
                <w:b w:val="0"/>
                <w:bCs/>
                <w:sz w:val="21"/>
                <w:szCs w:val="21"/>
                <w:lang w:val="en-US" w:eastAsia="zh-CN"/>
              </w:rPr>
              <w:t>，监测时间为202</w:t>
            </w:r>
            <w:r>
              <w:rPr>
                <w:rFonts w:hint="eastAsia" w:ascii="Times New Roman" w:hAnsi="Times New Roman" w:eastAsia="宋体" w:cs="Times New Roman"/>
                <w:b w:val="0"/>
                <w:bCs/>
                <w:sz w:val="21"/>
                <w:szCs w:val="21"/>
                <w:lang w:val="en-US" w:eastAsia="zh-CN"/>
              </w:rPr>
              <w:t>4</w:t>
            </w:r>
            <w:r>
              <w:rPr>
                <w:rFonts w:hint="default" w:ascii="Times New Roman" w:hAnsi="Times New Roman" w:eastAsia="宋体" w:cs="Times New Roman"/>
                <w:b w:val="0"/>
                <w:bCs/>
                <w:sz w:val="21"/>
                <w:szCs w:val="21"/>
                <w:lang w:val="en-US" w:eastAsia="zh-CN"/>
              </w:rPr>
              <w:t>年</w:t>
            </w:r>
            <w:r>
              <w:rPr>
                <w:rFonts w:hint="eastAsia" w:ascii="Times New Roman" w:hAnsi="Times New Roman" w:eastAsia="宋体" w:cs="Times New Roman"/>
                <w:b w:val="0"/>
                <w:bCs/>
                <w:sz w:val="21"/>
                <w:szCs w:val="21"/>
                <w:lang w:val="en-US" w:eastAsia="zh-CN"/>
              </w:rPr>
              <w:t>06</w:t>
            </w:r>
            <w:r>
              <w:rPr>
                <w:rFonts w:hint="default" w:ascii="Times New Roman" w:hAnsi="Times New Roman" w:eastAsia="宋体" w:cs="Times New Roman"/>
                <w:b w:val="0"/>
                <w:bCs/>
                <w:sz w:val="21"/>
                <w:szCs w:val="21"/>
                <w:lang w:val="en-US" w:eastAsia="zh-CN"/>
              </w:rPr>
              <w:t>月2</w:t>
            </w:r>
            <w:r>
              <w:rPr>
                <w:rFonts w:hint="eastAsia" w:ascii="Times New Roman" w:hAnsi="Times New Roman" w:eastAsia="宋体" w:cs="Times New Roman"/>
                <w:b w:val="0"/>
                <w:bCs/>
                <w:sz w:val="21"/>
                <w:szCs w:val="21"/>
                <w:lang w:val="en-US" w:eastAsia="zh-CN"/>
              </w:rPr>
              <w:t>4</w:t>
            </w:r>
            <w:r>
              <w:rPr>
                <w:rFonts w:hint="default" w:ascii="Times New Roman" w:hAnsi="Times New Roman" w:eastAsia="宋体" w:cs="Times New Roman"/>
                <w:b w:val="0"/>
                <w:bCs/>
                <w:sz w:val="21"/>
                <w:szCs w:val="21"/>
                <w:lang w:val="en-US" w:eastAsia="zh-CN"/>
              </w:rPr>
              <w:t>日-202</w:t>
            </w:r>
            <w:r>
              <w:rPr>
                <w:rFonts w:hint="eastAsia" w:ascii="Times New Roman" w:hAnsi="Times New Roman" w:eastAsia="宋体" w:cs="Times New Roman"/>
                <w:b w:val="0"/>
                <w:bCs/>
                <w:sz w:val="21"/>
                <w:szCs w:val="21"/>
                <w:lang w:val="en-US" w:eastAsia="zh-CN"/>
              </w:rPr>
              <w:t>4</w:t>
            </w:r>
            <w:r>
              <w:rPr>
                <w:rFonts w:hint="default" w:ascii="Times New Roman" w:hAnsi="Times New Roman" w:eastAsia="宋体" w:cs="Times New Roman"/>
                <w:b w:val="0"/>
                <w:bCs/>
                <w:sz w:val="21"/>
                <w:szCs w:val="21"/>
                <w:lang w:val="en-US" w:eastAsia="zh-CN"/>
              </w:rPr>
              <w:t>年</w:t>
            </w:r>
            <w:r>
              <w:rPr>
                <w:rFonts w:hint="eastAsia" w:ascii="Times New Roman" w:hAnsi="Times New Roman" w:eastAsia="宋体" w:cs="Times New Roman"/>
                <w:b w:val="0"/>
                <w:bCs/>
                <w:sz w:val="21"/>
                <w:szCs w:val="21"/>
                <w:lang w:val="en-US" w:eastAsia="zh-CN"/>
              </w:rPr>
              <w:t>06月26</w:t>
            </w:r>
            <w:r>
              <w:rPr>
                <w:rFonts w:hint="default" w:ascii="Times New Roman" w:hAnsi="Times New Roman" w:eastAsia="宋体" w:cs="Times New Roman"/>
                <w:b w:val="0"/>
                <w:bCs/>
                <w:sz w:val="21"/>
                <w:szCs w:val="21"/>
                <w:lang w:val="en-US" w:eastAsia="zh-CN"/>
              </w:rPr>
              <w:t>日，</w:t>
            </w:r>
            <w:r>
              <w:rPr>
                <w:rFonts w:hint="eastAsia" w:ascii="Times New Roman" w:hAnsi="Times New Roman" w:eastAsia="宋体" w:cs="Times New Roman"/>
                <w:b w:val="0"/>
                <w:bCs/>
                <w:sz w:val="21"/>
                <w:szCs w:val="21"/>
                <w:lang w:val="en-US" w:eastAsia="zh-CN"/>
              </w:rPr>
              <w:t>数据参考</w:t>
            </w:r>
            <w:r>
              <w:rPr>
                <w:rFonts w:hint="default" w:ascii="Times New Roman" w:hAnsi="Times New Roman" w:eastAsia="宋体" w:cs="Times New Roman"/>
                <w:b w:val="0"/>
                <w:bCs/>
                <w:sz w:val="21"/>
                <w:szCs w:val="21"/>
                <w:lang w:val="en-US" w:eastAsia="zh-CN"/>
              </w:rPr>
              <w:t>《</w:t>
            </w:r>
            <w:r>
              <w:rPr>
                <w:rFonts w:hint="eastAsia" w:ascii="Times New Roman" w:hAnsi="Times New Roman" w:eastAsia="宋体" w:cs="Times New Roman"/>
                <w:b w:val="0"/>
                <w:bCs/>
                <w:sz w:val="21"/>
                <w:szCs w:val="21"/>
                <w:lang w:val="en-US" w:eastAsia="zh-CN"/>
              </w:rPr>
              <w:t>江苏天南铝材锻造</w:t>
            </w:r>
            <w:r>
              <w:rPr>
                <w:rFonts w:hint="default" w:ascii="Times New Roman" w:hAnsi="Times New Roman" w:eastAsia="宋体" w:cs="Times New Roman"/>
                <w:b w:val="0"/>
                <w:bCs/>
                <w:sz w:val="21"/>
                <w:szCs w:val="21"/>
                <w:lang w:val="en-US" w:eastAsia="zh-CN"/>
              </w:rPr>
              <w:t>有限公司环境质量现状监测》中G1</w:t>
            </w:r>
            <w:r>
              <w:rPr>
                <w:rFonts w:hint="eastAsia" w:ascii="Times New Roman" w:hAnsi="Times New Roman" w:eastAsia="宋体" w:cs="Times New Roman"/>
                <w:b w:val="0"/>
                <w:bCs/>
                <w:sz w:val="21"/>
                <w:szCs w:val="21"/>
                <w:lang w:val="en-US" w:eastAsia="zh-CN"/>
              </w:rPr>
              <w:t>江苏天南铝材锻造</w:t>
            </w:r>
            <w:r>
              <w:rPr>
                <w:rFonts w:hint="default" w:ascii="Times New Roman" w:hAnsi="Times New Roman" w:eastAsia="宋体" w:cs="Times New Roman"/>
                <w:b w:val="0"/>
                <w:bCs/>
                <w:sz w:val="21"/>
                <w:szCs w:val="21"/>
                <w:lang w:val="en-US" w:eastAsia="zh-CN"/>
              </w:rPr>
              <w:t>有限公司</w:t>
            </w:r>
            <w:r>
              <w:rPr>
                <w:rFonts w:hint="eastAsia" w:ascii="Times New Roman" w:hAnsi="Times New Roman" w:eastAsia="宋体" w:cs="Times New Roman"/>
                <w:b w:val="0"/>
                <w:bCs/>
                <w:sz w:val="21"/>
                <w:szCs w:val="21"/>
                <w:lang w:val="en-US" w:eastAsia="zh-CN"/>
              </w:rPr>
              <w:t>、G2</w:t>
            </w:r>
            <w:r>
              <w:rPr>
                <w:rFonts w:hint="eastAsia" w:ascii="Times New Roman" w:hAnsi="Times New Roman" w:eastAsia="宋体"/>
                <w:color w:val="auto"/>
                <w:sz w:val="21"/>
                <w:szCs w:val="21"/>
                <w:lang w:val="en-US" w:eastAsia="zh-CN"/>
              </w:rPr>
              <w:t>殷家园居民</w:t>
            </w:r>
            <w:r>
              <w:rPr>
                <w:rFonts w:hint="default" w:ascii="Times New Roman" w:hAnsi="Times New Roman" w:eastAsia="宋体" w:cs="Times New Roman"/>
                <w:b w:val="0"/>
                <w:bCs/>
                <w:sz w:val="21"/>
                <w:szCs w:val="21"/>
                <w:lang w:val="en-US" w:eastAsia="zh-CN"/>
              </w:rPr>
              <w:t>点位数据</w:t>
            </w:r>
            <w:r>
              <w:rPr>
                <w:rFonts w:hint="eastAsia" w:ascii="Times New Roman" w:hAnsi="Times New Roman" w:eastAsia="宋体" w:cs="Times New Roman"/>
                <w:b w:val="0"/>
                <w:bCs/>
                <w:sz w:val="21"/>
                <w:szCs w:val="21"/>
                <w:lang w:val="en-US" w:eastAsia="zh-CN"/>
              </w:rPr>
              <w:t>，报告编号：YSHJ（气）2024836，监测数据详见下表</w:t>
            </w:r>
            <w:r>
              <w:rPr>
                <w:rFonts w:hint="default" w:ascii="Times New Roman" w:hAnsi="Times New Roman" w:eastAsia="宋体" w:cs="Times New Roman"/>
                <w:b w:val="0"/>
                <w:bCs/>
                <w:sz w:val="21"/>
                <w:szCs w:val="21"/>
                <w:lang w:val="en-US" w:eastAsia="zh-CN"/>
              </w:rPr>
              <w:t>。</w:t>
            </w:r>
          </w:p>
          <w:p w14:paraId="6AE2B4D6">
            <w:pPr>
              <w:keepNext w:val="0"/>
              <w:keepLines w:val="0"/>
              <w:suppressLineNumbers w:val="0"/>
              <w:adjustRightInd w:val="0"/>
              <w:snapToGrid w:val="0"/>
              <w:spacing w:before="0" w:beforeAutospacing="0" w:after="0" w:afterAutospacing="0" w:line="360" w:lineRule="auto"/>
              <w:ind w:left="0" w:right="0" w:firstLine="422" w:firstLineChars="200"/>
              <w:jc w:val="center"/>
              <w:rPr>
                <w:rFonts w:hint="default" w:ascii="Times New Roman" w:hAnsi="Times New Roman" w:eastAsia="宋体" w:cs="Times New Roman"/>
                <w:b/>
                <w:bCs/>
                <w:color w:val="000000" w:themeColor="text1"/>
                <w:kern w:val="0"/>
                <w:szCs w:val="21"/>
                <w:highlight w:val="none"/>
                <w:lang w:val="en-US" w:eastAsia="zh-CN"/>
              </w:rPr>
            </w:pPr>
            <w:r>
              <w:rPr>
                <w:rFonts w:hint="eastAsia" w:cs="Times New Roman"/>
                <w:b/>
                <w:bCs/>
                <w:color w:val="000000" w:themeColor="text1"/>
                <w:kern w:val="0"/>
                <w:szCs w:val="21"/>
                <w:highlight w:val="none"/>
                <w:lang w:val="en-US" w:eastAsia="zh-CN"/>
              </w:rPr>
              <w:t>表3-2</w:t>
            </w:r>
            <w:r>
              <w:rPr>
                <w:b/>
                <w:color w:val="000000"/>
                <w:szCs w:val="21"/>
                <w:highlight w:val="none"/>
              </w:rPr>
              <w:t>大气环境现状监测分析方法表</w:t>
            </w:r>
          </w:p>
          <w:tbl>
            <w:tblPr>
              <w:tblStyle w:val="1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6697"/>
            </w:tblGrid>
            <w:tr w14:paraId="7C234F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0" w:type="pct"/>
                  <w:vAlign w:val="center"/>
                </w:tcPr>
                <w:p w14:paraId="4866F4B7">
                  <w:pPr>
                    <w:adjustRightInd w:val="0"/>
                    <w:snapToGrid w:val="0"/>
                    <w:jc w:val="center"/>
                    <w:rPr>
                      <w:b/>
                      <w:highlight w:val="none"/>
                    </w:rPr>
                  </w:pPr>
                  <w:r>
                    <w:rPr>
                      <w:b/>
                      <w:highlight w:val="none"/>
                    </w:rPr>
                    <w:t>项目</w:t>
                  </w:r>
                </w:p>
              </w:tc>
              <w:tc>
                <w:tcPr>
                  <w:tcW w:w="4199" w:type="pct"/>
                  <w:vAlign w:val="center"/>
                </w:tcPr>
                <w:p w14:paraId="60FA149F">
                  <w:pPr>
                    <w:jc w:val="center"/>
                    <w:rPr>
                      <w:b/>
                      <w:highlight w:val="none"/>
                    </w:rPr>
                  </w:pPr>
                  <w:r>
                    <w:rPr>
                      <w:b/>
                      <w:highlight w:val="none"/>
                    </w:rPr>
                    <w:t>分析方法</w:t>
                  </w:r>
                </w:p>
              </w:tc>
            </w:tr>
            <w:tr w14:paraId="475E21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0" w:type="pct"/>
                  <w:vAlign w:val="center"/>
                </w:tcPr>
                <w:p w14:paraId="18AA34CC">
                  <w:pPr>
                    <w:adjustRightInd w:val="0"/>
                    <w:snapToGrid w:val="0"/>
                    <w:jc w:val="center"/>
                    <w:rPr>
                      <w:highlight w:val="none"/>
                    </w:rPr>
                  </w:pPr>
                  <w:r>
                    <w:rPr>
                      <w:rFonts w:hint="eastAsia" w:cs="Times New Roman"/>
                      <w:b w:val="0"/>
                      <w:bCs/>
                      <w:sz w:val="21"/>
                      <w:szCs w:val="21"/>
                      <w:highlight w:val="none"/>
                      <w:lang w:val="en-US" w:eastAsia="zh-CN"/>
                    </w:rPr>
                    <w:t>NO</w:t>
                  </w:r>
                  <w:r>
                    <w:rPr>
                      <w:rFonts w:hint="eastAsia" w:cs="Times New Roman"/>
                      <w:b w:val="0"/>
                      <w:bCs/>
                      <w:sz w:val="21"/>
                      <w:szCs w:val="21"/>
                      <w:highlight w:val="none"/>
                      <w:vertAlign w:val="subscript"/>
                      <w:lang w:val="en-US" w:eastAsia="zh-CN"/>
                    </w:rPr>
                    <w:t>X</w:t>
                  </w:r>
                </w:p>
              </w:tc>
              <w:tc>
                <w:tcPr>
                  <w:tcW w:w="4199" w:type="pct"/>
                  <w:vAlign w:val="center"/>
                </w:tcPr>
                <w:p w14:paraId="61EDB310">
                  <w:pPr>
                    <w:widowControl/>
                    <w:adjustRightInd w:val="0"/>
                    <w:snapToGrid w:val="0"/>
                    <w:jc w:val="center"/>
                    <w:rPr>
                      <w:rFonts w:hint="default" w:eastAsia="宋体"/>
                      <w:highlight w:val="none"/>
                      <w:lang w:val="en-US" w:eastAsia="zh-CN"/>
                    </w:rPr>
                  </w:pPr>
                  <w:r>
                    <w:rPr>
                      <w:rFonts w:hint="eastAsia"/>
                      <w:highlight w:val="none"/>
                      <w:lang w:val="en-US" w:eastAsia="zh-CN"/>
                    </w:rPr>
                    <w:t>《环境空气 氮氧化物（一氧化氮和二氧化氮）的测定 盐酸萘乙二胺分光光度法》及其修改单（生态环境部公告2018年第31号）（HJ479-2009）</w:t>
                  </w:r>
                </w:p>
              </w:tc>
            </w:tr>
          </w:tbl>
          <w:p w14:paraId="47B5B2C7">
            <w:pPr>
              <w:keepNext w:val="0"/>
              <w:keepLines w:val="0"/>
              <w:suppressLineNumbers w:val="0"/>
              <w:adjustRightInd w:val="0"/>
              <w:snapToGrid w:val="0"/>
              <w:spacing w:before="0" w:beforeAutospacing="0" w:after="0" w:afterAutospacing="0" w:line="360" w:lineRule="auto"/>
              <w:ind w:left="0" w:right="0" w:firstLine="422" w:firstLineChars="200"/>
              <w:jc w:val="center"/>
              <w:rPr>
                <w:rFonts w:hint="eastAsia" w:cs="Times New Roman"/>
                <w:b/>
                <w:bCs/>
                <w:color w:val="000000" w:themeColor="text1"/>
                <w:kern w:val="0"/>
                <w:szCs w:val="21"/>
                <w:highlight w:val="none"/>
                <w:lang w:val="en-US" w:eastAsia="zh-CN"/>
              </w:rPr>
            </w:pPr>
          </w:p>
          <w:p w14:paraId="7001B5B9">
            <w:pPr>
              <w:keepNext w:val="0"/>
              <w:keepLines w:val="0"/>
              <w:suppressLineNumbers w:val="0"/>
              <w:adjustRightInd w:val="0"/>
              <w:snapToGrid w:val="0"/>
              <w:spacing w:before="0" w:beforeAutospacing="0" w:after="0" w:afterAutospacing="0" w:line="360" w:lineRule="auto"/>
              <w:ind w:left="0" w:right="0" w:firstLine="422" w:firstLineChars="200"/>
              <w:jc w:val="center"/>
              <w:rPr>
                <w:rFonts w:hint="default" w:ascii="Times New Roman" w:hAnsi="Times New Roman" w:eastAsia="宋体" w:cs="Times New Roman"/>
                <w:b/>
                <w:bCs/>
                <w:color w:val="000000" w:themeColor="text1"/>
                <w:kern w:val="0"/>
                <w:szCs w:val="21"/>
                <w:highlight w:val="none"/>
                <w:lang w:val="en-US" w:eastAsia="zh-CN"/>
              </w:rPr>
            </w:pPr>
            <w:r>
              <w:rPr>
                <w:rFonts w:hint="eastAsia" w:cs="Times New Roman"/>
                <w:b/>
                <w:bCs/>
                <w:color w:val="000000" w:themeColor="text1"/>
                <w:kern w:val="0"/>
                <w:szCs w:val="21"/>
                <w:highlight w:val="none"/>
                <w:lang w:val="en-US" w:eastAsia="zh-CN"/>
              </w:rPr>
              <w:t>表</w:t>
            </w:r>
            <w:r>
              <w:rPr>
                <w:rFonts w:hint="eastAsia"/>
                <w:b/>
                <w:color w:val="000000"/>
                <w:szCs w:val="21"/>
                <w:highlight w:val="none"/>
              </w:rPr>
              <w:t>3-3</w:t>
            </w:r>
            <w:r>
              <w:rPr>
                <w:b/>
                <w:color w:val="000000"/>
                <w:szCs w:val="21"/>
                <w:highlight w:val="none"/>
              </w:rPr>
              <w:t>监测期间气象参数表</w:t>
            </w:r>
          </w:p>
          <w:tbl>
            <w:tblPr>
              <w:tblStyle w:val="19"/>
              <w:tblW w:w="797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78"/>
              <w:gridCol w:w="1350"/>
              <w:gridCol w:w="891"/>
              <w:gridCol w:w="891"/>
              <w:gridCol w:w="891"/>
              <w:gridCol w:w="891"/>
              <w:gridCol w:w="891"/>
              <w:gridCol w:w="893"/>
            </w:tblGrid>
            <w:tr w14:paraId="2CCC5A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01" w:type="pct"/>
                  <w:vAlign w:val="center"/>
                </w:tcPr>
                <w:p w14:paraId="2276B533">
                  <w:pPr>
                    <w:adjustRightInd w:val="0"/>
                    <w:snapToGrid w:val="0"/>
                    <w:jc w:val="center"/>
                    <w:rPr>
                      <w:b/>
                      <w:color w:val="000000"/>
                      <w:kern w:val="24"/>
                      <w:szCs w:val="21"/>
                      <w:highlight w:val="none"/>
                    </w:rPr>
                  </w:pPr>
                  <w:r>
                    <w:rPr>
                      <w:b/>
                      <w:color w:val="000000"/>
                      <w:kern w:val="24"/>
                      <w:szCs w:val="21"/>
                      <w:highlight w:val="none"/>
                    </w:rPr>
                    <w:t>监测</w:t>
                  </w:r>
                  <w:r>
                    <w:rPr>
                      <w:rFonts w:hint="eastAsia"/>
                      <w:b/>
                      <w:color w:val="000000"/>
                      <w:kern w:val="24"/>
                      <w:szCs w:val="21"/>
                      <w:highlight w:val="none"/>
                    </w:rPr>
                    <w:t>采样</w:t>
                  </w:r>
                  <w:r>
                    <w:rPr>
                      <w:b/>
                      <w:color w:val="000000"/>
                      <w:kern w:val="24"/>
                      <w:szCs w:val="21"/>
                      <w:highlight w:val="none"/>
                    </w:rPr>
                    <w:t>日期</w:t>
                  </w:r>
                </w:p>
              </w:tc>
              <w:tc>
                <w:tcPr>
                  <w:tcW w:w="846" w:type="pct"/>
                  <w:vAlign w:val="center"/>
                </w:tcPr>
                <w:p w14:paraId="4AA92404">
                  <w:pPr>
                    <w:widowControl/>
                    <w:adjustRightInd w:val="0"/>
                    <w:snapToGrid w:val="0"/>
                    <w:jc w:val="center"/>
                    <w:rPr>
                      <w:rFonts w:hint="eastAsia" w:eastAsia="宋体"/>
                      <w:b/>
                      <w:color w:val="000000"/>
                      <w:kern w:val="24"/>
                      <w:szCs w:val="21"/>
                      <w:highlight w:val="none"/>
                      <w:lang w:val="en-US" w:eastAsia="zh-CN"/>
                    </w:rPr>
                  </w:pPr>
                  <w:r>
                    <w:rPr>
                      <w:rFonts w:hint="eastAsia"/>
                      <w:b/>
                      <w:color w:val="000000"/>
                      <w:kern w:val="24"/>
                      <w:szCs w:val="21"/>
                      <w:highlight w:val="none"/>
                      <w:lang w:val="en-US" w:eastAsia="zh-CN"/>
                    </w:rPr>
                    <w:t>采样时间</w:t>
                  </w:r>
                </w:p>
              </w:tc>
              <w:tc>
                <w:tcPr>
                  <w:tcW w:w="558" w:type="pct"/>
                  <w:vAlign w:val="center"/>
                </w:tcPr>
                <w:p w14:paraId="57AC55E0">
                  <w:pPr>
                    <w:widowControl/>
                    <w:adjustRightInd w:val="0"/>
                    <w:snapToGrid w:val="0"/>
                    <w:jc w:val="center"/>
                    <w:rPr>
                      <w:b/>
                      <w:color w:val="000000"/>
                      <w:kern w:val="24"/>
                      <w:szCs w:val="21"/>
                      <w:highlight w:val="none"/>
                    </w:rPr>
                  </w:pPr>
                  <w:r>
                    <w:rPr>
                      <w:b/>
                      <w:color w:val="000000"/>
                      <w:kern w:val="24"/>
                      <w:szCs w:val="21"/>
                      <w:highlight w:val="none"/>
                    </w:rPr>
                    <w:t>气压（kPa）</w:t>
                  </w:r>
                </w:p>
              </w:tc>
              <w:tc>
                <w:tcPr>
                  <w:tcW w:w="558" w:type="pct"/>
                  <w:vAlign w:val="center"/>
                </w:tcPr>
                <w:p w14:paraId="6738A850">
                  <w:pPr>
                    <w:widowControl/>
                    <w:adjustRightInd w:val="0"/>
                    <w:snapToGrid w:val="0"/>
                    <w:jc w:val="center"/>
                    <w:rPr>
                      <w:b/>
                      <w:color w:val="000000"/>
                      <w:kern w:val="24"/>
                      <w:szCs w:val="21"/>
                      <w:highlight w:val="none"/>
                    </w:rPr>
                  </w:pPr>
                  <w:r>
                    <w:rPr>
                      <w:b/>
                      <w:color w:val="000000"/>
                      <w:kern w:val="24"/>
                      <w:szCs w:val="21"/>
                      <w:highlight w:val="none"/>
                    </w:rPr>
                    <w:t>气温（℃）</w:t>
                  </w:r>
                </w:p>
              </w:tc>
              <w:tc>
                <w:tcPr>
                  <w:tcW w:w="558" w:type="pct"/>
                  <w:vAlign w:val="center"/>
                </w:tcPr>
                <w:p w14:paraId="0E9F5923">
                  <w:pPr>
                    <w:widowControl/>
                    <w:adjustRightInd w:val="0"/>
                    <w:snapToGrid w:val="0"/>
                    <w:jc w:val="center"/>
                    <w:rPr>
                      <w:rFonts w:hint="eastAsia" w:eastAsia="宋体"/>
                      <w:b/>
                      <w:color w:val="000000"/>
                      <w:kern w:val="24"/>
                      <w:szCs w:val="21"/>
                      <w:highlight w:val="none"/>
                      <w:lang w:val="en-US" w:eastAsia="zh-CN"/>
                    </w:rPr>
                  </w:pPr>
                  <w:r>
                    <w:rPr>
                      <w:rFonts w:hint="eastAsia"/>
                      <w:b/>
                      <w:color w:val="000000"/>
                      <w:kern w:val="24"/>
                      <w:szCs w:val="21"/>
                      <w:highlight w:val="none"/>
                      <w:lang w:val="en-US" w:eastAsia="zh-CN"/>
                    </w:rPr>
                    <w:t>湿度（％）</w:t>
                  </w:r>
                </w:p>
              </w:tc>
              <w:tc>
                <w:tcPr>
                  <w:tcW w:w="558" w:type="pct"/>
                  <w:vAlign w:val="center"/>
                </w:tcPr>
                <w:p w14:paraId="4D2FE4D0">
                  <w:pPr>
                    <w:widowControl/>
                    <w:adjustRightInd w:val="0"/>
                    <w:snapToGrid w:val="0"/>
                    <w:jc w:val="center"/>
                    <w:rPr>
                      <w:rFonts w:hint="eastAsia" w:eastAsia="宋体"/>
                      <w:b/>
                      <w:color w:val="000000"/>
                      <w:kern w:val="24"/>
                      <w:szCs w:val="21"/>
                      <w:highlight w:val="none"/>
                      <w:lang w:val="en-US" w:eastAsia="zh-CN"/>
                    </w:rPr>
                  </w:pPr>
                  <w:r>
                    <w:rPr>
                      <w:b/>
                      <w:color w:val="000000"/>
                      <w:kern w:val="24"/>
                      <w:szCs w:val="21"/>
                      <w:highlight w:val="none"/>
                    </w:rPr>
                    <w:t>风速（m/s）</w:t>
                  </w:r>
                </w:p>
              </w:tc>
              <w:tc>
                <w:tcPr>
                  <w:tcW w:w="558" w:type="pct"/>
                  <w:vAlign w:val="center"/>
                </w:tcPr>
                <w:p w14:paraId="4A71668D">
                  <w:pPr>
                    <w:widowControl/>
                    <w:adjustRightInd w:val="0"/>
                    <w:snapToGrid w:val="0"/>
                    <w:jc w:val="center"/>
                    <w:rPr>
                      <w:rFonts w:hint="eastAsia" w:eastAsia="宋体"/>
                      <w:b/>
                      <w:color w:val="000000"/>
                      <w:kern w:val="24"/>
                      <w:szCs w:val="21"/>
                      <w:highlight w:val="none"/>
                      <w:lang w:val="en-US" w:eastAsia="zh-CN"/>
                    </w:rPr>
                  </w:pPr>
                  <w:r>
                    <w:rPr>
                      <w:rFonts w:hint="eastAsia"/>
                      <w:b/>
                      <w:color w:val="000000"/>
                      <w:kern w:val="24"/>
                      <w:szCs w:val="21"/>
                      <w:highlight w:val="none"/>
                      <w:lang w:val="en-US" w:eastAsia="zh-CN"/>
                    </w:rPr>
                    <w:t>风向</w:t>
                  </w:r>
                </w:p>
              </w:tc>
              <w:tc>
                <w:tcPr>
                  <w:tcW w:w="559" w:type="pct"/>
                  <w:vAlign w:val="center"/>
                </w:tcPr>
                <w:p w14:paraId="5FD8F400">
                  <w:pPr>
                    <w:widowControl/>
                    <w:adjustRightInd w:val="0"/>
                    <w:snapToGrid w:val="0"/>
                    <w:jc w:val="center"/>
                    <w:rPr>
                      <w:rFonts w:hint="eastAsia" w:eastAsia="宋体"/>
                      <w:b/>
                      <w:color w:val="000000"/>
                      <w:kern w:val="24"/>
                      <w:szCs w:val="21"/>
                      <w:highlight w:val="none"/>
                      <w:lang w:val="en-US" w:eastAsia="zh-CN"/>
                    </w:rPr>
                  </w:pPr>
                  <w:r>
                    <w:rPr>
                      <w:rFonts w:hint="eastAsia"/>
                      <w:b/>
                      <w:color w:val="000000"/>
                      <w:kern w:val="24"/>
                      <w:szCs w:val="21"/>
                      <w:highlight w:val="none"/>
                      <w:lang w:val="en-US" w:eastAsia="zh-CN"/>
                    </w:rPr>
                    <w:t>天气</w:t>
                  </w:r>
                </w:p>
              </w:tc>
            </w:tr>
            <w:tr w14:paraId="37D9C5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1" w:type="pct"/>
                  <w:vMerge w:val="restart"/>
                  <w:vAlign w:val="center"/>
                </w:tcPr>
                <w:p w14:paraId="2705F750">
                  <w:pPr>
                    <w:adjustRightInd w:val="0"/>
                    <w:snapToGrid w:val="0"/>
                    <w:jc w:val="center"/>
                    <w:rPr>
                      <w:rFonts w:hint="default" w:eastAsia="宋体"/>
                      <w:b w:val="0"/>
                      <w:bCs/>
                      <w:color w:val="000000"/>
                      <w:kern w:val="24"/>
                      <w:szCs w:val="21"/>
                      <w:highlight w:val="none"/>
                      <w:lang w:val="en-US" w:eastAsia="zh-CN"/>
                    </w:rPr>
                  </w:pPr>
                  <w:r>
                    <w:rPr>
                      <w:rFonts w:hint="eastAsia" w:eastAsia="宋体"/>
                      <w:b w:val="0"/>
                      <w:bCs/>
                      <w:color w:val="000000"/>
                      <w:kern w:val="24"/>
                      <w:szCs w:val="21"/>
                      <w:highlight w:val="none"/>
                      <w:lang w:val="en-US" w:eastAsia="zh-CN"/>
                    </w:rPr>
                    <w:t>2024:06.24</w:t>
                  </w:r>
                </w:p>
              </w:tc>
              <w:tc>
                <w:tcPr>
                  <w:tcW w:w="846" w:type="pct"/>
                  <w:vAlign w:val="center"/>
                </w:tcPr>
                <w:p w14:paraId="481C2712">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02:00-03:00</w:t>
                  </w:r>
                </w:p>
              </w:tc>
              <w:tc>
                <w:tcPr>
                  <w:tcW w:w="558" w:type="pct"/>
                  <w:vAlign w:val="center"/>
                </w:tcPr>
                <w:p w14:paraId="29EACD8D">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100.8</w:t>
                  </w:r>
                </w:p>
              </w:tc>
              <w:tc>
                <w:tcPr>
                  <w:tcW w:w="558" w:type="pct"/>
                  <w:vAlign w:val="center"/>
                </w:tcPr>
                <w:p w14:paraId="754CF385">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22.3</w:t>
                  </w:r>
                </w:p>
              </w:tc>
              <w:tc>
                <w:tcPr>
                  <w:tcW w:w="558" w:type="pct"/>
                  <w:vAlign w:val="center"/>
                </w:tcPr>
                <w:p w14:paraId="103153BD">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84</w:t>
                  </w:r>
                </w:p>
              </w:tc>
              <w:tc>
                <w:tcPr>
                  <w:tcW w:w="558" w:type="pct"/>
                  <w:vAlign w:val="center"/>
                </w:tcPr>
                <w:p w14:paraId="3BB02266">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2.3</w:t>
                  </w:r>
                </w:p>
              </w:tc>
              <w:tc>
                <w:tcPr>
                  <w:tcW w:w="558" w:type="pct"/>
                  <w:vMerge w:val="restart"/>
                  <w:vAlign w:val="center"/>
                </w:tcPr>
                <w:p w14:paraId="6D323BB6">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东南</w:t>
                  </w:r>
                </w:p>
              </w:tc>
              <w:tc>
                <w:tcPr>
                  <w:tcW w:w="559" w:type="pct"/>
                  <w:vMerge w:val="restart"/>
                  <w:vAlign w:val="center"/>
                </w:tcPr>
                <w:p w14:paraId="4A75E033">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阴</w:t>
                  </w:r>
                </w:p>
              </w:tc>
            </w:tr>
            <w:tr w14:paraId="62D1F9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1" w:type="pct"/>
                  <w:vMerge w:val="continue"/>
                  <w:vAlign w:val="center"/>
                </w:tcPr>
                <w:p w14:paraId="5D703D7A">
                  <w:pPr>
                    <w:adjustRightInd w:val="0"/>
                    <w:snapToGrid w:val="0"/>
                    <w:jc w:val="center"/>
                    <w:rPr>
                      <w:rFonts w:hint="eastAsia" w:eastAsia="宋体"/>
                      <w:b w:val="0"/>
                      <w:bCs/>
                      <w:color w:val="000000"/>
                      <w:kern w:val="24"/>
                      <w:szCs w:val="21"/>
                      <w:highlight w:val="none"/>
                      <w:lang w:val="en-US" w:eastAsia="zh-CN"/>
                    </w:rPr>
                  </w:pPr>
                </w:p>
              </w:tc>
              <w:tc>
                <w:tcPr>
                  <w:tcW w:w="846" w:type="pct"/>
                  <w:vAlign w:val="center"/>
                </w:tcPr>
                <w:p w14:paraId="4ED52CBF">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08:00-09:00</w:t>
                  </w:r>
                </w:p>
              </w:tc>
              <w:tc>
                <w:tcPr>
                  <w:tcW w:w="558" w:type="pct"/>
                  <w:vAlign w:val="center"/>
                </w:tcPr>
                <w:p w14:paraId="17EEA35F">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100.8</w:t>
                  </w:r>
                </w:p>
              </w:tc>
              <w:tc>
                <w:tcPr>
                  <w:tcW w:w="558" w:type="pct"/>
                  <w:vAlign w:val="center"/>
                </w:tcPr>
                <w:p w14:paraId="37FA11EA">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23.4</w:t>
                  </w:r>
                </w:p>
              </w:tc>
              <w:tc>
                <w:tcPr>
                  <w:tcW w:w="558" w:type="pct"/>
                  <w:vAlign w:val="center"/>
                </w:tcPr>
                <w:p w14:paraId="0215655F">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80</w:t>
                  </w:r>
                </w:p>
              </w:tc>
              <w:tc>
                <w:tcPr>
                  <w:tcW w:w="558" w:type="pct"/>
                  <w:vAlign w:val="center"/>
                </w:tcPr>
                <w:p w14:paraId="12CAA979">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2.3</w:t>
                  </w:r>
                </w:p>
              </w:tc>
              <w:tc>
                <w:tcPr>
                  <w:tcW w:w="558" w:type="pct"/>
                  <w:vMerge w:val="continue"/>
                  <w:vAlign w:val="center"/>
                </w:tcPr>
                <w:p w14:paraId="5C629CDA">
                  <w:pPr>
                    <w:adjustRightInd w:val="0"/>
                    <w:snapToGrid w:val="0"/>
                    <w:jc w:val="center"/>
                    <w:rPr>
                      <w:rFonts w:hint="default" w:eastAsia="宋体"/>
                      <w:bCs/>
                      <w:color w:val="000000"/>
                      <w:kern w:val="24"/>
                      <w:szCs w:val="21"/>
                      <w:highlight w:val="none"/>
                      <w:lang w:val="en-US" w:eastAsia="zh-CN"/>
                    </w:rPr>
                  </w:pPr>
                </w:p>
              </w:tc>
              <w:tc>
                <w:tcPr>
                  <w:tcW w:w="559" w:type="pct"/>
                  <w:vMerge w:val="continue"/>
                  <w:vAlign w:val="center"/>
                </w:tcPr>
                <w:p w14:paraId="59DB1407">
                  <w:pPr>
                    <w:adjustRightInd w:val="0"/>
                    <w:snapToGrid w:val="0"/>
                    <w:jc w:val="center"/>
                    <w:rPr>
                      <w:rFonts w:hint="eastAsia" w:eastAsia="宋体"/>
                      <w:bCs/>
                      <w:color w:val="000000"/>
                      <w:kern w:val="24"/>
                      <w:szCs w:val="21"/>
                      <w:highlight w:val="none"/>
                      <w:lang w:val="en-US" w:eastAsia="zh-CN"/>
                    </w:rPr>
                  </w:pPr>
                </w:p>
              </w:tc>
            </w:tr>
            <w:tr w14:paraId="0061FC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1" w:type="pct"/>
                  <w:vMerge w:val="continue"/>
                  <w:vAlign w:val="center"/>
                </w:tcPr>
                <w:p w14:paraId="29C6C2DE">
                  <w:pPr>
                    <w:adjustRightInd w:val="0"/>
                    <w:snapToGrid w:val="0"/>
                    <w:jc w:val="center"/>
                    <w:rPr>
                      <w:rFonts w:hint="eastAsia" w:eastAsia="宋体"/>
                      <w:b w:val="0"/>
                      <w:bCs/>
                      <w:color w:val="000000"/>
                      <w:kern w:val="24"/>
                      <w:szCs w:val="21"/>
                      <w:highlight w:val="none"/>
                      <w:lang w:val="en-US" w:eastAsia="zh-CN"/>
                    </w:rPr>
                  </w:pPr>
                </w:p>
              </w:tc>
              <w:tc>
                <w:tcPr>
                  <w:tcW w:w="846" w:type="pct"/>
                  <w:vAlign w:val="center"/>
                </w:tcPr>
                <w:p w14:paraId="03EA9118">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14:00-15:00</w:t>
                  </w:r>
                </w:p>
              </w:tc>
              <w:tc>
                <w:tcPr>
                  <w:tcW w:w="558" w:type="pct"/>
                  <w:vAlign w:val="center"/>
                </w:tcPr>
                <w:p w14:paraId="1A2B2BF7">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100.8</w:t>
                  </w:r>
                </w:p>
              </w:tc>
              <w:tc>
                <w:tcPr>
                  <w:tcW w:w="558" w:type="pct"/>
                  <w:vAlign w:val="center"/>
                </w:tcPr>
                <w:p w14:paraId="21362187">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27.7</w:t>
                  </w:r>
                </w:p>
              </w:tc>
              <w:tc>
                <w:tcPr>
                  <w:tcW w:w="558" w:type="pct"/>
                  <w:vAlign w:val="center"/>
                </w:tcPr>
                <w:p w14:paraId="602F0F28">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72</w:t>
                  </w:r>
                </w:p>
              </w:tc>
              <w:tc>
                <w:tcPr>
                  <w:tcW w:w="558" w:type="pct"/>
                  <w:vAlign w:val="center"/>
                </w:tcPr>
                <w:p w14:paraId="0C53FC2C">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2.2</w:t>
                  </w:r>
                </w:p>
              </w:tc>
              <w:tc>
                <w:tcPr>
                  <w:tcW w:w="558" w:type="pct"/>
                  <w:vMerge w:val="continue"/>
                  <w:vAlign w:val="center"/>
                </w:tcPr>
                <w:p w14:paraId="3EBFE708">
                  <w:pPr>
                    <w:adjustRightInd w:val="0"/>
                    <w:snapToGrid w:val="0"/>
                    <w:jc w:val="center"/>
                    <w:rPr>
                      <w:rFonts w:hint="default" w:eastAsia="宋体"/>
                      <w:bCs/>
                      <w:color w:val="000000"/>
                      <w:kern w:val="24"/>
                      <w:szCs w:val="21"/>
                      <w:highlight w:val="none"/>
                      <w:lang w:val="en-US" w:eastAsia="zh-CN"/>
                    </w:rPr>
                  </w:pPr>
                </w:p>
              </w:tc>
              <w:tc>
                <w:tcPr>
                  <w:tcW w:w="559" w:type="pct"/>
                  <w:vMerge w:val="continue"/>
                  <w:vAlign w:val="center"/>
                </w:tcPr>
                <w:p w14:paraId="2DDE72D3">
                  <w:pPr>
                    <w:adjustRightInd w:val="0"/>
                    <w:snapToGrid w:val="0"/>
                    <w:jc w:val="center"/>
                    <w:rPr>
                      <w:rFonts w:hint="eastAsia" w:eastAsia="宋体"/>
                      <w:bCs/>
                      <w:color w:val="000000"/>
                      <w:kern w:val="24"/>
                      <w:szCs w:val="21"/>
                      <w:highlight w:val="none"/>
                      <w:lang w:val="en-US" w:eastAsia="zh-CN"/>
                    </w:rPr>
                  </w:pPr>
                </w:p>
              </w:tc>
            </w:tr>
            <w:tr w14:paraId="3A7F20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1" w:type="pct"/>
                  <w:vMerge w:val="continue"/>
                  <w:vAlign w:val="center"/>
                </w:tcPr>
                <w:p w14:paraId="64DA5F4A">
                  <w:pPr>
                    <w:adjustRightInd w:val="0"/>
                    <w:snapToGrid w:val="0"/>
                    <w:jc w:val="center"/>
                    <w:rPr>
                      <w:rFonts w:hint="eastAsia" w:eastAsia="宋体"/>
                      <w:b w:val="0"/>
                      <w:bCs/>
                      <w:color w:val="000000"/>
                      <w:kern w:val="24"/>
                      <w:szCs w:val="21"/>
                      <w:highlight w:val="none"/>
                      <w:lang w:val="en-US" w:eastAsia="zh-CN"/>
                    </w:rPr>
                  </w:pPr>
                </w:p>
              </w:tc>
              <w:tc>
                <w:tcPr>
                  <w:tcW w:w="846" w:type="pct"/>
                  <w:vAlign w:val="center"/>
                </w:tcPr>
                <w:p w14:paraId="609E8C72">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20:00-21:00</w:t>
                  </w:r>
                </w:p>
              </w:tc>
              <w:tc>
                <w:tcPr>
                  <w:tcW w:w="558" w:type="pct"/>
                  <w:vAlign w:val="center"/>
                </w:tcPr>
                <w:p w14:paraId="139D32F6">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100.8</w:t>
                  </w:r>
                </w:p>
              </w:tc>
              <w:tc>
                <w:tcPr>
                  <w:tcW w:w="558" w:type="pct"/>
                  <w:vAlign w:val="center"/>
                </w:tcPr>
                <w:p w14:paraId="7C235FBF">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25.3</w:t>
                  </w:r>
                </w:p>
              </w:tc>
              <w:tc>
                <w:tcPr>
                  <w:tcW w:w="558" w:type="pct"/>
                  <w:vAlign w:val="center"/>
                </w:tcPr>
                <w:p w14:paraId="7A452035">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82</w:t>
                  </w:r>
                </w:p>
              </w:tc>
              <w:tc>
                <w:tcPr>
                  <w:tcW w:w="558" w:type="pct"/>
                  <w:vAlign w:val="center"/>
                </w:tcPr>
                <w:p w14:paraId="2CB9A850">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2.2</w:t>
                  </w:r>
                </w:p>
              </w:tc>
              <w:tc>
                <w:tcPr>
                  <w:tcW w:w="558" w:type="pct"/>
                  <w:vMerge w:val="continue"/>
                  <w:vAlign w:val="center"/>
                </w:tcPr>
                <w:p w14:paraId="4815C211">
                  <w:pPr>
                    <w:adjustRightInd w:val="0"/>
                    <w:snapToGrid w:val="0"/>
                    <w:jc w:val="center"/>
                    <w:rPr>
                      <w:rFonts w:hint="default" w:eastAsia="宋体"/>
                      <w:bCs/>
                      <w:color w:val="000000"/>
                      <w:kern w:val="24"/>
                      <w:szCs w:val="21"/>
                      <w:highlight w:val="none"/>
                      <w:lang w:val="en-US" w:eastAsia="zh-CN"/>
                    </w:rPr>
                  </w:pPr>
                </w:p>
              </w:tc>
              <w:tc>
                <w:tcPr>
                  <w:tcW w:w="559" w:type="pct"/>
                  <w:vMerge w:val="continue"/>
                  <w:vAlign w:val="center"/>
                </w:tcPr>
                <w:p w14:paraId="53D8CA02">
                  <w:pPr>
                    <w:adjustRightInd w:val="0"/>
                    <w:snapToGrid w:val="0"/>
                    <w:jc w:val="center"/>
                    <w:rPr>
                      <w:rFonts w:hint="eastAsia" w:eastAsia="宋体"/>
                      <w:bCs/>
                      <w:color w:val="000000"/>
                      <w:kern w:val="24"/>
                      <w:szCs w:val="21"/>
                      <w:highlight w:val="none"/>
                      <w:lang w:val="en-US" w:eastAsia="zh-CN"/>
                    </w:rPr>
                  </w:pPr>
                </w:p>
              </w:tc>
            </w:tr>
            <w:tr w14:paraId="2F5792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1" w:type="pct"/>
                  <w:vMerge w:val="restart"/>
                  <w:vAlign w:val="center"/>
                </w:tcPr>
                <w:p w14:paraId="00A5B3CA">
                  <w:pPr>
                    <w:adjustRightInd w:val="0"/>
                    <w:snapToGrid w:val="0"/>
                    <w:jc w:val="center"/>
                    <w:rPr>
                      <w:rFonts w:hint="default"/>
                      <w:b w:val="0"/>
                      <w:bCs/>
                      <w:highlight w:val="none"/>
                      <w:lang w:val="en-US" w:eastAsia="zh-CN"/>
                    </w:rPr>
                  </w:pPr>
                  <w:r>
                    <w:rPr>
                      <w:rFonts w:hint="eastAsia"/>
                      <w:b w:val="0"/>
                      <w:bCs/>
                      <w:highlight w:val="none"/>
                      <w:lang w:val="en-US" w:eastAsia="zh-CN"/>
                    </w:rPr>
                    <w:t>2024.06.25</w:t>
                  </w:r>
                </w:p>
              </w:tc>
              <w:tc>
                <w:tcPr>
                  <w:tcW w:w="846" w:type="pct"/>
                  <w:vAlign w:val="center"/>
                </w:tcPr>
                <w:p w14:paraId="307E3C61">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02:00-03:00</w:t>
                  </w:r>
                </w:p>
              </w:tc>
              <w:tc>
                <w:tcPr>
                  <w:tcW w:w="558" w:type="pct"/>
                  <w:vAlign w:val="center"/>
                </w:tcPr>
                <w:p w14:paraId="3ED1D23C">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100.8</w:t>
                  </w:r>
                </w:p>
              </w:tc>
              <w:tc>
                <w:tcPr>
                  <w:tcW w:w="558" w:type="pct"/>
                  <w:vAlign w:val="center"/>
                </w:tcPr>
                <w:p w14:paraId="5B6595F1">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22.5</w:t>
                  </w:r>
                </w:p>
              </w:tc>
              <w:tc>
                <w:tcPr>
                  <w:tcW w:w="558" w:type="pct"/>
                  <w:vAlign w:val="center"/>
                </w:tcPr>
                <w:p w14:paraId="07BEAF6F">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82</w:t>
                  </w:r>
                </w:p>
              </w:tc>
              <w:tc>
                <w:tcPr>
                  <w:tcW w:w="558" w:type="pct"/>
                  <w:vAlign w:val="center"/>
                </w:tcPr>
                <w:p w14:paraId="66989365">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2.3</w:t>
                  </w:r>
                </w:p>
              </w:tc>
              <w:tc>
                <w:tcPr>
                  <w:tcW w:w="558" w:type="pct"/>
                  <w:vMerge w:val="restart"/>
                  <w:vAlign w:val="center"/>
                </w:tcPr>
                <w:p w14:paraId="3A169152">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东南</w:t>
                  </w:r>
                </w:p>
              </w:tc>
              <w:tc>
                <w:tcPr>
                  <w:tcW w:w="559" w:type="pct"/>
                  <w:vMerge w:val="restart"/>
                  <w:vAlign w:val="center"/>
                </w:tcPr>
                <w:p w14:paraId="5A4DB16C">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阴</w:t>
                  </w:r>
                </w:p>
              </w:tc>
            </w:tr>
            <w:tr w14:paraId="247BFF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1" w:type="pct"/>
                  <w:vMerge w:val="continue"/>
                  <w:vAlign w:val="center"/>
                </w:tcPr>
                <w:p w14:paraId="2C6245DF">
                  <w:pPr>
                    <w:adjustRightInd w:val="0"/>
                    <w:snapToGrid w:val="0"/>
                    <w:jc w:val="center"/>
                    <w:rPr>
                      <w:rFonts w:hint="default" w:eastAsia="宋体"/>
                      <w:b w:val="0"/>
                      <w:bCs/>
                      <w:color w:val="000000"/>
                      <w:kern w:val="24"/>
                      <w:szCs w:val="21"/>
                      <w:highlight w:val="none"/>
                      <w:lang w:val="en-US" w:eastAsia="zh-CN"/>
                    </w:rPr>
                  </w:pPr>
                </w:p>
              </w:tc>
              <w:tc>
                <w:tcPr>
                  <w:tcW w:w="846" w:type="pct"/>
                  <w:vAlign w:val="center"/>
                </w:tcPr>
                <w:p w14:paraId="209F1F2E">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08:00-09:00</w:t>
                  </w:r>
                </w:p>
              </w:tc>
              <w:tc>
                <w:tcPr>
                  <w:tcW w:w="558" w:type="pct"/>
                  <w:vAlign w:val="center"/>
                </w:tcPr>
                <w:p w14:paraId="47AB8812">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100.8</w:t>
                  </w:r>
                </w:p>
              </w:tc>
              <w:tc>
                <w:tcPr>
                  <w:tcW w:w="558" w:type="pct"/>
                  <w:vAlign w:val="center"/>
                </w:tcPr>
                <w:p w14:paraId="79FD76FD">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23.4</w:t>
                  </w:r>
                </w:p>
              </w:tc>
              <w:tc>
                <w:tcPr>
                  <w:tcW w:w="558" w:type="pct"/>
                  <w:vAlign w:val="center"/>
                </w:tcPr>
                <w:p w14:paraId="23B9993C">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76</w:t>
                  </w:r>
                </w:p>
              </w:tc>
              <w:tc>
                <w:tcPr>
                  <w:tcW w:w="558" w:type="pct"/>
                  <w:vAlign w:val="center"/>
                </w:tcPr>
                <w:p w14:paraId="09720385">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2.3</w:t>
                  </w:r>
                </w:p>
              </w:tc>
              <w:tc>
                <w:tcPr>
                  <w:tcW w:w="558" w:type="pct"/>
                  <w:vMerge w:val="continue"/>
                  <w:vAlign w:val="center"/>
                </w:tcPr>
                <w:p w14:paraId="70A3FB2B">
                  <w:pPr>
                    <w:jc w:val="center"/>
                    <w:rPr>
                      <w:rFonts w:hint="default" w:eastAsia="宋体"/>
                      <w:bCs/>
                      <w:color w:val="000000"/>
                      <w:kern w:val="24"/>
                      <w:szCs w:val="21"/>
                      <w:highlight w:val="none"/>
                      <w:lang w:val="en-US" w:eastAsia="zh-CN"/>
                    </w:rPr>
                  </w:pPr>
                </w:p>
              </w:tc>
              <w:tc>
                <w:tcPr>
                  <w:tcW w:w="559" w:type="pct"/>
                  <w:vMerge w:val="continue"/>
                  <w:vAlign w:val="center"/>
                </w:tcPr>
                <w:p w14:paraId="2A809E1B">
                  <w:pPr>
                    <w:jc w:val="center"/>
                    <w:rPr>
                      <w:rFonts w:hint="eastAsia" w:eastAsia="宋体"/>
                      <w:bCs/>
                      <w:color w:val="000000"/>
                      <w:kern w:val="24"/>
                      <w:szCs w:val="21"/>
                      <w:highlight w:val="none"/>
                      <w:lang w:val="en-US" w:eastAsia="zh-CN"/>
                    </w:rPr>
                  </w:pPr>
                </w:p>
              </w:tc>
            </w:tr>
            <w:tr w14:paraId="4A6609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1" w:type="pct"/>
                  <w:vMerge w:val="continue"/>
                  <w:vAlign w:val="center"/>
                </w:tcPr>
                <w:p w14:paraId="78108C14">
                  <w:pPr>
                    <w:adjustRightInd w:val="0"/>
                    <w:snapToGrid w:val="0"/>
                    <w:jc w:val="center"/>
                    <w:rPr>
                      <w:rFonts w:hint="default" w:eastAsia="宋体"/>
                      <w:b w:val="0"/>
                      <w:bCs/>
                      <w:color w:val="000000"/>
                      <w:kern w:val="24"/>
                      <w:szCs w:val="21"/>
                      <w:highlight w:val="none"/>
                      <w:lang w:val="en-US" w:eastAsia="zh-CN"/>
                    </w:rPr>
                  </w:pPr>
                </w:p>
              </w:tc>
              <w:tc>
                <w:tcPr>
                  <w:tcW w:w="846" w:type="pct"/>
                  <w:vAlign w:val="center"/>
                </w:tcPr>
                <w:p w14:paraId="26A7AA88">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14:00-15:00</w:t>
                  </w:r>
                </w:p>
              </w:tc>
              <w:tc>
                <w:tcPr>
                  <w:tcW w:w="558" w:type="pct"/>
                  <w:vAlign w:val="center"/>
                </w:tcPr>
                <w:p w14:paraId="43FE736D">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100.9</w:t>
                  </w:r>
                </w:p>
              </w:tc>
              <w:tc>
                <w:tcPr>
                  <w:tcW w:w="558" w:type="pct"/>
                  <w:vAlign w:val="center"/>
                </w:tcPr>
                <w:p w14:paraId="7433E18F">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25.3</w:t>
                  </w:r>
                </w:p>
              </w:tc>
              <w:tc>
                <w:tcPr>
                  <w:tcW w:w="558" w:type="pct"/>
                  <w:vAlign w:val="center"/>
                </w:tcPr>
                <w:p w14:paraId="61E70DFA">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72</w:t>
                  </w:r>
                </w:p>
              </w:tc>
              <w:tc>
                <w:tcPr>
                  <w:tcW w:w="558" w:type="pct"/>
                  <w:vAlign w:val="center"/>
                </w:tcPr>
                <w:p w14:paraId="466DF526">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2.2</w:t>
                  </w:r>
                </w:p>
              </w:tc>
              <w:tc>
                <w:tcPr>
                  <w:tcW w:w="558" w:type="pct"/>
                  <w:vMerge w:val="continue"/>
                  <w:vAlign w:val="center"/>
                </w:tcPr>
                <w:p w14:paraId="129CF5FB">
                  <w:pPr>
                    <w:jc w:val="center"/>
                    <w:rPr>
                      <w:rFonts w:hint="default" w:eastAsia="宋体"/>
                      <w:bCs/>
                      <w:color w:val="000000"/>
                      <w:kern w:val="24"/>
                      <w:szCs w:val="21"/>
                      <w:highlight w:val="none"/>
                      <w:lang w:val="en-US" w:eastAsia="zh-CN"/>
                    </w:rPr>
                  </w:pPr>
                </w:p>
              </w:tc>
              <w:tc>
                <w:tcPr>
                  <w:tcW w:w="559" w:type="pct"/>
                  <w:vMerge w:val="continue"/>
                  <w:vAlign w:val="center"/>
                </w:tcPr>
                <w:p w14:paraId="7D54A1B8">
                  <w:pPr>
                    <w:jc w:val="center"/>
                    <w:rPr>
                      <w:rFonts w:hint="eastAsia" w:eastAsia="宋体"/>
                      <w:bCs/>
                      <w:color w:val="000000"/>
                      <w:kern w:val="24"/>
                      <w:szCs w:val="21"/>
                      <w:highlight w:val="none"/>
                      <w:lang w:val="en-US" w:eastAsia="zh-CN"/>
                    </w:rPr>
                  </w:pPr>
                </w:p>
              </w:tc>
            </w:tr>
            <w:tr w14:paraId="3DBA25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1" w:type="pct"/>
                  <w:vMerge w:val="continue"/>
                  <w:vAlign w:val="center"/>
                </w:tcPr>
                <w:p w14:paraId="3DB7C44D">
                  <w:pPr>
                    <w:adjustRightInd w:val="0"/>
                    <w:snapToGrid w:val="0"/>
                    <w:jc w:val="center"/>
                    <w:rPr>
                      <w:rFonts w:hint="default" w:eastAsia="宋体"/>
                      <w:b w:val="0"/>
                      <w:bCs/>
                      <w:color w:val="000000"/>
                      <w:kern w:val="24"/>
                      <w:szCs w:val="21"/>
                      <w:highlight w:val="none"/>
                      <w:lang w:val="en-US" w:eastAsia="zh-CN"/>
                    </w:rPr>
                  </w:pPr>
                </w:p>
              </w:tc>
              <w:tc>
                <w:tcPr>
                  <w:tcW w:w="846" w:type="pct"/>
                  <w:vAlign w:val="center"/>
                </w:tcPr>
                <w:p w14:paraId="57E63042">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20:00-21:00</w:t>
                  </w:r>
                </w:p>
              </w:tc>
              <w:tc>
                <w:tcPr>
                  <w:tcW w:w="558" w:type="pct"/>
                  <w:vAlign w:val="center"/>
                </w:tcPr>
                <w:p w14:paraId="1CCBE7B6">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100.9</w:t>
                  </w:r>
                </w:p>
              </w:tc>
              <w:tc>
                <w:tcPr>
                  <w:tcW w:w="558" w:type="pct"/>
                  <w:vAlign w:val="center"/>
                </w:tcPr>
                <w:p w14:paraId="286CE240">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23.2</w:t>
                  </w:r>
                </w:p>
              </w:tc>
              <w:tc>
                <w:tcPr>
                  <w:tcW w:w="558" w:type="pct"/>
                  <w:vAlign w:val="center"/>
                </w:tcPr>
                <w:p w14:paraId="4C1604A5">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80</w:t>
                  </w:r>
                </w:p>
              </w:tc>
              <w:tc>
                <w:tcPr>
                  <w:tcW w:w="558" w:type="pct"/>
                  <w:vAlign w:val="center"/>
                </w:tcPr>
                <w:p w14:paraId="335DB962">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2.2</w:t>
                  </w:r>
                </w:p>
              </w:tc>
              <w:tc>
                <w:tcPr>
                  <w:tcW w:w="558" w:type="pct"/>
                  <w:vMerge w:val="continue"/>
                  <w:vAlign w:val="center"/>
                </w:tcPr>
                <w:p w14:paraId="33A01DBF">
                  <w:pPr>
                    <w:jc w:val="center"/>
                    <w:rPr>
                      <w:rFonts w:hint="default" w:eastAsia="宋体"/>
                      <w:bCs/>
                      <w:color w:val="000000"/>
                      <w:kern w:val="24"/>
                      <w:szCs w:val="21"/>
                      <w:highlight w:val="none"/>
                      <w:lang w:val="en-US" w:eastAsia="zh-CN"/>
                    </w:rPr>
                  </w:pPr>
                </w:p>
              </w:tc>
              <w:tc>
                <w:tcPr>
                  <w:tcW w:w="559" w:type="pct"/>
                  <w:vMerge w:val="continue"/>
                  <w:vAlign w:val="center"/>
                </w:tcPr>
                <w:p w14:paraId="277FFD64">
                  <w:pPr>
                    <w:jc w:val="center"/>
                    <w:rPr>
                      <w:rFonts w:hint="eastAsia" w:eastAsia="宋体"/>
                      <w:bCs/>
                      <w:color w:val="000000"/>
                      <w:kern w:val="24"/>
                      <w:szCs w:val="21"/>
                      <w:highlight w:val="none"/>
                      <w:lang w:val="en-US" w:eastAsia="zh-CN"/>
                    </w:rPr>
                  </w:pPr>
                </w:p>
              </w:tc>
            </w:tr>
            <w:tr w14:paraId="1388AD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1" w:type="pct"/>
                  <w:vMerge w:val="restart"/>
                  <w:vAlign w:val="center"/>
                </w:tcPr>
                <w:p w14:paraId="4DC0677F">
                  <w:pPr>
                    <w:adjustRightInd w:val="0"/>
                    <w:snapToGrid w:val="0"/>
                    <w:jc w:val="center"/>
                    <w:rPr>
                      <w:rFonts w:hint="default" w:eastAsia="宋体"/>
                      <w:b w:val="0"/>
                      <w:bCs/>
                      <w:color w:val="000000"/>
                      <w:kern w:val="24"/>
                      <w:szCs w:val="21"/>
                      <w:highlight w:val="none"/>
                      <w:lang w:val="en-US" w:eastAsia="zh-CN"/>
                    </w:rPr>
                  </w:pPr>
                  <w:r>
                    <w:rPr>
                      <w:rFonts w:hint="eastAsia" w:eastAsia="宋体"/>
                      <w:b w:val="0"/>
                      <w:bCs/>
                      <w:color w:val="000000"/>
                      <w:kern w:val="24"/>
                      <w:szCs w:val="21"/>
                      <w:highlight w:val="none"/>
                      <w:lang w:val="en-US" w:eastAsia="zh-CN"/>
                    </w:rPr>
                    <w:t>2024.06.26</w:t>
                  </w:r>
                </w:p>
              </w:tc>
              <w:tc>
                <w:tcPr>
                  <w:tcW w:w="846" w:type="pct"/>
                  <w:vAlign w:val="center"/>
                </w:tcPr>
                <w:p w14:paraId="6FB43B8E">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02:00-03:00</w:t>
                  </w:r>
                </w:p>
              </w:tc>
              <w:tc>
                <w:tcPr>
                  <w:tcW w:w="558" w:type="pct"/>
                  <w:vAlign w:val="center"/>
                </w:tcPr>
                <w:p w14:paraId="6616EAF0">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100.8</w:t>
                  </w:r>
                </w:p>
              </w:tc>
              <w:tc>
                <w:tcPr>
                  <w:tcW w:w="558" w:type="pct"/>
                  <w:vAlign w:val="center"/>
                </w:tcPr>
                <w:p w14:paraId="704D998B">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22.3</w:t>
                  </w:r>
                </w:p>
              </w:tc>
              <w:tc>
                <w:tcPr>
                  <w:tcW w:w="558" w:type="pct"/>
                  <w:vAlign w:val="center"/>
                </w:tcPr>
                <w:p w14:paraId="6BB0FA66">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80</w:t>
                  </w:r>
                </w:p>
              </w:tc>
              <w:tc>
                <w:tcPr>
                  <w:tcW w:w="558" w:type="pct"/>
                  <w:vAlign w:val="center"/>
                </w:tcPr>
                <w:p w14:paraId="0339D03F">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2.1</w:t>
                  </w:r>
                </w:p>
              </w:tc>
              <w:tc>
                <w:tcPr>
                  <w:tcW w:w="558" w:type="pct"/>
                  <w:vMerge w:val="restart"/>
                  <w:vAlign w:val="center"/>
                </w:tcPr>
                <w:p w14:paraId="1FBE742F">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东</w:t>
                  </w:r>
                </w:p>
              </w:tc>
              <w:tc>
                <w:tcPr>
                  <w:tcW w:w="559" w:type="pct"/>
                  <w:vMerge w:val="restart"/>
                  <w:vAlign w:val="center"/>
                </w:tcPr>
                <w:p w14:paraId="1EED35C0">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阴</w:t>
                  </w:r>
                </w:p>
              </w:tc>
            </w:tr>
            <w:tr w14:paraId="7DCB29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1" w:type="pct"/>
                  <w:vMerge w:val="continue"/>
                  <w:vAlign w:val="center"/>
                </w:tcPr>
                <w:p w14:paraId="5CDE112F">
                  <w:pPr>
                    <w:adjustRightInd w:val="0"/>
                    <w:snapToGrid w:val="0"/>
                    <w:jc w:val="center"/>
                    <w:rPr>
                      <w:rFonts w:hint="default" w:eastAsia="宋体"/>
                      <w:b w:val="0"/>
                      <w:bCs/>
                      <w:color w:val="000000"/>
                      <w:kern w:val="24"/>
                      <w:szCs w:val="21"/>
                      <w:highlight w:val="none"/>
                      <w:lang w:val="en-US" w:eastAsia="zh-CN"/>
                    </w:rPr>
                  </w:pPr>
                </w:p>
              </w:tc>
              <w:tc>
                <w:tcPr>
                  <w:tcW w:w="846" w:type="pct"/>
                  <w:vAlign w:val="center"/>
                </w:tcPr>
                <w:p w14:paraId="04E06D1A">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08:00-09:00</w:t>
                  </w:r>
                </w:p>
              </w:tc>
              <w:tc>
                <w:tcPr>
                  <w:tcW w:w="558" w:type="pct"/>
                  <w:vAlign w:val="center"/>
                </w:tcPr>
                <w:p w14:paraId="797CAE68">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100.8</w:t>
                  </w:r>
                </w:p>
              </w:tc>
              <w:tc>
                <w:tcPr>
                  <w:tcW w:w="558" w:type="pct"/>
                  <w:vAlign w:val="center"/>
                </w:tcPr>
                <w:p w14:paraId="75301CD9">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23.2</w:t>
                  </w:r>
                </w:p>
              </w:tc>
              <w:tc>
                <w:tcPr>
                  <w:tcW w:w="558" w:type="pct"/>
                  <w:vAlign w:val="center"/>
                </w:tcPr>
                <w:p w14:paraId="200C585E">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74</w:t>
                  </w:r>
                </w:p>
              </w:tc>
              <w:tc>
                <w:tcPr>
                  <w:tcW w:w="558" w:type="pct"/>
                  <w:vAlign w:val="center"/>
                </w:tcPr>
                <w:p w14:paraId="70C74005">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2.1</w:t>
                  </w:r>
                </w:p>
              </w:tc>
              <w:tc>
                <w:tcPr>
                  <w:tcW w:w="558" w:type="pct"/>
                  <w:vMerge w:val="continue"/>
                  <w:vAlign w:val="center"/>
                </w:tcPr>
                <w:p w14:paraId="08753AA1">
                  <w:pPr>
                    <w:jc w:val="center"/>
                    <w:rPr>
                      <w:rFonts w:hint="default" w:eastAsia="宋体"/>
                      <w:bCs/>
                      <w:color w:val="000000"/>
                      <w:kern w:val="24"/>
                      <w:szCs w:val="21"/>
                      <w:highlight w:val="none"/>
                      <w:lang w:val="en-US" w:eastAsia="zh-CN"/>
                    </w:rPr>
                  </w:pPr>
                </w:p>
              </w:tc>
              <w:tc>
                <w:tcPr>
                  <w:tcW w:w="559" w:type="pct"/>
                  <w:vMerge w:val="continue"/>
                  <w:vAlign w:val="center"/>
                </w:tcPr>
                <w:p w14:paraId="544AD705">
                  <w:pPr>
                    <w:jc w:val="center"/>
                    <w:rPr>
                      <w:rFonts w:hint="eastAsia" w:eastAsia="宋体"/>
                      <w:bCs/>
                      <w:color w:val="000000"/>
                      <w:kern w:val="24"/>
                      <w:szCs w:val="21"/>
                      <w:highlight w:val="none"/>
                      <w:lang w:val="en-US" w:eastAsia="zh-CN"/>
                    </w:rPr>
                  </w:pPr>
                </w:p>
              </w:tc>
            </w:tr>
            <w:tr w14:paraId="26C1FE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1" w:type="pct"/>
                  <w:vMerge w:val="continue"/>
                  <w:vAlign w:val="center"/>
                </w:tcPr>
                <w:p w14:paraId="1290C940">
                  <w:pPr>
                    <w:adjustRightInd w:val="0"/>
                    <w:snapToGrid w:val="0"/>
                    <w:jc w:val="center"/>
                    <w:rPr>
                      <w:rFonts w:hint="default" w:eastAsia="宋体"/>
                      <w:b w:val="0"/>
                      <w:bCs/>
                      <w:color w:val="000000"/>
                      <w:kern w:val="24"/>
                      <w:szCs w:val="21"/>
                      <w:highlight w:val="none"/>
                      <w:lang w:val="en-US" w:eastAsia="zh-CN"/>
                    </w:rPr>
                  </w:pPr>
                </w:p>
              </w:tc>
              <w:tc>
                <w:tcPr>
                  <w:tcW w:w="846" w:type="pct"/>
                  <w:vAlign w:val="center"/>
                </w:tcPr>
                <w:p w14:paraId="796836B9">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14:00-15:00</w:t>
                  </w:r>
                </w:p>
              </w:tc>
              <w:tc>
                <w:tcPr>
                  <w:tcW w:w="558" w:type="pct"/>
                  <w:vAlign w:val="center"/>
                </w:tcPr>
                <w:p w14:paraId="4547DAD2">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100.8</w:t>
                  </w:r>
                </w:p>
              </w:tc>
              <w:tc>
                <w:tcPr>
                  <w:tcW w:w="558" w:type="pct"/>
                  <w:vAlign w:val="center"/>
                </w:tcPr>
                <w:p w14:paraId="2C0AB50D">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25.4</w:t>
                  </w:r>
                </w:p>
              </w:tc>
              <w:tc>
                <w:tcPr>
                  <w:tcW w:w="558" w:type="pct"/>
                  <w:vAlign w:val="center"/>
                </w:tcPr>
                <w:p w14:paraId="0E2D04D7">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68</w:t>
                  </w:r>
                </w:p>
              </w:tc>
              <w:tc>
                <w:tcPr>
                  <w:tcW w:w="558" w:type="pct"/>
                  <w:vAlign w:val="center"/>
                </w:tcPr>
                <w:p w14:paraId="641D912A">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2.1</w:t>
                  </w:r>
                </w:p>
              </w:tc>
              <w:tc>
                <w:tcPr>
                  <w:tcW w:w="558" w:type="pct"/>
                  <w:vMerge w:val="continue"/>
                  <w:vAlign w:val="center"/>
                </w:tcPr>
                <w:p w14:paraId="343BA005">
                  <w:pPr>
                    <w:jc w:val="center"/>
                    <w:rPr>
                      <w:rFonts w:hint="default" w:eastAsia="宋体"/>
                      <w:bCs/>
                      <w:color w:val="000000"/>
                      <w:kern w:val="24"/>
                      <w:szCs w:val="21"/>
                      <w:highlight w:val="none"/>
                      <w:lang w:val="en-US" w:eastAsia="zh-CN"/>
                    </w:rPr>
                  </w:pPr>
                </w:p>
              </w:tc>
              <w:tc>
                <w:tcPr>
                  <w:tcW w:w="559" w:type="pct"/>
                  <w:vMerge w:val="continue"/>
                  <w:vAlign w:val="center"/>
                </w:tcPr>
                <w:p w14:paraId="7BAE998E">
                  <w:pPr>
                    <w:jc w:val="center"/>
                    <w:rPr>
                      <w:rFonts w:hint="eastAsia" w:eastAsia="宋体"/>
                      <w:bCs/>
                      <w:color w:val="000000"/>
                      <w:kern w:val="24"/>
                      <w:szCs w:val="21"/>
                      <w:highlight w:val="none"/>
                      <w:lang w:val="en-US" w:eastAsia="zh-CN"/>
                    </w:rPr>
                  </w:pPr>
                </w:p>
              </w:tc>
            </w:tr>
            <w:tr w14:paraId="1CB2B7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1" w:type="pct"/>
                  <w:vMerge w:val="continue"/>
                  <w:vAlign w:val="center"/>
                </w:tcPr>
                <w:p w14:paraId="45CD7ABF">
                  <w:pPr>
                    <w:adjustRightInd w:val="0"/>
                    <w:snapToGrid w:val="0"/>
                    <w:jc w:val="center"/>
                    <w:rPr>
                      <w:rFonts w:hint="default" w:eastAsia="宋体"/>
                      <w:b w:val="0"/>
                      <w:bCs/>
                      <w:color w:val="000000"/>
                      <w:kern w:val="24"/>
                      <w:szCs w:val="21"/>
                      <w:highlight w:val="none"/>
                      <w:lang w:val="en-US" w:eastAsia="zh-CN"/>
                    </w:rPr>
                  </w:pPr>
                </w:p>
              </w:tc>
              <w:tc>
                <w:tcPr>
                  <w:tcW w:w="846" w:type="pct"/>
                  <w:vAlign w:val="center"/>
                </w:tcPr>
                <w:p w14:paraId="7C573E1B">
                  <w:pPr>
                    <w:adjustRightInd w:val="0"/>
                    <w:snapToGrid w:val="0"/>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20:00-21:00</w:t>
                  </w:r>
                </w:p>
              </w:tc>
              <w:tc>
                <w:tcPr>
                  <w:tcW w:w="558" w:type="pct"/>
                  <w:vAlign w:val="center"/>
                </w:tcPr>
                <w:p w14:paraId="7964FC9C">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100.9</w:t>
                  </w:r>
                </w:p>
              </w:tc>
              <w:tc>
                <w:tcPr>
                  <w:tcW w:w="558" w:type="pct"/>
                  <w:vAlign w:val="center"/>
                </w:tcPr>
                <w:p w14:paraId="33479EC0">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22.9</w:t>
                  </w:r>
                </w:p>
              </w:tc>
              <w:tc>
                <w:tcPr>
                  <w:tcW w:w="558" w:type="pct"/>
                  <w:vAlign w:val="center"/>
                </w:tcPr>
                <w:p w14:paraId="397B3967">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76</w:t>
                  </w:r>
                </w:p>
              </w:tc>
              <w:tc>
                <w:tcPr>
                  <w:tcW w:w="558" w:type="pct"/>
                  <w:vAlign w:val="center"/>
                </w:tcPr>
                <w:p w14:paraId="6F653500">
                  <w:pPr>
                    <w:jc w:val="center"/>
                    <w:rPr>
                      <w:rFonts w:hint="default" w:eastAsia="宋体"/>
                      <w:bCs/>
                      <w:color w:val="000000"/>
                      <w:kern w:val="24"/>
                      <w:szCs w:val="21"/>
                      <w:highlight w:val="none"/>
                      <w:lang w:val="en-US" w:eastAsia="zh-CN"/>
                    </w:rPr>
                  </w:pPr>
                  <w:r>
                    <w:rPr>
                      <w:rFonts w:hint="eastAsia" w:eastAsia="宋体"/>
                      <w:bCs/>
                      <w:color w:val="000000"/>
                      <w:kern w:val="24"/>
                      <w:szCs w:val="21"/>
                      <w:highlight w:val="none"/>
                      <w:lang w:val="en-US" w:eastAsia="zh-CN"/>
                    </w:rPr>
                    <w:t>2.1</w:t>
                  </w:r>
                </w:p>
              </w:tc>
              <w:tc>
                <w:tcPr>
                  <w:tcW w:w="558" w:type="pct"/>
                  <w:vMerge w:val="continue"/>
                  <w:vAlign w:val="center"/>
                </w:tcPr>
                <w:p w14:paraId="43C8CA98">
                  <w:pPr>
                    <w:jc w:val="center"/>
                    <w:rPr>
                      <w:rFonts w:hint="default" w:eastAsia="宋体"/>
                      <w:bCs/>
                      <w:color w:val="000000"/>
                      <w:kern w:val="24"/>
                      <w:szCs w:val="21"/>
                      <w:highlight w:val="none"/>
                      <w:lang w:val="en-US" w:eastAsia="zh-CN"/>
                    </w:rPr>
                  </w:pPr>
                </w:p>
              </w:tc>
              <w:tc>
                <w:tcPr>
                  <w:tcW w:w="559" w:type="pct"/>
                  <w:vMerge w:val="continue"/>
                  <w:vAlign w:val="center"/>
                </w:tcPr>
                <w:p w14:paraId="7C95441B">
                  <w:pPr>
                    <w:jc w:val="center"/>
                    <w:rPr>
                      <w:rFonts w:hint="eastAsia" w:eastAsia="宋体"/>
                      <w:bCs/>
                      <w:color w:val="000000"/>
                      <w:kern w:val="24"/>
                      <w:szCs w:val="21"/>
                      <w:highlight w:val="none"/>
                      <w:lang w:val="en-US" w:eastAsia="zh-CN"/>
                    </w:rPr>
                  </w:pPr>
                </w:p>
              </w:tc>
            </w:tr>
          </w:tbl>
          <w:p w14:paraId="687F48C1">
            <w:pPr>
              <w:keepNext w:val="0"/>
              <w:keepLines w:val="0"/>
              <w:suppressLineNumbers w:val="0"/>
              <w:adjustRightInd w:val="0"/>
              <w:snapToGrid w:val="0"/>
              <w:spacing w:before="0" w:beforeAutospacing="0" w:after="0" w:afterAutospacing="0" w:line="360" w:lineRule="auto"/>
              <w:ind w:left="0" w:right="0" w:firstLine="422" w:firstLineChars="200"/>
              <w:jc w:val="center"/>
              <w:rPr>
                <w:rFonts w:hint="eastAsia" w:cs="Times New Roman"/>
                <w:b/>
                <w:bCs/>
                <w:color w:val="000000" w:themeColor="text1"/>
                <w:kern w:val="0"/>
                <w:szCs w:val="21"/>
                <w:highlight w:val="none"/>
                <w:lang w:val="en-US" w:eastAsia="zh-CN"/>
              </w:rPr>
            </w:pPr>
          </w:p>
          <w:p w14:paraId="751376E2">
            <w:pPr>
              <w:keepNext w:val="0"/>
              <w:keepLines w:val="0"/>
              <w:suppressLineNumbers w:val="0"/>
              <w:adjustRightInd w:val="0"/>
              <w:snapToGrid w:val="0"/>
              <w:spacing w:before="0" w:beforeAutospacing="0" w:after="0" w:afterAutospacing="0" w:line="360" w:lineRule="auto"/>
              <w:ind w:left="0" w:right="0" w:firstLine="422" w:firstLineChars="200"/>
              <w:jc w:val="center"/>
              <w:rPr>
                <w:rFonts w:hint="default" w:ascii="Times New Roman" w:hAnsi="Times New Roman" w:eastAsia="宋体" w:cs="Times New Roman"/>
                <w:b/>
                <w:bCs w:val="0"/>
                <w:color w:val="000000"/>
                <w:sz w:val="21"/>
                <w:szCs w:val="21"/>
                <w:highlight w:val="none"/>
              </w:rPr>
            </w:pPr>
            <w:r>
              <w:rPr>
                <w:rFonts w:hint="eastAsia" w:cs="Times New Roman"/>
                <w:b/>
                <w:bCs/>
                <w:color w:val="000000" w:themeColor="text1"/>
                <w:kern w:val="0"/>
                <w:szCs w:val="21"/>
                <w:highlight w:val="none"/>
                <w:lang w:val="en-US" w:eastAsia="zh-CN"/>
              </w:rPr>
              <w:t>表3-4</w:t>
            </w:r>
            <w:r>
              <w:rPr>
                <w:b/>
                <w:color w:val="000000"/>
                <w:szCs w:val="21"/>
                <w:highlight w:val="none"/>
              </w:rPr>
              <w:t>大气环境现状评价统计结果</w:t>
            </w:r>
          </w:p>
          <w:tbl>
            <w:tblPr>
              <w:tblStyle w:val="19"/>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57" w:type="dxa"/>
                <w:left w:w="108" w:type="dxa"/>
                <w:bottom w:w="57" w:type="dxa"/>
                <w:right w:w="108" w:type="dxa"/>
              </w:tblCellMar>
            </w:tblPr>
            <w:tblGrid>
              <w:gridCol w:w="971"/>
              <w:gridCol w:w="1600"/>
              <w:gridCol w:w="1083"/>
              <w:gridCol w:w="1079"/>
              <w:gridCol w:w="1079"/>
              <w:gridCol w:w="1079"/>
              <w:gridCol w:w="1081"/>
            </w:tblGrid>
            <w:tr w14:paraId="2FD839B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tblHeader/>
                <w:jc w:val="center"/>
              </w:trPr>
              <w:tc>
                <w:tcPr>
                  <w:tcW w:w="609" w:type="pct"/>
                  <w:vMerge w:val="restart"/>
                  <w:noWrap w:val="0"/>
                  <w:tcMar>
                    <w:top w:w="15" w:type="dxa"/>
                    <w:left w:w="15" w:type="dxa"/>
                    <w:bottom w:w="0" w:type="dxa"/>
                    <w:right w:w="15" w:type="dxa"/>
                  </w:tcMar>
                  <w:vAlign w:val="center"/>
                </w:tcPr>
                <w:p w14:paraId="5A0B08CF">
                  <w:pPr>
                    <w:adjustRightInd w:val="0"/>
                    <w:snapToGrid w:val="0"/>
                    <w:spacing w:line="240" w:lineRule="auto"/>
                    <w:jc w:val="center"/>
                    <w:rPr>
                      <w:rFonts w:hint="eastAsia" w:ascii="Times New Roman" w:hAnsi="Times New Roman" w:eastAsia="宋体" w:cs="Times New Roman"/>
                      <w:b/>
                      <w:bCs w:val="0"/>
                      <w:color w:val="000000" w:themeColor="text1"/>
                      <w:sz w:val="21"/>
                      <w:szCs w:val="21"/>
                      <w:highlight w:val="none"/>
                      <w:lang w:eastAsia="zh-CN"/>
                    </w:rPr>
                  </w:pPr>
                  <w:r>
                    <w:rPr>
                      <w:rFonts w:hint="eastAsia" w:ascii="Times New Roman" w:hAnsi="Times New Roman" w:eastAsia="宋体" w:cs="Times New Roman"/>
                      <w:b/>
                      <w:bCs w:val="0"/>
                      <w:color w:val="000000" w:themeColor="text1"/>
                      <w:sz w:val="21"/>
                      <w:szCs w:val="21"/>
                      <w:highlight w:val="none"/>
                      <w:lang w:val="en-US" w:eastAsia="zh-CN"/>
                    </w:rPr>
                    <w:t>监测因子</w:t>
                  </w:r>
                </w:p>
              </w:tc>
              <w:tc>
                <w:tcPr>
                  <w:tcW w:w="1003" w:type="pct"/>
                  <w:vMerge w:val="restart"/>
                  <w:noWrap w:val="0"/>
                  <w:vAlign w:val="center"/>
                </w:tcPr>
                <w:p w14:paraId="6224E1C4">
                  <w:pPr>
                    <w:adjustRightInd w:val="0"/>
                    <w:snapToGrid w:val="0"/>
                    <w:spacing w:line="240" w:lineRule="auto"/>
                    <w:jc w:val="center"/>
                    <w:rPr>
                      <w:rFonts w:hint="eastAsia" w:ascii="Times New Roman" w:hAnsi="Times New Roman" w:eastAsia="宋体" w:cs="Times New Roman"/>
                      <w:b/>
                      <w:bCs w:val="0"/>
                      <w:color w:val="000000" w:themeColor="text1"/>
                      <w:sz w:val="21"/>
                      <w:szCs w:val="21"/>
                      <w:highlight w:val="none"/>
                      <w:lang w:val="en-US" w:eastAsia="zh-CN"/>
                    </w:rPr>
                  </w:pPr>
                  <w:r>
                    <w:rPr>
                      <w:rFonts w:hint="eastAsia" w:cs="Times New Roman"/>
                      <w:b/>
                      <w:bCs w:val="0"/>
                      <w:color w:val="000000" w:themeColor="text1"/>
                      <w:sz w:val="21"/>
                      <w:szCs w:val="21"/>
                      <w:highlight w:val="none"/>
                      <w:lang w:val="en-US" w:eastAsia="zh-CN"/>
                    </w:rPr>
                    <w:t>采样日期</w:t>
                  </w:r>
                </w:p>
              </w:tc>
              <w:tc>
                <w:tcPr>
                  <w:tcW w:w="679" w:type="pct"/>
                  <w:vMerge w:val="restart"/>
                  <w:noWrap w:val="0"/>
                  <w:vAlign w:val="center"/>
                </w:tcPr>
                <w:p w14:paraId="2BD5C821">
                  <w:pPr>
                    <w:adjustRightInd w:val="0"/>
                    <w:snapToGrid w:val="0"/>
                    <w:spacing w:line="240" w:lineRule="auto"/>
                    <w:jc w:val="center"/>
                    <w:rPr>
                      <w:rFonts w:hint="default" w:ascii="Times New Roman" w:hAnsi="Times New Roman" w:eastAsia="宋体" w:cs="Times New Roman"/>
                      <w:b/>
                      <w:bCs w:val="0"/>
                      <w:color w:val="000000" w:themeColor="text1"/>
                      <w:sz w:val="21"/>
                      <w:szCs w:val="21"/>
                      <w:highlight w:val="none"/>
                      <w:lang w:val="en-US" w:eastAsia="zh-CN"/>
                    </w:rPr>
                  </w:pPr>
                  <w:r>
                    <w:rPr>
                      <w:rFonts w:hint="eastAsia" w:ascii="Times New Roman" w:hAnsi="Times New Roman" w:eastAsia="宋体" w:cs="Times New Roman"/>
                      <w:b/>
                      <w:bCs w:val="0"/>
                      <w:color w:val="000000" w:themeColor="text1"/>
                      <w:sz w:val="21"/>
                      <w:szCs w:val="21"/>
                      <w:highlight w:val="none"/>
                      <w:lang w:val="en-US" w:eastAsia="zh-CN"/>
                    </w:rPr>
                    <w:t>点位编号</w:t>
                  </w:r>
                </w:p>
              </w:tc>
              <w:tc>
                <w:tcPr>
                  <w:tcW w:w="2708" w:type="pct"/>
                  <w:gridSpan w:val="4"/>
                  <w:noWrap w:val="0"/>
                  <w:vAlign w:val="center"/>
                </w:tcPr>
                <w:p w14:paraId="200BA6F6">
                  <w:pPr>
                    <w:adjustRightInd w:val="0"/>
                    <w:snapToGrid w:val="0"/>
                    <w:spacing w:line="240" w:lineRule="auto"/>
                    <w:jc w:val="center"/>
                    <w:rPr>
                      <w:rFonts w:hint="default" w:ascii="Times New Roman" w:hAnsi="Times New Roman" w:eastAsia="宋体" w:cs="Times New Roman"/>
                      <w:b/>
                      <w:bCs w:val="0"/>
                      <w:color w:val="000000" w:themeColor="text1"/>
                      <w:kern w:val="24"/>
                      <w:sz w:val="21"/>
                      <w:szCs w:val="21"/>
                      <w:highlight w:val="none"/>
                      <w:lang w:val="en-US" w:eastAsia="zh-CN"/>
                    </w:rPr>
                  </w:pPr>
                  <w:r>
                    <w:rPr>
                      <w:rFonts w:hint="eastAsia" w:ascii="Times New Roman" w:hAnsi="Times New Roman" w:eastAsia="宋体" w:cs="Times New Roman"/>
                      <w:b/>
                      <w:bCs w:val="0"/>
                      <w:color w:val="000000" w:themeColor="text1"/>
                      <w:kern w:val="24"/>
                      <w:sz w:val="21"/>
                      <w:szCs w:val="21"/>
                      <w:highlight w:val="none"/>
                      <w:lang w:val="en-US" w:eastAsia="zh-CN"/>
                    </w:rPr>
                    <w:t>评价结果</w:t>
                  </w:r>
                </w:p>
              </w:tc>
            </w:tr>
            <w:tr w14:paraId="4423E59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tblHeader/>
                <w:jc w:val="center"/>
              </w:trPr>
              <w:tc>
                <w:tcPr>
                  <w:tcW w:w="609" w:type="pct"/>
                  <w:vMerge w:val="continue"/>
                  <w:noWrap w:val="0"/>
                  <w:vAlign w:val="center"/>
                </w:tcPr>
                <w:p w14:paraId="4A6D4E81">
                  <w:pPr>
                    <w:widowControl/>
                    <w:adjustRightInd w:val="0"/>
                    <w:snapToGrid w:val="0"/>
                    <w:spacing w:line="240" w:lineRule="auto"/>
                    <w:jc w:val="center"/>
                    <w:rPr>
                      <w:rFonts w:hint="default" w:ascii="Times New Roman" w:hAnsi="Times New Roman"/>
                      <w:b/>
                      <w:bCs w:val="0"/>
                      <w:color w:val="000000" w:themeColor="text1"/>
                      <w:szCs w:val="21"/>
                      <w:highlight w:val="none"/>
                    </w:rPr>
                  </w:pPr>
                </w:p>
              </w:tc>
              <w:tc>
                <w:tcPr>
                  <w:tcW w:w="1003" w:type="pct"/>
                  <w:vMerge w:val="continue"/>
                  <w:noWrap w:val="0"/>
                  <w:vAlign w:val="center"/>
                </w:tcPr>
                <w:p w14:paraId="7FE831B0">
                  <w:pPr>
                    <w:widowControl/>
                    <w:adjustRightInd w:val="0"/>
                    <w:snapToGrid w:val="0"/>
                    <w:spacing w:line="240" w:lineRule="auto"/>
                    <w:jc w:val="center"/>
                    <w:rPr>
                      <w:rFonts w:hint="default" w:ascii="Times New Roman" w:hAnsi="Times New Roman"/>
                      <w:b/>
                      <w:bCs w:val="0"/>
                      <w:color w:val="000000" w:themeColor="text1"/>
                      <w:szCs w:val="21"/>
                      <w:highlight w:val="none"/>
                    </w:rPr>
                  </w:pPr>
                </w:p>
              </w:tc>
              <w:tc>
                <w:tcPr>
                  <w:tcW w:w="679" w:type="pct"/>
                  <w:vMerge w:val="continue"/>
                  <w:noWrap w:val="0"/>
                  <w:vAlign w:val="center"/>
                </w:tcPr>
                <w:p w14:paraId="5374E078">
                  <w:pPr>
                    <w:widowControl/>
                    <w:adjustRightInd w:val="0"/>
                    <w:snapToGrid w:val="0"/>
                    <w:spacing w:line="240" w:lineRule="auto"/>
                    <w:jc w:val="center"/>
                    <w:rPr>
                      <w:rFonts w:hint="default" w:ascii="Times New Roman" w:hAnsi="Times New Roman"/>
                      <w:b/>
                      <w:bCs w:val="0"/>
                      <w:color w:val="000000" w:themeColor="text1"/>
                      <w:szCs w:val="21"/>
                      <w:highlight w:val="none"/>
                    </w:rPr>
                  </w:pPr>
                </w:p>
              </w:tc>
              <w:tc>
                <w:tcPr>
                  <w:tcW w:w="676" w:type="pct"/>
                  <w:noWrap w:val="0"/>
                  <w:vAlign w:val="center"/>
                </w:tcPr>
                <w:p w14:paraId="05C013F1">
                  <w:pPr>
                    <w:adjustRightInd w:val="0"/>
                    <w:snapToGrid w:val="0"/>
                    <w:spacing w:line="240" w:lineRule="auto"/>
                    <w:jc w:val="center"/>
                    <w:rPr>
                      <w:rFonts w:hint="eastAsia" w:ascii="Times New Roman" w:hAnsi="Times New Roman" w:eastAsia="宋体"/>
                      <w:b/>
                      <w:bCs w:val="0"/>
                      <w:color w:val="000000" w:themeColor="text1"/>
                      <w:kern w:val="24"/>
                      <w:szCs w:val="21"/>
                      <w:highlight w:val="none"/>
                      <w:lang w:eastAsia="zh-CN"/>
                    </w:rPr>
                  </w:pPr>
                  <w:r>
                    <w:rPr>
                      <w:rFonts w:hint="eastAsia"/>
                      <w:b/>
                      <w:bCs w:val="0"/>
                      <w:color w:val="000000" w:themeColor="text1"/>
                      <w:kern w:val="24"/>
                      <w:szCs w:val="21"/>
                      <w:highlight w:val="none"/>
                      <w:lang w:val="en-US" w:eastAsia="zh-CN"/>
                    </w:rPr>
                    <w:t>监测结果</w:t>
                  </w:r>
                  <w:r>
                    <w:rPr>
                      <w:rFonts w:hint="default" w:ascii="Times New Roman" w:hAnsi="Times New Roman" w:eastAsia="宋体"/>
                      <w:b/>
                      <w:bCs w:val="0"/>
                      <w:color w:val="auto"/>
                      <w:sz w:val="21"/>
                      <w:szCs w:val="21"/>
                    </w:rPr>
                    <w:t>（mg/m</w:t>
                  </w:r>
                  <w:r>
                    <w:rPr>
                      <w:rFonts w:hint="default" w:ascii="Times New Roman" w:hAnsi="Times New Roman" w:eastAsia="宋体"/>
                      <w:b/>
                      <w:bCs w:val="0"/>
                      <w:color w:val="auto"/>
                      <w:sz w:val="21"/>
                      <w:szCs w:val="21"/>
                      <w:vertAlign w:val="superscript"/>
                    </w:rPr>
                    <w:t>3</w:t>
                  </w:r>
                  <w:r>
                    <w:rPr>
                      <w:rFonts w:hint="default" w:ascii="Times New Roman" w:hAnsi="Times New Roman" w:eastAsia="宋体"/>
                      <w:b/>
                      <w:bCs w:val="0"/>
                      <w:color w:val="auto"/>
                      <w:sz w:val="21"/>
                      <w:szCs w:val="21"/>
                    </w:rPr>
                    <w:t>）</w:t>
                  </w:r>
                </w:p>
              </w:tc>
              <w:tc>
                <w:tcPr>
                  <w:tcW w:w="676" w:type="pct"/>
                  <w:noWrap w:val="0"/>
                  <w:vAlign w:val="center"/>
                </w:tcPr>
                <w:p w14:paraId="1C3D0AA0">
                  <w:pPr>
                    <w:adjustRightInd w:val="0"/>
                    <w:snapToGrid w:val="0"/>
                    <w:spacing w:line="240" w:lineRule="auto"/>
                    <w:jc w:val="center"/>
                    <w:rPr>
                      <w:rFonts w:hint="default" w:ascii="Times New Roman" w:hAnsi="Times New Roman" w:eastAsia="宋体"/>
                      <w:b/>
                      <w:bCs w:val="0"/>
                      <w:color w:val="000000" w:themeColor="text1"/>
                      <w:szCs w:val="21"/>
                      <w:highlight w:val="none"/>
                      <w:lang w:val="en-US" w:eastAsia="zh-CN"/>
                    </w:rPr>
                  </w:pPr>
                  <w:r>
                    <w:rPr>
                      <w:rFonts w:hint="eastAsia"/>
                      <w:b/>
                      <w:bCs w:val="0"/>
                      <w:color w:val="000000" w:themeColor="text1"/>
                      <w:szCs w:val="21"/>
                      <w:highlight w:val="none"/>
                      <w:lang w:val="en-US" w:eastAsia="zh-CN"/>
                    </w:rPr>
                    <w:t>浓度限值</w:t>
                  </w:r>
                  <w:r>
                    <w:rPr>
                      <w:rFonts w:hint="default" w:ascii="Times New Roman" w:hAnsi="Times New Roman" w:eastAsia="宋体"/>
                      <w:b/>
                      <w:bCs w:val="0"/>
                      <w:color w:val="auto"/>
                      <w:sz w:val="21"/>
                      <w:szCs w:val="21"/>
                    </w:rPr>
                    <w:t>（mg/m</w:t>
                  </w:r>
                  <w:r>
                    <w:rPr>
                      <w:rFonts w:hint="default" w:ascii="Times New Roman" w:hAnsi="Times New Roman" w:eastAsia="宋体"/>
                      <w:b/>
                      <w:bCs w:val="0"/>
                      <w:color w:val="auto"/>
                      <w:sz w:val="21"/>
                      <w:szCs w:val="21"/>
                      <w:vertAlign w:val="superscript"/>
                    </w:rPr>
                    <w:t>3</w:t>
                  </w:r>
                  <w:r>
                    <w:rPr>
                      <w:rFonts w:hint="default" w:ascii="Times New Roman" w:hAnsi="Times New Roman" w:eastAsia="宋体"/>
                      <w:b/>
                      <w:bCs w:val="0"/>
                      <w:color w:val="auto"/>
                      <w:sz w:val="21"/>
                      <w:szCs w:val="21"/>
                    </w:rPr>
                    <w:t>）</w:t>
                  </w:r>
                </w:p>
              </w:tc>
              <w:tc>
                <w:tcPr>
                  <w:tcW w:w="676" w:type="pct"/>
                  <w:noWrap w:val="0"/>
                  <w:vAlign w:val="center"/>
                </w:tcPr>
                <w:p w14:paraId="674766F9">
                  <w:pPr>
                    <w:adjustRightInd w:val="0"/>
                    <w:snapToGrid w:val="0"/>
                    <w:jc w:val="center"/>
                    <w:rPr>
                      <w:rFonts w:hint="eastAsia" w:ascii="Times New Roman" w:hAnsi="Times New Roman" w:eastAsia="宋体"/>
                      <w:b/>
                      <w:bCs w:val="0"/>
                      <w:color w:val="000000"/>
                      <w:kern w:val="24"/>
                      <w:szCs w:val="21"/>
                      <w:highlight w:val="none"/>
                      <w:lang w:val="en-US" w:eastAsia="zh-CN"/>
                    </w:rPr>
                  </w:pPr>
                  <w:r>
                    <w:rPr>
                      <w:b/>
                      <w:szCs w:val="21"/>
                      <w:highlight w:val="none"/>
                    </w:rPr>
                    <w:t>最大浓度占标率（%）</w:t>
                  </w:r>
                </w:p>
              </w:tc>
              <w:tc>
                <w:tcPr>
                  <w:tcW w:w="677" w:type="pct"/>
                  <w:noWrap w:val="0"/>
                  <w:vAlign w:val="center"/>
                </w:tcPr>
                <w:p w14:paraId="71AD2FC4">
                  <w:pPr>
                    <w:jc w:val="center"/>
                    <w:rPr>
                      <w:rFonts w:hint="eastAsia" w:ascii="Times New Roman" w:hAnsi="Times New Roman" w:eastAsia="宋体"/>
                      <w:b/>
                      <w:bCs w:val="0"/>
                      <w:color w:val="000000"/>
                      <w:kern w:val="24"/>
                      <w:szCs w:val="21"/>
                      <w:highlight w:val="none"/>
                      <w:lang w:val="en-US" w:eastAsia="zh-CN"/>
                    </w:rPr>
                  </w:pPr>
                  <w:r>
                    <w:rPr>
                      <w:b/>
                      <w:szCs w:val="21"/>
                      <w:highlight w:val="none"/>
                    </w:rPr>
                    <w:t>超标率（%）</w:t>
                  </w:r>
                </w:p>
              </w:tc>
            </w:tr>
            <w:tr w14:paraId="59382B8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restart"/>
                  <w:noWrap w:val="0"/>
                  <w:tcMar>
                    <w:top w:w="15" w:type="dxa"/>
                    <w:left w:w="15" w:type="dxa"/>
                    <w:bottom w:w="0" w:type="dxa"/>
                    <w:right w:w="15" w:type="dxa"/>
                  </w:tcMar>
                  <w:vAlign w:val="center"/>
                </w:tcPr>
                <w:p w14:paraId="0BD2A623">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lang w:val="en-US" w:eastAsia="zh-CN"/>
                    </w:rPr>
                  </w:pPr>
                  <w:r>
                    <w:rPr>
                      <w:rFonts w:hint="eastAsia" w:cs="Times New Roman"/>
                      <w:b w:val="0"/>
                      <w:bCs/>
                      <w:color w:val="000000" w:themeColor="text1"/>
                      <w:sz w:val="21"/>
                      <w:szCs w:val="21"/>
                      <w:highlight w:val="none"/>
                      <w:lang w:val="en-US" w:eastAsia="zh-CN"/>
                    </w:rPr>
                    <w:t>NO</w:t>
                  </w:r>
                  <w:r>
                    <w:rPr>
                      <w:rFonts w:hint="eastAsia" w:cs="Times New Roman"/>
                      <w:b w:val="0"/>
                      <w:bCs/>
                      <w:color w:val="000000" w:themeColor="text1"/>
                      <w:sz w:val="21"/>
                      <w:szCs w:val="21"/>
                      <w:highlight w:val="none"/>
                      <w:vertAlign w:val="subscript"/>
                      <w:lang w:val="en-US" w:eastAsia="zh-CN"/>
                    </w:rPr>
                    <w:t>X</w:t>
                  </w:r>
                </w:p>
              </w:tc>
              <w:tc>
                <w:tcPr>
                  <w:tcW w:w="1003" w:type="pct"/>
                  <w:vMerge w:val="restart"/>
                  <w:noWrap w:val="0"/>
                  <w:vAlign w:val="center"/>
                </w:tcPr>
                <w:p w14:paraId="26B24388">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lang w:val="en-US" w:eastAsia="zh-CN"/>
                    </w:rPr>
                  </w:pPr>
                  <w:r>
                    <w:rPr>
                      <w:rFonts w:hint="eastAsia" w:eastAsia="宋体"/>
                      <w:bCs/>
                      <w:color w:val="000000"/>
                      <w:kern w:val="24"/>
                      <w:szCs w:val="21"/>
                      <w:highlight w:val="none"/>
                      <w:lang w:val="en-US" w:eastAsia="zh-CN"/>
                    </w:rPr>
                    <w:t>2024.06.24（02:00-03:00）</w:t>
                  </w:r>
                </w:p>
              </w:tc>
              <w:tc>
                <w:tcPr>
                  <w:tcW w:w="679" w:type="pct"/>
                  <w:shd w:val="clear" w:color="auto" w:fill="auto"/>
                  <w:noWrap w:val="0"/>
                  <w:vAlign w:val="center"/>
                </w:tcPr>
                <w:p w14:paraId="0B70941E">
                  <w:pPr>
                    <w:adjustRightInd w:val="0"/>
                    <w:snapToGrid w:val="0"/>
                    <w:spacing w:line="240" w:lineRule="auto"/>
                    <w:jc w:val="center"/>
                    <w:rPr>
                      <w:rFonts w:hint="default" w:ascii="Times New Roman" w:hAnsi="Times New Roman" w:eastAsia="宋体" w:cs="Times New Roman"/>
                      <w:b w:val="0"/>
                      <w:bCs/>
                      <w:color w:val="000000" w:themeColor="text1"/>
                      <w:kern w:val="2"/>
                      <w:sz w:val="21"/>
                      <w:szCs w:val="21"/>
                      <w:highlight w:val="none"/>
                      <w:lang w:val="en-US" w:eastAsia="zh-CN" w:bidi="ar-SA"/>
                    </w:rPr>
                  </w:pPr>
                  <w:r>
                    <w:rPr>
                      <w:rFonts w:hint="eastAsia" w:ascii="Times New Roman" w:hAnsi="Times New Roman" w:eastAsia="宋体" w:cs="Times New Roman"/>
                      <w:b w:val="0"/>
                      <w:bCs/>
                      <w:color w:val="000000" w:themeColor="text1"/>
                      <w:kern w:val="2"/>
                      <w:sz w:val="21"/>
                      <w:szCs w:val="21"/>
                      <w:highlight w:val="none"/>
                      <w:lang w:val="en-US" w:eastAsia="zh-CN" w:bidi="ar-SA"/>
                    </w:rPr>
                    <w:t>G1</w:t>
                  </w:r>
                </w:p>
              </w:tc>
              <w:tc>
                <w:tcPr>
                  <w:tcW w:w="676" w:type="pct"/>
                  <w:shd w:val="clear" w:color="auto" w:fill="auto"/>
                  <w:noWrap w:val="0"/>
                  <w:vAlign w:val="center"/>
                </w:tcPr>
                <w:p w14:paraId="7224BE7F">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bidi="ar-SA"/>
                    </w:rPr>
                  </w:pPr>
                  <w:r>
                    <w:rPr>
                      <w:rFonts w:hint="eastAsia" w:ascii="Times New Roman" w:hAnsi="Times New Roman" w:eastAsia="宋体" w:cs="Times New Roman"/>
                      <w:b w:val="0"/>
                      <w:bCs/>
                      <w:color w:val="000000" w:themeColor="text1"/>
                      <w:kern w:val="24"/>
                      <w:sz w:val="21"/>
                      <w:szCs w:val="21"/>
                      <w:highlight w:val="none"/>
                      <w:lang w:val="en-US" w:eastAsia="zh-CN" w:bidi="ar-SA"/>
                    </w:rPr>
                    <w:t>0.022</w:t>
                  </w:r>
                </w:p>
              </w:tc>
              <w:tc>
                <w:tcPr>
                  <w:tcW w:w="676" w:type="pct"/>
                  <w:shd w:val="clear" w:color="auto" w:fill="auto"/>
                  <w:noWrap w:val="0"/>
                  <w:vAlign w:val="center"/>
                </w:tcPr>
                <w:p w14:paraId="6289F7A8">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bidi="ar-SA"/>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shd w:val="clear" w:color="auto" w:fill="auto"/>
                  <w:noWrap w:val="0"/>
                  <w:vAlign w:val="center"/>
                </w:tcPr>
                <w:p w14:paraId="0F6BDE1F">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8.8</w:t>
                  </w:r>
                </w:p>
              </w:tc>
              <w:tc>
                <w:tcPr>
                  <w:tcW w:w="677" w:type="pct"/>
                  <w:shd w:val="clear" w:color="auto" w:fill="auto"/>
                  <w:noWrap w:val="0"/>
                  <w:vAlign w:val="center"/>
                </w:tcPr>
                <w:p w14:paraId="00EDC554">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bidi="ar-SA"/>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174E10E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1E79BB40">
                  <w:pPr>
                    <w:adjustRightInd w:val="0"/>
                    <w:snapToGrid w:val="0"/>
                    <w:spacing w:line="240" w:lineRule="auto"/>
                    <w:jc w:val="center"/>
                  </w:pPr>
                </w:p>
              </w:tc>
              <w:tc>
                <w:tcPr>
                  <w:tcW w:w="1003" w:type="pct"/>
                  <w:vMerge w:val="continue"/>
                  <w:noWrap w:val="0"/>
                  <w:vAlign w:val="center"/>
                </w:tcPr>
                <w:p w14:paraId="4E2C1C64">
                  <w:pPr>
                    <w:adjustRightInd w:val="0"/>
                    <w:snapToGrid w:val="0"/>
                    <w:spacing w:line="240" w:lineRule="auto"/>
                    <w:jc w:val="center"/>
                  </w:pPr>
                </w:p>
              </w:tc>
              <w:tc>
                <w:tcPr>
                  <w:tcW w:w="679" w:type="pct"/>
                  <w:shd w:val="clear" w:color="auto" w:fill="auto"/>
                  <w:noWrap w:val="0"/>
                  <w:vAlign w:val="center"/>
                </w:tcPr>
                <w:p w14:paraId="4C788C2E">
                  <w:pPr>
                    <w:adjustRightInd w:val="0"/>
                    <w:snapToGrid w:val="0"/>
                    <w:spacing w:line="240" w:lineRule="auto"/>
                    <w:jc w:val="center"/>
                    <w:rPr>
                      <w:rFonts w:hint="default" w:ascii="Times New Roman" w:hAnsi="Times New Roman" w:eastAsia="宋体" w:cs="Times New Roman"/>
                      <w:b w:val="0"/>
                      <w:bCs/>
                      <w:color w:val="000000" w:themeColor="text1"/>
                      <w:kern w:val="2"/>
                      <w:sz w:val="21"/>
                      <w:szCs w:val="21"/>
                      <w:highlight w:val="none"/>
                      <w:lang w:val="en-US" w:eastAsia="zh-CN" w:bidi="ar-SA"/>
                    </w:rPr>
                  </w:pPr>
                  <w:r>
                    <w:rPr>
                      <w:rFonts w:hint="eastAsia" w:ascii="Times New Roman" w:hAnsi="Times New Roman" w:eastAsia="宋体" w:cs="Times New Roman"/>
                      <w:b w:val="0"/>
                      <w:bCs/>
                      <w:color w:val="000000" w:themeColor="text1"/>
                      <w:kern w:val="2"/>
                      <w:sz w:val="21"/>
                      <w:szCs w:val="21"/>
                      <w:highlight w:val="none"/>
                      <w:lang w:val="en-US" w:eastAsia="zh-CN" w:bidi="ar-SA"/>
                    </w:rPr>
                    <w:t>G2</w:t>
                  </w:r>
                </w:p>
              </w:tc>
              <w:tc>
                <w:tcPr>
                  <w:tcW w:w="676" w:type="pct"/>
                  <w:shd w:val="clear" w:color="auto" w:fill="auto"/>
                  <w:noWrap w:val="0"/>
                  <w:vAlign w:val="center"/>
                </w:tcPr>
                <w:p w14:paraId="55F7CE31">
                  <w:pPr>
                    <w:adjustRightInd w:val="0"/>
                    <w:snapToGrid w:val="0"/>
                    <w:spacing w:line="240" w:lineRule="auto"/>
                    <w:jc w:val="center"/>
                    <w:rPr>
                      <w:rFonts w:hint="default" w:ascii="Times New Roman" w:hAnsi="Times New Roman" w:eastAsia="宋体" w:cs="Times New Roman"/>
                      <w:b w:val="0"/>
                      <w:bCs/>
                      <w:color w:val="000000" w:themeColor="text1"/>
                      <w:kern w:val="2"/>
                      <w:sz w:val="21"/>
                      <w:szCs w:val="21"/>
                      <w:highlight w:val="none"/>
                      <w:lang w:val="en-US" w:eastAsia="zh-CN" w:bidi="ar-SA"/>
                    </w:rPr>
                  </w:pPr>
                  <w:r>
                    <w:rPr>
                      <w:rFonts w:hint="eastAsia" w:ascii="Times New Roman" w:hAnsi="Times New Roman" w:eastAsia="宋体" w:cs="Times New Roman"/>
                      <w:b w:val="0"/>
                      <w:bCs/>
                      <w:color w:val="000000" w:themeColor="text1"/>
                      <w:kern w:val="2"/>
                      <w:sz w:val="21"/>
                      <w:szCs w:val="21"/>
                      <w:highlight w:val="none"/>
                      <w:lang w:val="en-US" w:eastAsia="zh-CN" w:bidi="ar-SA"/>
                    </w:rPr>
                    <w:t>0.012</w:t>
                  </w:r>
                </w:p>
              </w:tc>
              <w:tc>
                <w:tcPr>
                  <w:tcW w:w="676" w:type="pct"/>
                  <w:shd w:val="clear" w:color="auto" w:fill="auto"/>
                  <w:noWrap w:val="0"/>
                  <w:vAlign w:val="center"/>
                </w:tcPr>
                <w:p w14:paraId="6B53F166">
                  <w:pPr>
                    <w:adjustRightInd w:val="0"/>
                    <w:snapToGrid w:val="0"/>
                    <w:spacing w:line="240" w:lineRule="auto"/>
                    <w:jc w:val="center"/>
                    <w:rPr>
                      <w:rFonts w:hint="eastAsia" w:ascii="Times New Roman" w:hAnsi="Times New Roman" w:eastAsia="宋体" w:cs="Times New Roman"/>
                      <w:b w:val="0"/>
                      <w:bCs/>
                      <w:color w:val="000000" w:themeColor="text1"/>
                      <w:kern w:val="2"/>
                      <w:sz w:val="21"/>
                      <w:szCs w:val="21"/>
                      <w:highlight w:val="none"/>
                      <w:lang w:val="en-US" w:eastAsia="zh-CN" w:bidi="ar-SA"/>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shd w:val="clear" w:color="auto" w:fill="auto"/>
                  <w:noWrap w:val="0"/>
                  <w:vAlign w:val="center"/>
                </w:tcPr>
                <w:p w14:paraId="641EFF20">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4.8</w:t>
                  </w:r>
                </w:p>
              </w:tc>
              <w:tc>
                <w:tcPr>
                  <w:tcW w:w="677" w:type="pct"/>
                  <w:shd w:val="clear" w:color="auto" w:fill="auto"/>
                  <w:noWrap w:val="0"/>
                  <w:vAlign w:val="center"/>
                </w:tcPr>
                <w:p w14:paraId="73106D09">
                  <w:pPr>
                    <w:adjustRightInd w:val="0"/>
                    <w:snapToGrid w:val="0"/>
                    <w:spacing w:line="240" w:lineRule="auto"/>
                    <w:jc w:val="center"/>
                    <w:rPr>
                      <w:rFonts w:hint="eastAsia" w:ascii="Times New Roman" w:hAnsi="Times New Roman" w:eastAsia="宋体" w:cs="Times New Roman"/>
                      <w:b w:val="0"/>
                      <w:bCs/>
                      <w:color w:val="000000" w:themeColor="text1"/>
                      <w:kern w:val="2"/>
                      <w:sz w:val="21"/>
                      <w:szCs w:val="21"/>
                      <w:highlight w:val="none"/>
                      <w:lang w:val="en-US" w:eastAsia="zh-CN" w:bidi="ar-SA"/>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02CE7EE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1F7C6B55">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rPr>
                  </w:pPr>
                </w:p>
              </w:tc>
              <w:tc>
                <w:tcPr>
                  <w:tcW w:w="1003" w:type="pct"/>
                  <w:vMerge w:val="restart"/>
                  <w:noWrap w:val="0"/>
                  <w:vAlign w:val="center"/>
                </w:tcPr>
                <w:p w14:paraId="1D42A3AF">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lang w:val="en-US" w:eastAsia="zh-CN"/>
                    </w:rPr>
                  </w:pPr>
                  <w:r>
                    <w:rPr>
                      <w:rFonts w:hint="eastAsia" w:eastAsia="宋体"/>
                      <w:bCs/>
                      <w:color w:val="000000"/>
                      <w:kern w:val="24"/>
                      <w:szCs w:val="21"/>
                      <w:highlight w:val="none"/>
                      <w:lang w:val="en-US" w:eastAsia="zh-CN"/>
                    </w:rPr>
                    <w:t>2024.06.24（08:00-09:00）</w:t>
                  </w:r>
                </w:p>
              </w:tc>
              <w:tc>
                <w:tcPr>
                  <w:tcW w:w="679" w:type="pct"/>
                  <w:shd w:val="clear" w:color="auto" w:fill="auto"/>
                  <w:noWrap w:val="0"/>
                  <w:vAlign w:val="center"/>
                </w:tcPr>
                <w:p w14:paraId="7DC46952">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G1</w:t>
                  </w:r>
                </w:p>
              </w:tc>
              <w:tc>
                <w:tcPr>
                  <w:tcW w:w="676" w:type="pct"/>
                  <w:shd w:val="clear" w:color="auto" w:fill="auto"/>
                  <w:noWrap w:val="0"/>
                  <w:vAlign w:val="center"/>
                </w:tcPr>
                <w:p w14:paraId="5165BA6A">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bidi="ar-SA"/>
                    </w:rPr>
                  </w:pPr>
                  <w:r>
                    <w:rPr>
                      <w:rFonts w:hint="eastAsia" w:ascii="Times New Roman" w:hAnsi="Times New Roman" w:eastAsia="宋体" w:cs="Times New Roman"/>
                      <w:b w:val="0"/>
                      <w:bCs/>
                      <w:color w:val="000000" w:themeColor="text1"/>
                      <w:kern w:val="24"/>
                      <w:sz w:val="21"/>
                      <w:szCs w:val="21"/>
                      <w:highlight w:val="none"/>
                      <w:lang w:val="en-US" w:eastAsia="zh-CN" w:bidi="ar-SA"/>
                    </w:rPr>
                    <w:t>0.011</w:t>
                  </w:r>
                </w:p>
              </w:tc>
              <w:tc>
                <w:tcPr>
                  <w:tcW w:w="676" w:type="pct"/>
                  <w:shd w:val="clear" w:color="auto" w:fill="auto"/>
                  <w:noWrap w:val="0"/>
                  <w:vAlign w:val="center"/>
                </w:tcPr>
                <w:p w14:paraId="39253A1F">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shd w:val="clear" w:color="auto" w:fill="auto"/>
                  <w:noWrap w:val="0"/>
                  <w:vAlign w:val="center"/>
                </w:tcPr>
                <w:p w14:paraId="205BD2E1">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4.4</w:t>
                  </w:r>
                </w:p>
              </w:tc>
              <w:tc>
                <w:tcPr>
                  <w:tcW w:w="677" w:type="pct"/>
                  <w:shd w:val="clear" w:color="auto" w:fill="auto"/>
                  <w:noWrap w:val="0"/>
                  <w:vAlign w:val="center"/>
                </w:tcPr>
                <w:p w14:paraId="1368CABE">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36056C4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109AE9E5">
                  <w:pPr>
                    <w:adjustRightInd w:val="0"/>
                    <w:snapToGrid w:val="0"/>
                    <w:spacing w:line="240" w:lineRule="auto"/>
                    <w:jc w:val="center"/>
                  </w:pPr>
                </w:p>
              </w:tc>
              <w:tc>
                <w:tcPr>
                  <w:tcW w:w="1003" w:type="pct"/>
                  <w:vMerge w:val="continue"/>
                  <w:noWrap w:val="0"/>
                  <w:vAlign w:val="center"/>
                </w:tcPr>
                <w:p w14:paraId="3DD348D5">
                  <w:pPr>
                    <w:adjustRightInd w:val="0"/>
                    <w:snapToGrid w:val="0"/>
                    <w:spacing w:line="240" w:lineRule="auto"/>
                    <w:jc w:val="center"/>
                  </w:pPr>
                </w:p>
              </w:tc>
              <w:tc>
                <w:tcPr>
                  <w:tcW w:w="679" w:type="pct"/>
                  <w:shd w:val="clear" w:color="auto" w:fill="auto"/>
                  <w:noWrap w:val="0"/>
                  <w:vAlign w:val="center"/>
                </w:tcPr>
                <w:p w14:paraId="35F5BE0E">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G2</w:t>
                  </w:r>
                </w:p>
              </w:tc>
              <w:tc>
                <w:tcPr>
                  <w:tcW w:w="676" w:type="pct"/>
                  <w:shd w:val="clear" w:color="auto" w:fill="auto"/>
                  <w:noWrap w:val="0"/>
                  <w:vAlign w:val="center"/>
                </w:tcPr>
                <w:p w14:paraId="6E523EC4">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sz w:val="21"/>
                      <w:szCs w:val="21"/>
                      <w:highlight w:val="none"/>
                      <w:lang w:val="en-US" w:eastAsia="zh-CN"/>
                    </w:rPr>
                    <w:t>0.010</w:t>
                  </w:r>
                </w:p>
              </w:tc>
              <w:tc>
                <w:tcPr>
                  <w:tcW w:w="676" w:type="pct"/>
                  <w:shd w:val="clear" w:color="auto" w:fill="auto"/>
                  <w:noWrap w:val="0"/>
                  <w:vAlign w:val="center"/>
                </w:tcPr>
                <w:p w14:paraId="01B820B9">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shd w:val="clear" w:color="auto" w:fill="auto"/>
                  <w:noWrap w:val="0"/>
                  <w:vAlign w:val="center"/>
                </w:tcPr>
                <w:p w14:paraId="13EAEF9B">
                  <w:pPr>
                    <w:keepNext w:val="0"/>
                    <w:keepLines w:val="0"/>
                    <w:widowControl/>
                    <w:suppressLineNumbers w:val="0"/>
                    <w:jc w:val="center"/>
                    <w:textAlignment w:val="center"/>
                    <w:rPr>
                      <w:rFonts w:hint="default" w:ascii="Times New Roman" w:hAnsi="Times New Roman" w:eastAsia="宋体" w:cs="Times New Roman"/>
                      <w:b w:val="0"/>
                      <w:bCs/>
                      <w:color w:val="000000" w:themeColor="text1"/>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677" w:type="pct"/>
                  <w:shd w:val="clear" w:color="auto" w:fill="auto"/>
                  <w:noWrap w:val="0"/>
                  <w:vAlign w:val="center"/>
                </w:tcPr>
                <w:p w14:paraId="3E524B45">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6E2EB40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1ACCE864">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rPr>
                  </w:pPr>
                </w:p>
              </w:tc>
              <w:tc>
                <w:tcPr>
                  <w:tcW w:w="1003" w:type="pct"/>
                  <w:vMerge w:val="restart"/>
                  <w:noWrap w:val="0"/>
                  <w:vAlign w:val="center"/>
                </w:tcPr>
                <w:p w14:paraId="38683AB2">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lang w:val="en-US" w:eastAsia="zh-CN"/>
                    </w:rPr>
                  </w:pPr>
                  <w:r>
                    <w:rPr>
                      <w:rFonts w:hint="eastAsia" w:eastAsia="宋体"/>
                      <w:bCs/>
                      <w:color w:val="000000"/>
                      <w:kern w:val="24"/>
                      <w:szCs w:val="21"/>
                      <w:highlight w:val="none"/>
                      <w:lang w:val="en-US" w:eastAsia="zh-CN"/>
                    </w:rPr>
                    <w:t>2024.06.24（14:00-15:00）</w:t>
                  </w:r>
                </w:p>
              </w:tc>
              <w:tc>
                <w:tcPr>
                  <w:tcW w:w="679" w:type="pct"/>
                  <w:shd w:val="clear" w:color="auto" w:fill="auto"/>
                  <w:noWrap w:val="0"/>
                  <w:vAlign w:val="center"/>
                </w:tcPr>
                <w:p w14:paraId="7A56C9C2">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G1</w:t>
                  </w:r>
                </w:p>
              </w:tc>
              <w:tc>
                <w:tcPr>
                  <w:tcW w:w="676" w:type="pct"/>
                  <w:shd w:val="clear" w:color="auto" w:fill="auto"/>
                  <w:noWrap w:val="0"/>
                  <w:vAlign w:val="center"/>
                </w:tcPr>
                <w:p w14:paraId="0E63342E">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bidi="ar-SA"/>
                    </w:rPr>
                  </w:pPr>
                  <w:r>
                    <w:rPr>
                      <w:rFonts w:hint="eastAsia" w:ascii="Times New Roman" w:hAnsi="Times New Roman" w:eastAsia="宋体" w:cs="Times New Roman"/>
                      <w:b w:val="0"/>
                      <w:bCs/>
                      <w:color w:val="000000" w:themeColor="text1"/>
                      <w:kern w:val="24"/>
                      <w:sz w:val="21"/>
                      <w:szCs w:val="21"/>
                      <w:highlight w:val="none"/>
                      <w:lang w:val="en-US" w:eastAsia="zh-CN" w:bidi="ar-SA"/>
                    </w:rPr>
                    <w:t>0.017</w:t>
                  </w:r>
                </w:p>
              </w:tc>
              <w:tc>
                <w:tcPr>
                  <w:tcW w:w="676" w:type="pct"/>
                  <w:shd w:val="clear" w:color="auto" w:fill="auto"/>
                  <w:noWrap w:val="0"/>
                  <w:vAlign w:val="center"/>
                </w:tcPr>
                <w:p w14:paraId="6476C550">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shd w:val="clear" w:color="auto" w:fill="auto"/>
                  <w:noWrap w:val="0"/>
                  <w:vAlign w:val="center"/>
                </w:tcPr>
                <w:p w14:paraId="5043A539">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6.8</w:t>
                  </w:r>
                </w:p>
              </w:tc>
              <w:tc>
                <w:tcPr>
                  <w:tcW w:w="677" w:type="pct"/>
                  <w:shd w:val="clear" w:color="auto" w:fill="auto"/>
                  <w:noWrap w:val="0"/>
                  <w:vAlign w:val="center"/>
                </w:tcPr>
                <w:p w14:paraId="2EAC9427">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38F48E7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4636D23E">
                  <w:pPr>
                    <w:adjustRightInd w:val="0"/>
                    <w:snapToGrid w:val="0"/>
                    <w:spacing w:line="240" w:lineRule="auto"/>
                    <w:jc w:val="center"/>
                  </w:pPr>
                </w:p>
              </w:tc>
              <w:tc>
                <w:tcPr>
                  <w:tcW w:w="1003" w:type="pct"/>
                  <w:vMerge w:val="continue"/>
                  <w:noWrap w:val="0"/>
                  <w:vAlign w:val="center"/>
                </w:tcPr>
                <w:p w14:paraId="1C79A911">
                  <w:pPr>
                    <w:adjustRightInd w:val="0"/>
                    <w:snapToGrid w:val="0"/>
                    <w:spacing w:line="240" w:lineRule="auto"/>
                    <w:jc w:val="center"/>
                  </w:pPr>
                </w:p>
              </w:tc>
              <w:tc>
                <w:tcPr>
                  <w:tcW w:w="679" w:type="pct"/>
                  <w:shd w:val="clear" w:color="auto" w:fill="auto"/>
                  <w:noWrap w:val="0"/>
                  <w:vAlign w:val="center"/>
                </w:tcPr>
                <w:p w14:paraId="69BEC655">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G2</w:t>
                  </w:r>
                </w:p>
              </w:tc>
              <w:tc>
                <w:tcPr>
                  <w:tcW w:w="676" w:type="pct"/>
                  <w:shd w:val="clear" w:color="auto" w:fill="auto"/>
                  <w:noWrap w:val="0"/>
                  <w:vAlign w:val="center"/>
                </w:tcPr>
                <w:p w14:paraId="4A195E9E">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sz w:val="21"/>
                      <w:szCs w:val="21"/>
                      <w:highlight w:val="none"/>
                      <w:lang w:val="en-US" w:eastAsia="zh-CN"/>
                    </w:rPr>
                    <w:t>0.012</w:t>
                  </w:r>
                </w:p>
              </w:tc>
              <w:tc>
                <w:tcPr>
                  <w:tcW w:w="676" w:type="pct"/>
                  <w:shd w:val="clear" w:color="auto" w:fill="auto"/>
                  <w:noWrap w:val="0"/>
                  <w:vAlign w:val="center"/>
                </w:tcPr>
                <w:p w14:paraId="118978A7">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shd w:val="clear" w:color="auto" w:fill="auto"/>
                  <w:noWrap w:val="0"/>
                  <w:vAlign w:val="center"/>
                </w:tcPr>
                <w:p w14:paraId="26D67AF4">
                  <w:pPr>
                    <w:keepNext w:val="0"/>
                    <w:keepLines w:val="0"/>
                    <w:widowControl/>
                    <w:suppressLineNumbers w:val="0"/>
                    <w:jc w:val="center"/>
                    <w:textAlignment w:val="center"/>
                    <w:rPr>
                      <w:rFonts w:hint="default" w:ascii="Times New Roman" w:hAnsi="Times New Roman" w:eastAsia="宋体" w:cs="Times New Roman"/>
                      <w:b w:val="0"/>
                      <w:bCs/>
                      <w:color w:val="000000" w:themeColor="text1"/>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w:t>
                  </w:r>
                </w:p>
              </w:tc>
              <w:tc>
                <w:tcPr>
                  <w:tcW w:w="677" w:type="pct"/>
                  <w:shd w:val="clear" w:color="auto" w:fill="auto"/>
                  <w:noWrap w:val="0"/>
                  <w:vAlign w:val="center"/>
                </w:tcPr>
                <w:p w14:paraId="78FC082A">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75673AC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50500D50">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rPr>
                  </w:pPr>
                </w:p>
              </w:tc>
              <w:tc>
                <w:tcPr>
                  <w:tcW w:w="1003" w:type="pct"/>
                  <w:vMerge w:val="restart"/>
                  <w:noWrap w:val="0"/>
                  <w:vAlign w:val="center"/>
                </w:tcPr>
                <w:p w14:paraId="53DC2037">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lang w:val="en-US" w:eastAsia="zh-CN"/>
                    </w:rPr>
                  </w:pPr>
                  <w:r>
                    <w:rPr>
                      <w:rFonts w:hint="eastAsia" w:eastAsia="宋体"/>
                      <w:bCs/>
                      <w:color w:val="000000"/>
                      <w:kern w:val="24"/>
                      <w:szCs w:val="21"/>
                      <w:highlight w:val="none"/>
                      <w:lang w:val="en-US" w:eastAsia="zh-CN"/>
                    </w:rPr>
                    <w:t>2024.06.24（20:00-21:00）</w:t>
                  </w:r>
                </w:p>
              </w:tc>
              <w:tc>
                <w:tcPr>
                  <w:tcW w:w="679" w:type="pct"/>
                  <w:shd w:val="clear" w:color="auto" w:fill="auto"/>
                  <w:noWrap w:val="0"/>
                  <w:vAlign w:val="center"/>
                </w:tcPr>
                <w:p w14:paraId="0B09DC98">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G1</w:t>
                  </w:r>
                </w:p>
              </w:tc>
              <w:tc>
                <w:tcPr>
                  <w:tcW w:w="676" w:type="pct"/>
                  <w:shd w:val="clear" w:color="auto" w:fill="auto"/>
                  <w:noWrap w:val="0"/>
                  <w:vAlign w:val="center"/>
                </w:tcPr>
                <w:p w14:paraId="3BDFA67B">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bidi="ar-SA"/>
                    </w:rPr>
                  </w:pPr>
                  <w:r>
                    <w:rPr>
                      <w:rFonts w:hint="eastAsia" w:ascii="Times New Roman" w:hAnsi="Times New Roman" w:eastAsia="宋体" w:cs="Times New Roman"/>
                      <w:b w:val="0"/>
                      <w:bCs/>
                      <w:color w:val="000000" w:themeColor="text1"/>
                      <w:kern w:val="24"/>
                      <w:sz w:val="21"/>
                      <w:szCs w:val="21"/>
                      <w:highlight w:val="none"/>
                      <w:lang w:val="en-US" w:eastAsia="zh-CN" w:bidi="ar-SA"/>
                    </w:rPr>
                    <w:t>0.014</w:t>
                  </w:r>
                </w:p>
              </w:tc>
              <w:tc>
                <w:tcPr>
                  <w:tcW w:w="676" w:type="pct"/>
                  <w:shd w:val="clear" w:color="auto" w:fill="auto"/>
                  <w:noWrap w:val="0"/>
                  <w:vAlign w:val="center"/>
                </w:tcPr>
                <w:p w14:paraId="4B8EFD6E">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shd w:val="clear" w:color="auto" w:fill="auto"/>
                  <w:noWrap w:val="0"/>
                  <w:vAlign w:val="center"/>
                </w:tcPr>
                <w:p w14:paraId="6774EF2A">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5.6</w:t>
                  </w:r>
                </w:p>
              </w:tc>
              <w:tc>
                <w:tcPr>
                  <w:tcW w:w="677" w:type="pct"/>
                  <w:shd w:val="clear" w:color="auto" w:fill="auto"/>
                  <w:noWrap w:val="0"/>
                  <w:vAlign w:val="center"/>
                </w:tcPr>
                <w:p w14:paraId="106BD60D">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669D9FA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23E9C5FE">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rPr>
                  </w:pPr>
                </w:p>
              </w:tc>
              <w:tc>
                <w:tcPr>
                  <w:tcW w:w="1003" w:type="pct"/>
                  <w:vMerge w:val="continue"/>
                  <w:noWrap w:val="0"/>
                  <w:vAlign w:val="center"/>
                </w:tcPr>
                <w:p w14:paraId="015B37E3">
                  <w:pPr>
                    <w:adjustRightInd w:val="0"/>
                    <w:snapToGrid w:val="0"/>
                    <w:spacing w:line="240" w:lineRule="auto"/>
                    <w:jc w:val="center"/>
                    <w:rPr>
                      <w:rFonts w:hint="eastAsia" w:eastAsia="宋体"/>
                      <w:bCs/>
                      <w:color w:val="000000"/>
                      <w:kern w:val="24"/>
                      <w:szCs w:val="21"/>
                      <w:highlight w:val="none"/>
                      <w:lang w:val="en-US" w:eastAsia="zh-CN"/>
                    </w:rPr>
                  </w:pPr>
                </w:p>
              </w:tc>
              <w:tc>
                <w:tcPr>
                  <w:tcW w:w="679" w:type="pct"/>
                  <w:shd w:val="clear" w:color="auto" w:fill="auto"/>
                  <w:noWrap w:val="0"/>
                  <w:vAlign w:val="center"/>
                </w:tcPr>
                <w:p w14:paraId="6489E305">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G2</w:t>
                  </w:r>
                </w:p>
              </w:tc>
              <w:tc>
                <w:tcPr>
                  <w:tcW w:w="676" w:type="pct"/>
                  <w:shd w:val="clear" w:color="auto" w:fill="auto"/>
                  <w:noWrap w:val="0"/>
                  <w:vAlign w:val="center"/>
                </w:tcPr>
                <w:p w14:paraId="735C765D">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bidi="ar-SA"/>
                    </w:rPr>
                  </w:pPr>
                  <w:r>
                    <w:rPr>
                      <w:rFonts w:hint="eastAsia" w:ascii="Times New Roman" w:hAnsi="Times New Roman" w:eastAsia="宋体" w:cs="Times New Roman"/>
                      <w:b w:val="0"/>
                      <w:bCs/>
                      <w:color w:val="000000" w:themeColor="text1"/>
                      <w:kern w:val="24"/>
                      <w:sz w:val="21"/>
                      <w:szCs w:val="21"/>
                      <w:highlight w:val="none"/>
                      <w:lang w:val="en-US" w:eastAsia="zh-CN" w:bidi="ar-SA"/>
                    </w:rPr>
                    <w:t>0.027</w:t>
                  </w:r>
                </w:p>
              </w:tc>
              <w:tc>
                <w:tcPr>
                  <w:tcW w:w="676" w:type="pct"/>
                  <w:shd w:val="clear" w:color="auto" w:fill="auto"/>
                  <w:noWrap w:val="0"/>
                  <w:vAlign w:val="center"/>
                </w:tcPr>
                <w:p w14:paraId="6E9DA69B">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shd w:val="clear" w:color="auto" w:fill="auto"/>
                  <w:noWrap w:val="0"/>
                  <w:vAlign w:val="center"/>
                </w:tcPr>
                <w:p w14:paraId="37D2BACD">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10.8</w:t>
                  </w:r>
                </w:p>
              </w:tc>
              <w:tc>
                <w:tcPr>
                  <w:tcW w:w="677" w:type="pct"/>
                  <w:shd w:val="clear" w:color="auto" w:fill="auto"/>
                  <w:noWrap w:val="0"/>
                  <w:vAlign w:val="center"/>
                </w:tcPr>
                <w:p w14:paraId="30A87914">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6115D15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1DE2AC39">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rPr>
                  </w:pPr>
                </w:p>
              </w:tc>
              <w:tc>
                <w:tcPr>
                  <w:tcW w:w="1003" w:type="pct"/>
                  <w:vMerge w:val="restart"/>
                  <w:noWrap w:val="0"/>
                  <w:vAlign w:val="center"/>
                </w:tcPr>
                <w:p w14:paraId="2A850E11">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lang w:val="en-US" w:eastAsia="zh-CN"/>
                    </w:rPr>
                  </w:pPr>
                  <w:r>
                    <w:rPr>
                      <w:rFonts w:hint="eastAsia" w:eastAsia="宋体"/>
                      <w:bCs/>
                      <w:color w:val="000000"/>
                      <w:kern w:val="24"/>
                      <w:szCs w:val="21"/>
                      <w:highlight w:val="none"/>
                      <w:lang w:val="en-US" w:eastAsia="zh-CN"/>
                    </w:rPr>
                    <w:t>2024.06.25（02:00-03:00）</w:t>
                  </w:r>
                </w:p>
              </w:tc>
              <w:tc>
                <w:tcPr>
                  <w:tcW w:w="679" w:type="pct"/>
                  <w:noWrap w:val="0"/>
                  <w:vAlign w:val="center"/>
                </w:tcPr>
                <w:p w14:paraId="03E298E7">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G1</w:t>
                  </w:r>
                </w:p>
              </w:tc>
              <w:tc>
                <w:tcPr>
                  <w:tcW w:w="676" w:type="pct"/>
                  <w:noWrap w:val="0"/>
                  <w:vAlign w:val="center"/>
                </w:tcPr>
                <w:p w14:paraId="565C8B18">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rPr>
                    <w:t>0.011</w:t>
                  </w:r>
                </w:p>
              </w:tc>
              <w:tc>
                <w:tcPr>
                  <w:tcW w:w="676" w:type="pct"/>
                  <w:noWrap w:val="0"/>
                  <w:vAlign w:val="center"/>
                </w:tcPr>
                <w:p w14:paraId="2B69FF70">
                  <w:pPr>
                    <w:adjustRightInd w:val="0"/>
                    <w:snapToGrid w:val="0"/>
                    <w:spacing w:line="240" w:lineRule="auto"/>
                    <w:jc w:val="center"/>
                    <w:rPr>
                      <w:rFonts w:hint="default"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noWrap w:val="0"/>
                  <w:vAlign w:val="center"/>
                </w:tcPr>
                <w:p w14:paraId="7F2935D5">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4.4</w:t>
                  </w:r>
                </w:p>
              </w:tc>
              <w:tc>
                <w:tcPr>
                  <w:tcW w:w="677" w:type="pct"/>
                  <w:noWrap w:val="0"/>
                  <w:vAlign w:val="center"/>
                </w:tcPr>
                <w:p w14:paraId="1C2451F3">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36F3097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50477D6E">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rPr>
                  </w:pPr>
                </w:p>
              </w:tc>
              <w:tc>
                <w:tcPr>
                  <w:tcW w:w="1003" w:type="pct"/>
                  <w:vMerge w:val="continue"/>
                  <w:noWrap w:val="0"/>
                  <w:vAlign w:val="center"/>
                </w:tcPr>
                <w:p w14:paraId="3BEE9BC6">
                  <w:pPr>
                    <w:adjustRightInd w:val="0"/>
                    <w:snapToGrid w:val="0"/>
                    <w:spacing w:line="240" w:lineRule="auto"/>
                    <w:jc w:val="center"/>
                    <w:rPr>
                      <w:rFonts w:hint="eastAsia" w:eastAsia="宋体"/>
                      <w:bCs/>
                      <w:color w:val="000000"/>
                      <w:kern w:val="24"/>
                      <w:szCs w:val="21"/>
                      <w:highlight w:val="none"/>
                      <w:lang w:val="en-US" w:eastAsia="zh-CN"/>
                    </w:rPr>
                  </w:pPr>
                </w:p>
              </w:tc>
              <w:tc>
                <w:tcPr>
                  <w:tcW w:w="679" w:type="pct"/>
                  <w:noWrap w:val="0"/>
                  <w:vAlign w:val="center"/>
                </w:tcPr>
                <w:p w14:paraId="1B863832">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G2</w:t>
                  </w:r>
                </w:p>
              </w:tc>
              <w:tc>
                <w:tcPr>
                  <w:tcW w:w="676" w:type="pct"/>
                  <w:noWrap w:val="0"/>
                  <w:vAlign w:val="center"/>
                </w:tcPr>
                <w:p w14:paraId="31C3B1FC">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rPr>
                    <w:t>0.034</w:t>
                  </w:r>
                </w:p>
              </w:tc>
              <w:tc>
                <w:tcPr>
                  <w:tcW w:w="676" w:type="pct"/>
                  <w:noWrap w:val="0"/>
                  <w:vAlign w:val="center"/>
                </w:tcPr>
                <w:p w14:paraId="33DA4B20">
                  <w:pPr>
                    <w:adjustRightInd w:val="0"/>
                    <w:snapToGrid w:val="0"/>
                    <w:spacing w:line="240" w:lineRule="auto"/>
                    <w:jc w:val="center"/>
                    <w:rPr>
                      <w:rFonts w:hint="default"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noWrap w:val="0"/>
                  <w:vAlign w:val="center"/>
                </w:tcPr>
                <w:p w14:paraId="493164CA">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13.6</w:t>
                  </w:r>
                </w:p>
              </w:tc>
              <w:tc>
                <w:tcPr>
                  <w:tcW w:w="677" w:type="pct"/>
                  <w:noWrap w:val="0"/>
                  <w:vAlign w:val="center"/>
                </w:tcPr>
                <w:p w14:paraId="49B6A5DD">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4947512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7589FA37">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rPr>
                  </w:pPr>
                </w:p>
              </w:tc>
              <w:tc>
                <w:tcPr>
                  <w:tcW w:w="1003" w:type="pct"/>
                  <w:vMerge w:val="restart"/>
                  <w:noWrap w:val="0"/>
                  <w:vAlign w:val="center"/>
                </w:tcPr>
                <w:p w14:paraId="34AE93F8">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lang w:val="en-US" w:eastAsia="zh-CN"/>
                    </w:rPr>
                  </w:pPr>
                  <w:r>
                    <w:rPr>
                      <w:rFonts w:hint="eastAsia" w:eastAsia="宋体"/>
                      <w:bCs/>
                      <w:color w:val="000000"/>
                      <w:kern w:val="24"/>
                      <w:szCs w:val="21"/>
                      <w:highlight w:val="none"/>
                      <w:lang w:val="en-US" w:eastAsia="zh-CN"/>
                    </w:rPr>
                    <w:t>2024.06.25（08:00-09:00）</w:t>
                  </w:r>
                </w:p>
              </w:tc>
              <w:tc>
                <w:tcPr>
                  <w:tcW w:w="679" w:type="pct"/>
                  <w:noWrap w:val="0"/>
                  <w:vAlign w:val="center"/>
                </w:tcPr>
                <w:p w14:paraId="5767844F">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G1</w:t>
                  </w:r>
                </w:p>
              </w:tc>
              <w:tc>
                <w:tcPr>
                  <w:tcW w:w="676" w:type="pct"/>
                  <w:noWrap w:val="0"/>
                  <w:vAlign w:val="center"/>
                </w:tcPr>
                <w:p w14:paraId="3D151FEC">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rPr>
                    <w:t>0.018</w:t>
                  </w:r>
                </w:p>
              </w:tc>
              <w:tc>
                <w:tcPr>
                  <w:tcW w:w="676" w:type="pct"/>
                  <w:noWrap w:val="0"/>
                  <w:vAlign w:val="center"/>
                </w:tcPr>
                <w:p w14:paraId="76F29C3B">
                  <w:pPr>
                    <w:adjustRightInd w:val="0"/>
                    <w:snapToGrid w:val="0"/>
                    <w:spacing w:line="240" w:lineRule="auto"/>
                    <w:jc w:val="center"/>
                    <w:rPr>
                      <w:rFonts w:hint="default"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noWrap w:val="0"/>
                  <w:vAlign w:val="center"/>
                </w:tcPr>
                <w:p w14:paraId="54CF1DA4">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7.2</w:t>
                  </w:r>
                </w:p>
              </w:tc>
              <w:tc>
                <w:tcPr>
                  <w:tcW w:w="677" w:type="pct"/>
                  <w:noWrap w:val="0"/>
                  <w:vAlign w:val="center"/>
                </w:tcPr>
                <w:p w14:paraId="363FCABE">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0CD8D85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0945177D">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rPr>
                  </w:pPr>
                </w:p>
              </w:tc>
              <w:tc>
                <w:tcPr>
                  <w:tcW w:w="1003" w:type="pct"/>
                  <w:vMerge w:val="continue"/>
                  <w:noWrap w:val="0"/>
                  <w:vAlign w:val="center"/>
                </w:tcPr>
                <w:p w14:paraId="004CD8AC">
                  <w:pPr>
                    <w:adjustRightInd w:val="0"/>
                    <w:snapToGrid w:val="0"/>
                    <w:spacing w:line="240" w:lineRule="auto"/>
                    <w:jc w:val="center"/>
                    <w:rPr>
                      <w:rFonts w:hint="eastAsia" w:eastAsia="宋体"/>
                      <w:bCs/>
                      <w:color w:val="000000"/>
                      <w:kern w:val="24"/>
                      <w:szCs w:val="21"/>
                      <w:highlight w:val="none"/>
                      <w:lang w:val="en-US" w:eastAsia="zh-CN"/>
                    </w:rPr>
                  </w:pPr>
                </w:p>
              </w:tc>
              <w:tc>
                <w:tcPr>
                  <w:tcW w:w="679" w:type="pct"/>
                  <w:noWrap w:val="0"/>
                  <w:vAlign w:val="center"/>
                </w:tcPr>
                <w:p w14:paraId="59561E16">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G2</w:t>
                  </w:r>
                </w:p>
              </w:tc>
              <w:tc>
                <w:tcPr>
                  <w:tcW w:w="676" w:type="pct"/>
                  <w:noWrap w:val="0"/>
                  <w:vAlign w:val="center"/>
                </w:tcPr>
                <w:p w14:paraId="15232F82">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rPr>
                    <w:t>0.019</w:t>
                  </w:r>
                </w:p>
              </w:tc>
              <w:tc>
                <w:tcPr>
                  <w:tcW w:w="676" w:type="pct"/>
                  <w:noWrap w:val="0"/>
                  <w:vAlign w:val="center"/>
                </w:tcPr>
                <w:p w14:paraId="7A5D1D5A">
                  <w:pPr>
                    <w:adjustRightInd w:val="0"/>
                    <w:snapToGrid w:val="0"/>
                    <w:spacing w:line="240" w:lineRule="auto"/>
                    <w:jc w:val="center"/>
                    <w:rPr>
                      <w:rFonts w:hint="default"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noWrap w:val="0"/>
                  <w:vAlign w:val="center"/>
                </w:tcPr>
                <w:p w14:paraId="6FE65450">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7.6</w:t>
                  </w:r>
                </w:p>
              </w:tc>
              <w:tc>
                <w:tcPr>
                  <w:tcW w:w="677" w:type="pct"/>
                  <w:noWrap w:val="0"/>
                  <w:vAlign w:val="center"/>
                </w:tcPr>
                <w:p w14:paraId="687ED25C">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7C9A430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6503A762">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rPr>
                  </w:pPr>
                </w:p>
              </w:tc>
              <w:tc>
                <w:tcPr>
                  <w:tcW w:w="1003" w:type="pct"/>
                  <w:vMerge w:val="restart"/>
                  <w:noWrap w:val="0"/>
                  <w:vAlign w:val="center"/>
                </w:tcPr>
                <w:p w14:paraId="5F852D35">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lang w:val="en-US" w:eastAsia="zh-CN"/>
                    </w:rPr>
                  </w:pPr>
                  <w:r>
                    <w:rPr>
                      <w:rFonts w:hint="eastAsia" w:eastAsia="宋体"/>
                      <w:bCs/>
                      <w:color w:val="000000"/>
                      <w:kern w:val="24"/>
                      <w:szCs w:val="21"/>
                      <w:highlight w:val="none"/>
                      <w:lang w:val="en-US" w:eastAsia="zh-CN"/>
                    </w:rPr>
                    <w:t>2024.06.25（14:00-15:00）</w:t>
                  </w:r>
                </w:p>
              </w:tc>
              <w:tc>
                <w:tcPr>
                  <w:tcW w:w="679" w:type="pct"/>
                  <w:noWrap w:val="0"/>
                  <w:vAlign w:val="center"/>
                </w:tcPr>
                <w:p w14:paraId="3F69FE4C">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G1</w:t>
                  </w:r>
                </w:p>
              </w:tc>
              <w:tc>
                <w:tcPr>
                  <w:tcW w:w="676" w:type="pct"/>
                  <w:noWrap w:val="0"/>
                  <w:vAlign w:val="center"/>
                </w:tcPr>
                <w:p w14:paraId="2F08BB69">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rPr>
                    <w:t>0.014</w:t>
                  </w:r>
                </w:p>
              </w:tc>
              <w:tc>
                <w:tcPr>
                  <w:tcW w:w="676" w:type="pct"/>
                  <w:noWrap w:val="0"/>
                  <w:vAlign w:val="center"/>
                </w:tcPr>
                <w:p w14:paraId="4E17FC0D">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noWrap w:val="0"/>
                  <w:vAlign w:val="center"/>
                </w:tcPr>
                <w:p w14:paraId="023A0B0A">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5.6</w:t>
                  </w:r>
                </w:p>
              </w:tc>
              <w:tc>
                <w:tcPr>
                  <w:tcW w:w="677" w:type="pct"/>
                  <w:noWrap w:val="0"/>
                  <w:vAlign w:val="center"/>
                </w:tcPr>
                <w:p w14:paraId="4789E241">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6F07542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0CB8791A">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rPr>
                  </w:pPr>
                </w:p>
              </w:tc>
              <w:tc>
                <w:tcPr>
                  <w:tcW w:w="1003" w:type="pct"/>
                  <w:vMerge w:val="continue"/>
                  <w:noWrap w:val="0"/>
                  <w:vAlign w:val="center"/>
                </w:tcPr>
                <w:p w14:paraId="2AC4FCB0">
                  <w:pPr>
                    <w:adjustRightInd w:val="0"/>
                    <w:snapToGrid w:val="0"/>
                    <w:spacing w:line="240" w:lineRule="auto"/>
                    <w:jc w:val="center"/>
                    <w:rPr>
                      <w:rFonts w:hint="eastAsia" w:eastAsia="宋体"/>
                      <w:bCs/>
                      <w:color w:val="000000"/>
                      <w:kern w:val="24"/>
                      <w:szCs w:val="21"/>
                      <w:highlight w:val="none"/>
                      <w:lang w:val="en-US" w:eastAsia="zh-CN"/>
                    </w:rPr>
                  </w:pPr>
                </w:p>
              </w:tc>
              <w:tc>
                <w:tcPr>
                  <w:tcW w:w="679" w:type="pct"/>
                  <w:noWrap w:val="0"/>
                  <w:vAlign w:val="center"/>
                </w:tcPr>
                <w:p w14:paraId="2E6A8874">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G2</w:t>
                  </w:r>
                </w:p>
              </w:tc>
              <w:tc>
                <w:tcPr>
                  <w:tcW w:w="676" w:type="pct"/>
                  <w:noWrap w:val="0"/>
                  <w:vAlign w:val="center"/>
                </w:tcPr>
                <w:p w14:paraId="1ADDF200">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rPr>
                    <w:t>0.024</w:t>
                  </w:r>
                </w:p>
              </w:tc>
              <w:tc>
                <w:tcPr>
                  <w:tcW w:w="676" w:type="pct"/>
                  <w:noWrap w:val="0"/>
                  <w:vAlign w:val="center"/>
                </w:tcPr>
                <w:p w14:paraId="151D7A07">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noWrap w:val="0"/>
                  <w:vAlign w:val="center"/>
                </w:tcPr>
                <w:p w14:paraId="07B191E9">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9.6</w:t>
                  </w:r>
                </w:p>
              </w:tc>
              <w:tc>
                <w:tcPr>
                  <w:tcW w:w="677" w:type="pct"/>
                  <w:noWrap w:val="0"/>
                  <w:vAlign w:val="center"/>
                </w:tcPr>
                <w:p w14:paraId="3D5C3752">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032AF68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3B4066BB">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rPr>
                  </w:pPr>
                </w:p>
              </w:tc>
              <w:tc>
                <w:tcPr>
                  <w:tcW w:w="1003" w:type="pct"/>
                  <w:vMerge w:val="restart"/>
                  <w:noWrap w:val="0"/>
                  <w:vAlign w:val="center"/>
                </w:tcPr>
                <w:p w14:paraId="0B13FFDA">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lang w:val="en-US" w:eastAsia="zh-CN"/>
                    </w:rPr>
                  </w:pPr>
                  <w:r>
                    <w:rPr>
                      <w:rFonts w:hint="eastAsia" w:eastAsia="宋体"/>
                      <w:bCs/>
                      <w:color w:val="000000"/>
                      <w:kern w:val="24"/>
                      <w:szCs w:val="21"/>
                      <w:highlight w:val="none"/>
                      <w:lang w:val="en-US" w:eastAsia="zh-CN"/>
                    </w:rPr>
                    <w:t>2024.06.25（20:00-21:00）</w:t>
                  </w:r>
                </w:p>
              </w:tc>
              <w:tc>
                <w:tcPr>
                  <w:tcW w:w="679" w:type="pct"/>
                  <w:noWrap w:val="0"/>
                  <w:vAlign w:val="center"/>
                </w:tcPr>
                <w:p w14:paraId="5C6F22F8">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G1</w:t>
                  </w:r>
                </w:p>
              </w:tc>
              <w:tc>
                <w:tcPr>
                  <w:tcW w:w="676" w:type="pct"/>
                  <w:noWrap w:val="0"/>
                  <w:vAlign w:val="center"/>
                </w:tcPr>
                <w:p w14:paraId="028E62A2">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rPr>
                    <w:t>0.015</w:t>
                  </w:r>
                </w:p>
              </w:tc>
              <w:tc>
                <w:tcPr>
                  <w:tcW w:w="676" w:type="pct"/>
                  <w:noWrap w:val="0"/>
                  <w:vAlign w:val="center"/>
                </w:tcPr>
                <w:p w14:paraId="7D3DBF7B">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noWrap w:val="0"/>
                  <w:vAlign w:val="center"/>
                </w:tcPr>
                <w:p w14:paraId="1A08CF6D">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677" w:type="pct"/>
                  <w:noWrap w:val="0"/>
                  <w:vAlign w:val="center"/>
                </w:tcPr>
                <w:p w14:paraId="0EC530BD">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35680C1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6556AD6E">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rPr>
                  </w:pPr>
                </w:p>
              </w:tc>
              <w:tc>
                <w:tcPr>
                  <w:tcW w:w="1003" w:type="pct"/>
                  <w:vMerge w:val="continue"/>
                  <w:noWrap w:val="0"/>
                  <w:vAlign w:val="center"/>
                </w:tcPr>
                <w:p w14:paraId="6B56D3D0">
                  <w:pPr>
                    <w:adjustRightInd w:val="0"/>
                    <w:snapToGrid w:val="0"/>
                    <w:spacing w:line="240" w:lineRule="auto"/>
                    <w:jc w:val="center"/>
                    <w:rPr>
                      <w:rFonts w:hint="eastAsia" w:eastAsia="宋体"/>
                      <w:bCs/>
                      <w:color w:val="000000"/>
                      <w:kern w:val="24"/>
                      <w:szCs w:val="21"/>
                      <w:highlight w:val="none"/>
                      <w:lang w:val="en-US" w:eastAsia="zh-CN"/>
                    </w:rPr>
                  </w:pPr>
                </w:p>
              </w:tc>
              <w:tc>
                <w:tcPr>
                  <w:tcW w:w="679" w:type="pct"/>
                  <w:noWrap w:val="0"/>
                  <w:vAlign w:val="center"/>
                </w:tcPr>
                <w:p w14:paraId="14DFBCAB">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G2</w:t>
                  </w:r>
                </w:p>
              </w:tc>
              <w:tc>
                <w:tcPr>
                  <w:tcW w:w="676" w:type="pct"/>
                  <w:noWrap w:val="0"/>
                  <w:vAlign w:val="center"/>
                </w:tcPr>
                <w:p w14:paraId="24215E63">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rPr>
                    <w:t>0.014</w:t>
                  </w:r>
                </w:p>
              </w:tc>
              <w:tc>
                <w:tcPr>
                  <w:tcW w:w="676" w:type="pct"/>
                  <w:noWrap w:val="0"/>
                  <w:vAlign w:val="center"/>
                </w:tcPr>
                <w:p w14:paraId="15080D43">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noWrap w:val="0"/>
                  <w:vAlign w:val="center"/>
                </w:tcPr>
                <w:p w14:paraId="4C3503C9">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5.6</w:t>
                  </w:r>
                </w:p>
              </w:tc>
              <w:tc>
                <w:tcPr>
                  <w:tcW w:w="677" w:type="pct"/>
                  <w:noWrap w:val="0"/>
                  <w:vAlign w:val="center"/>
                </w:tcPr>
                <w:p w14:paraId="4020D00A">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43E236C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06FEB4D9">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rPr>
                  </w:pPr>
                </w:p>
              </w:tc>
              <w:tc>
                <w:tcPr>
                  <w:tcW w:w="1003" w:type="pct"/>
                  <w:vMerge w:val="restart"/>
                  <w:noWrap w:val="0"/>
                  <w:vAlign w:val="center"/>
                </w:tcPr>
                <w:p w14:paraId="48936874">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lang w:val="en-US" w:eastAsia="zh-CN"/>
                    </w:rPr>
                  </w:pPr>
                  <w:r>
                    <w:rPr>
                      <w:rFonts w:hint="eastAsia" w:eastAsia="宋体"/>
                      <w:bCs/>
                      <w:color w:val="000000"/>
                      <w:kern w:val="24"/>
                      <w:szCs w:val="21"/>
                      <w:highlight w:val="none"/>
                      <w:lang w:val="en-US" w:eastAsia="zh-CN"/>
                    </w:rPr>
                    <w:t>2024.06.26（02:00-03:00）</w:t>
                  </w:r>
                </w:p>
              </w:tc>
              <w:tc>
                <w:tcPr>
                  <w:tcW w:w="679" w:type="pct"/>
                  <w:noWrap w:val="0"/>
                  <w:vAlign w:val="center"/>
                </w:tcPr>
                <w:p w14:paraId="6EC3F74B">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G1</w:t>
                  </w:r>
                </w:p>
              </w:tc>
              <w:tc>
                <w:tcPr>
                  <w:tcW w:w="676" w:type="pct"/>
                  <w:noWrap w:val="0"/>
                  <w:vAlign w:val="center"/>
                </w:tcPr>
                <w:p w14:paraId="595876C2">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rPr>
                    <w:t>0.009</w:t>
                  </w:r>
                </w:p>
              </w:tc>
              <w:tc>
                <w:tcPr>
                  <w:tcW w:w="676" w:type="pct"/>
                  <w:noWrap w:val="0"/>
                  <w:vAlign w:val="center"/>
                </w:tcPr>
                <w:p w14:paraId="709E8EC0">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noWrap w:val="0"/>
                  <w:vAlign w:val="center"/>
                </w:tcPr>
                <w:p w14:paraId="67A7EE4F">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3.6</w:t>
                  </w:r>
                </w:p>
              </w:tc>
              <w:tc>
                <w:tcPr>
                  <w:tcW w:w="677" w:type="pct"/>
                  <w:noWrap w:val="0"/>
                  <w:vAlign w:val="center"/>
                </w:tcPr>
                <w:p w14:paraId="377D7F30">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659858A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5FD4923B">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rPr>
                  </w:pPr>
                </w:p>
              </w:tc>
              <w:tc>
                <w:tcPr>
                  <w:tcW w:w="1003" w:type="pct"/>
                  <w:vMerge w:val="continue"/>
                  <w:noWrap w:val="0"/>
                  <w:vAlign w:val="center"/>
                </w:tcPr>
                <w:p w14:paraId="163459A2">
                  <w:pPr>
                    <w:adjustRightInd w:val="0"/>
                    <w:snapToGrid w:val="0"/>
                    <w:spacing w:line="240" w:lineRule="auto"/>
                    <w:jc w:val="center"/>
                    <w:rPr>
                      <w:rFonts w:hint="eastAsia" w:eastAsia="宋体"/>
                      <w:bCs/>
                      <w:color w:val="000000"/>
                      <w:kern w:val="24"/>
                      <w:szCs w:val="21"/>
                      <w:highlight w:val="none"/>
                      <w:lang w:val="en-US" w:eastAsia="zh-CN"/>
                    </w:rPr>
                  </w:pPr>
                </w:p>
              </w:tc>
              <w:tc>
                <w:tcPr>
                  <w:tcW w:w="679" w:type="pct"/>
                  <w:noWrap w:val="0"/>
                  <w:vAlign w:val="center"/>
                </w:tcPr>
                <w:p w14:paraId="2B335DCD">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G2</w:t>
                  </w:r>
                </w:p>
              </w:tc>
              <w:tc>
                <w:tcPr>
                  <w:tcW w:w="676" w:type="pct"/>
                  <w:noWrap w:val="0"/>
                  <w:vAlign w:val="center"/>
                </w:tcPr>
                <w:p w14:paraId="1EC4E5C0">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rPr>
                    <w:t>0.011</w:t>
                  </w:r>
                </w:p>
              </w:tc>
              <w:tc>
                <w:tcPr>
                  <w:tcW w:w="676" w:type="pct"/>
                  <w:noWrap w:val="0"/>
                  <w:vAlign w:val="center"/>
                </w:tcPr>
                <w:p w14:paraId="4BD137EA">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noWrap w:val="0"/>
                  <w:vAlign w:val="center"/>
                </w:tcPr>
                <w:p w14:paraId="5C25E04D">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4.4</w:t>
                  </w:r>
                </w:p>
              </w:tc>
              <w:tc>
                <w:tcPr>
                  <w:tcW w:w="677" w:type="pct"/>
                  <w:noWrap w:val="0"/>
                  <w:vAlign w:val="center"/>
                </w:tcPr>
                <w:p w14:paraId="09242A8F">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3A0D855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2324C73F">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rPr>
                  </w:pPr>
                </w:p>
              </w:tc>
              <w:tc>
                <w:tcPr>
                  <w:tcW w:w="1003" w:type="pct"/>
                  <w:vMerge w:val="restart"/>
                  <w:noWrap w:val="0"/>
                  <w:vAlign w:val="center"/>
                </w:tcPr>
                <w:p w14:paraId="787316CD">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lang w:val="en-US" w:eastAsia="zh-CN"/>
                    </w:rPr>
                  </w:pPr>
                  <w:r>
                    <w:rPr>
                      <w:rFonts w:hint="eastAsia" w:eastAsia="宋体"/>
                      <w:bCs/>
                      <w:color w:val="000000"/>
                      <w:kern w:val="24"/>
                      <w:szCs w:val="21"/>
                      <w:highlight w:val="none"/>
                      <w:lang w:val="en-US" w:eastAsia="zh-CN"/>
                    </w:rPr>
                    <w:t>2024.06.26（08:00-09:00）</w:t>
                  </w:r>
                </w:p>
              </w:tc>
              <w:tc>
                <w:tcPr>
                  <w:tcW w:w="679" w:type="pct"/>
                  <w:noWrap w:val="0"/>
                  <w:vAlign w:val="center"/>
                </w:tcPr>
                <w:p w14:paraId="3241A51D">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G1</w:t>
                  </w:r>
                </w:p>
              </w:tc>
              <w:tc>
                <w:tcPr>
                  <w:tcW w:w="676" w:type="pct"/>
                  <w:noWrap w:val="0"/>
                  <w:vAlign w:val="center"/>
                </w:tcPr>
                <w:p w14:paraId="376653AC">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rPr>
                    <w:t>0.010</w:t>
                  </w:r>
                </w:p>
              </w:tc>
              <w:tc>
                <w:tcPr>
                  <w:tcW w:w="676" w:type="pct"/>
                  <w:noWrap w:val="0"/>
                  <w:vAlign w:val="center"/>
                </w:tcPr>
                <w:p w14:paraId="3E70EF34">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noWrap w:val="0"/>
                  <w:vAlign w:val="center"/>
                </w:tcPr>
                <w:p w14:paraId="06520C66">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677" w:type="pct"/>
                  <w:noWrap w:val="0"/>
                  <w:vAlign w:val="center"/>
                </w:tcPr>
                <w:p w14:paraId="4A5EFF63">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1F92117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5C7525BB">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rPr>
                  </w:pPr>
                </w:p>
              </w:tc>
              <w:tc>
                <w:tcPr>
                  <w:tcW w:w="1003" w:type="pct"/>
                  <w:vMerge w:val="continue"/>
                  <w:noWrap w:val="0"/>
                  <w:vAlign w:val="center"/>
                </w:tcPr>
                <w:p w14:paraId="5B860A68">
                  <w:pPr>
                    <w:adjustRightInd w:val="0"/>
                    <w:snapToGrid w:val="0"/>
                    <w:spacing w:line="240" w:lineRule="auto"/>
                    <w:jc w:val="center"/>
                    <w:rPr>
                      <w:rFonts w:hint="eastAsia" w:eastAsia="宋体"/>
                      <w:bCs/>
                      <w:color w:val="000000"/>
                      <w:kern w:val="24"/>
                      <w:szCs w:val="21"/>
                      <w:highlight w:val="none"/>
                      <w:lang w:val="en-US" w:eastAsia="zh-CN"/>
                    </w:rPr>
                  </w:pPr>
                </w:p>
              </w:tc>
              <w:tc>
                <w:tcPr>
                  <w:tcW w:w="679" w:type="pct"/>
                  <w:noWrap w:val="0"/>
                  <w:vAlign w:val="center"/>
                </w:tcPr>
                <w:p w14:paraId="290AD44D">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G2</w:t>
                  </w:r>
                </w:p>
              </w:tc>
              <w:tc>
                <w:tcPr>
                  <w:tcW w:w="676" w:type="pct"/>
                  <w:noWrap w:val="0"/>
                  <w:vAlign w:val="center"/>
                </w:tcPr>
                <w:p w14:paraId="53B6E54D">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rPr>
                    <w:t>0.023</w:t>
                  </w:r>
                </w:p>
              </w:tc>
              <w:tc>
                <w:tcPr>
                  <w:tcW w:w="676" w:type="pct"/>
                  <w:noWrap w:val="0"/>
                  <w:vAlign w:val="center"/>
                </w:tcPr>
                <w:p w14:paraId="773B72B8">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noWrap w:val="0"/>
                  <w:vAlign w:val="center"/>
                </w:tcPr>
                <w:p w14:paraId="5C147B44">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9.2</w:t>
                  </w:r>
                </w:p>
              </w:tc>
              <w:tc>
                <w:tcPr>
                  <w:tcW w:w="677" w:type="pct"/>
                  <w:noWrap w:val="0"/>
                  <w:vAlign w:val="center"/>
                </w:tcPr>
                <w:p w14:paraId="3FBC04B2">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5701639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7D41AF5A">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rPr>
                  </w:pPr>
                </w:p>
              </w:tc>
              <w:tc>
                <w:tcPr>
                  <w:tcW w:w="1003" w:type="pct"/>
                  <w:vMerge w:val="restart"/>
                  <w:noWrap w:val="0"/>
                  <w:vAlign w:val="center"/>
                </w:tcPr>
                <w:p w14:paraId="3DD55F2A">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lang w:val="en-US" w:eastAsia="zh-CN"/>
                    </w:rPr>
                  </w:pPr>
                  <w:r>
                    <w:rPr>
                      <w:rFonts w:hint="eastAsia" w:eastAsia="宋体"/>
                      <w:bCs/>
                      <w:color w:val="000000"/>
                      <w:kern w:val="24"/>
                      <w:szCs w:val="21"/>
                      <w:highlight w:val="none"/>
                      <w:lang w:val="en-US" w:eastAsia="zh-CN"/>
                    </w:rPr>
                    <w:t>2024.06.26（14:00-15:00）</w:t>
                  </w:r>
                </w:p>
              </w:tc>
              <w:tc>
                <w:tcPr>
                  <w:tcW w:w="679" w:type="pct"/>
                  <w:noWrap w:val="0"/>
                  <w:vAlign w:val="center"/>
                </w:tcPr>
                <w:p w14:paraId="765F7216">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G1</w:t>
                  </w:r>
                </w:p>
              </w:tc>
              <w:tc>
                <w:tcPr>
                  <w:tcW w:w="676" w:type="pct"/>
                  <w:noWrap w:val="0"/>
                  <w:vAlign w:val="center"/>
                </w:tcPr>
                <w:p w14:paraId="4D025AB7">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rPr>
                    <w:t>0.018</w:t>
                  </w:r>
                </w:p>
              </w:tc>
              <w:tc>
                <w:tcPr>
                  <w:tcW w:w="676" w:type="pct"/>
                  <w:noWrap w:val="0"/>
                  <w:vAlign w:val="center"/>
                </w:tcPr>
                <w:p w14:paraId="47334287">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noWrap w:val="0"/>
                  <w:vAlign w:val="center"/>
                </w:tcPr>
                <w:p w14:paraId="715FAB92">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7.2</w:t>
                  </w:r>
                </w:p>
              </w:tc>
              <w:tc>
                <w:tcPr>
                  <w:tcW w:w="677" w:type="pct"/>
                  <w:noWrap w:val="0"/>
                  <w:vAlign w:val="center"/>
                </w:tcPr>
                <w:p w14:paraId="5FA95EB0">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71254CD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0E68F158">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rPr>
                  </w:pPr>
                </w:p>
              </w:tc>
              <w:tc>
                <w:tcPr>
                  <w:tcW w:w="1003" w:type="pct"/>
                  <w:vMerge w:val="continue"/>
                  <w:noWrap w:val="0"/>
                  <w:vAlign w:val="center"/>
                </w:tcPr>
                <w:p w14:paraId="067F49E8">
                  <w:pPr>
                    <w:adjustRightInd w:val="0"/>
                    <w:snapToGrid w:val="0"/>
                    <w:spacing w:line="240" w:lineRule="auto"/>
                    <w:jc w:val="center"/>
                    <w:rPr>
                      <w:rFonts w:hint="eastAsia" w:eastAsia="宋体"/>
                      <w:bCs/>
                      <w:color w:val="000000"/>
                      <w:kern w:val="24"/>
                      <w:szCs w:val="21"/>
                      <w:highlight w:val="none"/>
                      <w:lang w:val="en-US" w:eastAsia="zh-CN"/>
                    </w:rPr>
                  </w:pPr>
                </w:p>
              </w:tc>
              <w:tc>
                <w:tcPr>
                  <w:tcW w:w="679" w:type="pct"/>
                  <w:noWrap w:val="0"/>
                  <w:vAlign w:val="center"/>
                </w:tcPr>
                <w:p w14:paraId="5AB284FC">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G2</w:t>
                  </w:r>
                </w:p>
              </w:tc>
              <w:tc>
                <w:tcPr>
                  <w:tcW w:w="676" w:type="pct"/>
                  <w:noWrap w:val="0"/>
                  <w:vAlign w:val="center"/>
                </w:tcPr>
                <w:p w14:paraId="7F32C87C">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rPr>
                    <w:t>0.011</w:t>
                  </w:r>
                </w:p>
              </w:tc>
              <w:tc>
                <w:tcPr>
                  <w:tcW w:w="676" w:type="pct"/>
                  <w:noWrap w:val="0"/>
                  <w:vAlign w:val="center"/>
                </w:tcPr>
                <w:p w14:paraId="00B47B8F">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noWrap w:val="0"/>
                  <w:vAlign w:val="center"/>
                </w:tcPr>
                <w:p w14:paraId="05B6405D">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4.4</w:t>
                  </w:r>
                </w:p>
              </w:tc>
              <w:tc>
                <w:tcPr>
                  <w:tcW w:w="677" w:type="pct"/>
                  <w:noWrap w:val="0"/>
                  <w:vAlign w:val="center"/>
                </w:tcPr>
                <w:p w14:paraId="5C868D58">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3BA5FF1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140F060C">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rPr>
                  </w:pPr>
                </w:p>
              </w:tc>
              <w:tc>
                <w:tcPr>
                  <w:tcW w:w="1003" w:type="pct"/>
                  <w:vMerge w:val="restart"/>
                  <w:noWrap w:val="0"/>
                  <w:vAlign w:val="center"/>
                </w:tcPr>
                <w:p w14:paraId="11848B8E">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lang w:val="en-US" w:eastAsia="zh-CN"/>
                    </w:rPr>
                  </w:pPr>
                  <w:r>
                    <w:rPr>
                      <w:rFonts w:hint="eastAsia" w:eastAsia="宋体"/>
                      <w:bCs/>
                      <w:color w:val="000000"/>
                      <w:kern w:val="24"/>
                      <w:szCs w:val="21"/>
                      <w:highlight w:val="none"/>
                      <w:lang w:val="en-US" w:eastAsia="zh-CN"/>
                    </w:rPr>
                    <w:t>2024.06.26（20:00-21:00）</w:t>
                  </w:r>
                </w:p>
              </w:tc>
              <w:tc>
                <w:tcPr>
                  <w:tcW w:w="679" w:type="pct"/>
                  <w:noWrap w:val="0"/>
                  <w:vAlign w:val="center"/>
                </w:tcPr>
                <w:p w14:paraId="09B67E13">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G1</w:t>
                  </w:r>
                </w:p>
              </w:tc>
              <w:tc>
                <w:tcPr>
                  <w:tcW w:w="676" w:type="pct"/>
                  <w:noWrap w:val="0"/>
                  <w:vAlign w:val="center"/>
                </w:tcPr>
                <w:p w14:paraId="6A1C391E">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rPr>
                    <w:t>0.011</w:t>
                  </w:r>
                </w:p>
              </w:tc>
              <w:tc>
                <w:tcPr>
                  <w:tcW w:w="676" w:type="pct"/>
                  <w:noWrap w:val="0"/>
                  <w:vAlign w:val="center"/>
                </w:tcPr>
                <w:p w14:paraId="383A5301">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noWrap w:val="0"/>
                  <w:vAlign w:val="center"/>
                </w:tcPr>
                <w:p w14:paraId="72147D0C">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4.4</w:t>
                  </w:r>
                </w:p>
              </w:tc>
              <w:tc>
                <w:tcPr>
                  <w:tcW w:w="677" w:type="pct"/>
                  <w:noWrap w:val="0"/>
                  <w:vAlign w:val="center"/>
                </w:tcPr>
                <w:p w14:paraId="62E70F05">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r w14:paraId="6B772F3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57" w:type="dxa"/>
                  <w:left w:w="108" w:type="dxa"/>
                  <w:bottom w:w="57" w:type="dxa"/>
                  <w:right w:w="108" w:type="dxa"/>
                </w:tblCellMar>
              </w:tblPrEx>
              <w:trPr>
                <w:cantSplit/>
                <w:trHeight w:val="397" w:hRule="atLeast"/>
                <w:jc w:val="center"/>
              </w:trPr>
              <w:tc>
                <w:tcPr>
                  <w:tcW w:w="609" w:type="pct"/>
                  <w:vMerge w:val="continue"/>
                  <w:noWrap w:val="0"/>
                  <w:tcMar>
                    <w:top w:w="15" w:type="dxa"/>
                    <w:left w:w="15" w:type="dxa"/>
                    <w:bottom w:w="0" w:type="dxa"/>
                    <w:right w:w="15" w:type="dxa"/>
                  </w:tcMar>
                  <w:vAlign w:val="center"/>
                </w:tcPr>
                <w:p w14:paraId="6E6DC074">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rPr>
                  </w:pPr>
                </w:p>
              </w:tc>
              <w:tc>
                <w:tcPr>
                  <w:tcW w:w="1003" w:type="pct"/>
                  <w:vMerge w:val="continue"/>
                  <w:noWrap w:val="0"/>
                  <w:vAlign w:val="center"/>
                </w:tcPr>
                <w:p w14:paraId="758FDAB0">
                  <w:pPr>
                    <w:adjustRightInd w:val="0"/>
                    <w:snapToGrid w:val="0"/>
                    <w:spacing w:line="240" w:lineRule="auto"/>
                    <w:jc w:val="center"/>
                    <w:rPr>
                      <w:rFonts w:hint="default" w:ascii="Times New Roman" w:hAnsi="Times New Roman" w:eastAsia="宋体" w:cs="Times New Roman"/>
                      <w:b w:val="0"/>
                      <w:bCs/>
                      <w:color w:val="000000" w:themeColor="text1"/>
                      <w:sz w:val="21"/>
                      <w:szCs w:val="21"/>
                      <w:highlight w:val="none"/>
                      <w:lang w:val="en-US" w:eastAsia="zh-CN"/>
                    </w:rPr>
                  </w:pPr>
                </w:p>
              </w:tc>
              <w:tc>
                <w:tcPr>
                  <w:tcW w:w="679" w:type="pct"/>
                  <w:noWrap w:val="0"/>
                  <w:vAlign w:val="center"/>
                </w:tcPr>
                <w:p w14:paraId="555119A5">
                  <w:pPr>
                    <w:adjustRightInd w:val="0"/>
                    <w:snapToGrid w:val="0"/>
                    <w:spacing w:line="240" w:lineRule="auto"/>
                    <w:jc w:val="center"/>
                    <w:rPr>
                      <w:rFonts w:hint="eastAsia" w:ascii="Times New Roman" w:hAnsi="Times New Roman" w:eastAsia="宋体" w:cs="Times New Roman"/>
                      <w:b w:val="0"/>
                      <w:bCs/>
                      <w:color w:val="000000" w:themeColor="text1"/>
                      <w:sz w:val="21"/>
                      <w:szCs w:val="21"/>
                      <w:highlight w:val="none"/>
                      <w:lang w:val="en-US" w:eastAsia="zh-CN"/>
                    </w:rPr>
                  </w:pPr>
                  <w:r>
                    <w:rPr>
                      <w:rFonts w:hint="eastAsia" w:ascii="Times New Roman" w:hAnsi="Times New Roman" w:eastAsia="宋体" w:cs="Times New Roman"/>
                      <w:b w:val="0"/>
                      <w:bCs/>
                      <w:color w:val="000000" w:themeColor="text1"/>
                      <w:kern w:val="2"/>
                      <w:sz w:val="21"/>
                      <w:szCs w:val="21"/>
                      <w:highlight w:val="none"/>
                      <w:lang w:val="en-US" w:eastAsia="zh-CN" w:bidi="ar-SA"/>
                    </w:rPr>
                    <w:t>G2</w:t>
                  </w:r>
                </w:p>
              </w:tc>
              <w:tc>
                <w:tcPr>
                  <w:tcW w:w="676" w:type="pct"/>
                  <w:noWrap w:val="0"/>
                  <w:vAlign w:val="center"/>
                </w:tcPr>
                <w:p w14:paraId="251BA2C1">
                  <w:pPr>
                    <w:adjustRightInd w:val="0"/>
                    <w:snapToGrid w:val="0"/>
                    <w:spacing w:line="240" w:lineRule="auto"/>
                    <w:jc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rPr>
                    <w:t>0.008</w:t>
                  </w:r>
                </w:p>
              </w:tc>
              <w:tc>
                <w:tcPr>
                  <w:tcW w:w="676" w:type="pct"/>
                  <w:noWrap w:val="0"/>
                  <w:vAlign w:val="center"/>
                </w:tcPr>
                <w:p w14:paraId="2E4D813C">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0.25</w:t>
                  </w:r>
                </w:p>
              </w:tc>
              <w:tc>
                <w:tcPr>
                  <w:tcW w:w="1079" w:type="dxa"/>
                  <w:noWrap w:val="0"/>
                  <w:vAlign w:val="center"/>
                </w:tcPr>
                <w:p w14:paraId="2B0BBD3A">
                  <w:pPr>
                    <w:keepNext w:val="0"/>
                    <w:keepLines w:val="0"/>
                    <w:widowControl/>
                    <w:suppressLineNumbers w:val="0"/>
                    <w:jc w:val="center"/>
                    <w:textAlignment w:val="center"/>
                    <w:rPr>
                      <w:rFonts w:hint="default" w:ascii="Times New Roman" w:hAnsi="Times New Roman" w:eastAsia="宋体" w:cs="Times New Roman"/>
                      <w:b w:val="0"/>
                      <w:bCs/>
                      <w:color w:val="000000" w:themeColor="text1"/>
                      <w:kern w:val="24"/>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3.2</w:t>
                  </w:r>
                </w:p>
              </w:tc>
              <w:tc>
                <w:tcPr>
                  <w:tcW w:w="677" w:type="pct"/>
                  <w:noWrap w:val="0"/>
                  <w:vAlign w:val="center"/>
                </w:tcPr>
                <w:p w14:paraId="7603F937">
                  <w:pPr>
                    <w:adjustRightInd w:val="0"/>
                    <w:snapToGrid w:val="0"/>
                    <w:spacing w:line="240" w:lineRule="auto"/>
                    <w:jc w:val="center"/>
                    <w:rPr>
                      <w:rFonts w:hint="eastAsia" w:cs="Times New Roman"/>
                      <w:b w:val="0"/>
                      <w:bCs/>
                      <w:color w:val="000000" w:themeColor="text1"/>
                      <w:kern w:val="24"/>
                      <w:sz w:val="21"/>
                      <w:szCs w:val="21"/>
                      <w:highlight w:val="none"/>
                      <w:lang w:val="en-US" w:eastAsia="zh-CN"/>
                    </w:rPr>
                  </w:pPr>
                  <w:r>
                    <w:rPr>
                      <w:rFonts w:hint="eastAsia" w:ascii="Times New Roman" w:hAnsi="Times New Roman" w:eastAsia="宋体" w:cs="Times New Roman"/>
                      <w:b w:val="0"/>
                      <w:bCs/>
                      <w:color w:val="000000" w:themeColor="text1"/>
                      <w:kern w:val="24"/>
                      <w:sz w:val="21"/>
                      <w:szCs w:val="21"/>
                      <w:highlight w:val="none"/>
                      <w:lang w:val="en-US" w:eastAsia="zh-CN" w:bidi="ar-SA"/>
                    </w:rPr>
                    <w:t>0</w:t>
                  </w:r>
                </w:p>
              </w:tc>
            </w:tr>
          </w:tbl>
          <w:p w14:paraId="35169DAB">
            <w:pPr>
              <w:spacing w:line="360" w:lineRule="auto"/>
              <w:ind w:firstLine="420" w:firstLineChars="200"/>
              <w:jc w:val="left"/>
              <w:rPr>
                <w:rFonts w:hint="default" w:ascii="Times New Roman" w:hAnsi="Times New Roman" w:eastAsia="宋体"/>
                <w:bCs/>
                <w:color w:val="auto"/>
                <w:sz w:val="21"/>
                <w:szCs w:val="21"/>
              </w:rPr>
            </w:pPr>
            <w:r>
              <w:rPr>
                <w:rFonts w:hint="default" w:ascii="Times New Roman" w:hAnsi="Times New Roman" w:eastAsia="宋体"/>
                <w:bCs/>
                <w:color w:val="auto"/>
                <w:sz w:val="21"/>
                <w:szCs w:val="21"/>
              </w:rPr>
              <w:t>由表可知，</w:t>
            </w:r>
            <w:r>
              <w:rPr>
                <w:rFonts w:hint="eastAsia" w:ascii="Times New Roman" w:hAnsi="Times New Roman" w:eastAsia="宋体"/>
                <w:bCs/>
                <w:color w:val="auto"/>
                <w:sz w:val="21"/>
                <w:szCs w:val="21"/>
                <w:lang w:eastAsia="zh-CN"/>
              </w:rPr>
              <w:t>NOx</w:t>
            </w:r>
            <w:r>
              <w:rPr>
                <w:rFonts w:hint="default" w:ascii="Times New Roman" w:hAnsi="Times New Roman" w:eastAsia="宋体"/>
                <w:bCs/>
                <w:color w:val="auto"/>
                <w:sz w:val="21"/>
                <w:szCs w:val="21"/>
              </w:rPr>
              <w:t>的</w:t>
            </w:r>
            <w:r>
              <w:rPr>
                <w:rFonts w:hint="eastAsia" w:ascii="Times New Roman" w:hAnsi="Times New Roman" w:eastAsia="宋体"/>
                <w:bCs/>
                <w:color w:val="auto"/>
                <w:sz w:val="21"/>
                <w:szCs w:val="21"/>
                <w:lang w:val="en-US" w:eastAsia="zh-CN"/>
              </w:rPr>
              <w:t>1</w:t>
            </w:r>
            <w:r>
              <w:rPr>
                <w:rFonts w:hint="default" w:ascii="Times New Roman" w:hAnsi="Times New Roman" w:eastAsia="宋体"/>
                <w:bCs/>
                <w:color w:val="auto"/>
                <w:sz w:val="21"/>
                <w:szCs w:val="21"/>
              </w:rPr>
              <w:t>小时平均浓度符合《环境空气质量标准》（GB3095-2012）二级标准中相应标准</w:t>
            </w:r>
          </w:p>
          <w:p w14:paraId="4510E369">
            <w:pPr>
              <w:spacing w:line="360" w:lineRule="auto"/>
              <w:ind w:firstLine="422" w:firstLineChars="200"/>
              <w:jc w:val="left"/>
              <w:rPr>
                <w:b/>
                <w:bCs/>
                <w:szCs w:val="21"/>
              </w:rPr>
            </w:pPr>
            <w:r>
              <w:rPr>
                <w:b/>
                <w:bCs/>
                <w:szCs w:val="21"/>
              </w:rPr>
              <w:t>2、地表水环境质量现状</w:t>
            </w:r>
          </w:p>
          <w:p w14:paraId="06082271">
            <w:pPr>
              <w:adjustRightInd w:val="0"/>
              <w:snapToGrid w:val="0"/>
              <w:spacing w:line="360" w:lineRule="auto"/>
              <w:ind w:firstLine="420" w:firstLineChars="200"/>
              <w:jc w:val="left"/>
              <w:rPr>
                <w:bCs/>
                <w:color w:val="0000FF"/>
                <w:szCs w:val="21"/>
              </w:rPr>
            </w:pPr>
            <w:r>
              <w:rPr>
                <w:szCs w:val="21"/>
              </w:rPr>
              <w:t>根据《江苏省地表水</w:t>
            </w:r>
            <w:r>
              <w:rPr>
                <w:rFonts w:hint="eastAsia"/>
                <w:szCs w:val="21"/>
                <w:lang w:eastAsia="zh-CN"/>
              </w:rPr>
              <w:t>（</w:t>
            </w:r>
            <w:r>
              <w:rPr>
                <w:rFonts w:hint="eastAsia"/>
                <w:szCs w:val="21"/>
                <w:lang w:val="en-US" w:eastAsia="zh-CN"/>
              </w:rPr>
              <w:t>环境</w:t>
            </w:r>
            <w:r>
              <w:rPr>
                <w:rFonts w:hint="eastAsia"/>
                <w:szCs w:val="21"/>
                <w:lang w:eastAsia="zh-CN"/>
              </w:rPr>
              <w:t>）</w:t>
            </w:r>
            <w:r>
              <w:rPr>
                <w:szCs w:val="21"/>
              </w:rPr>
              <w:t>功能区划</w:t>
            </w:r>
            <w:r>
              <w:rPr>
                <w:rFonts w:hint="eastAsia"/>
                <w:szCs w:val="21"/>
                <w:lang w:eastAsia="zh-CN"/>
              </w:rPr>
              <w:t>（</w:t>
            </w:r>
            <w:r>
              <w:rPr>
                <w:szCs w:val="21"/>
              </w:rPr>
              <w:t>2021-2030年</w:t>
            </w:r>
            <w:r>
              <w:rPr>
                <w:rFonts w:hint="eastAsia"/>
                <w:szCs w:val="21"/>
                <w:lang w:eastAsia="zh-CN"/>
              </w:rPr>
              <w:t>）</w:t>
            </w:r>
            <w:r>
              <w:rPr>
                <w:szCs w:val="21"/>
              </w:rPr>
              <w:t>》，长江功能类别为Ⅲ类，根据《南通市生态环境状况公报》（202</w:t>
            </w:r>
            <w:r>
              <w:rPr>
                <w:rFonts w:hint="eastAsia"/>
                <w:szCs w:val="21"/>
              </w:rPr>
              <w:t>3</w:t>
            </w:r>
            <w:r>
              <w:rPr>
                <w:szCs w:val="21"/>
              </w:rPr>
              <w:t>年），长江干流南通段水质为Ⅱ类，水质优良。</w:t>
            </w:r>
          </w:p>
          <w:p w14:paraId="5B8FCE85">
            <w:pPr>
              <w:pStyle w:val="2"/>
              <w:adjustRightInd w:val="0"/>
              <w:spacing w:before="0" w:after="0" w:line="360" w:lineRule="auto"/>
              <w:ind w:right="0" w:firstLine="422" w:firstLineChars="200"/>
              <w:jc w:val="left"/>
              <w:rPr>
                <w:b/>
                <w:bCs/>
                <w:sz w:val="21"/>
                <w:szCs w:val="21"/>
              </w:rPr>
            </w:pPr>
            <w:r>
              <w:rPr>
                <w:b/>
                <w:bCs/>
                <w:sz w:val="21"/>
                <w:szCs w:val="21"/>
              </w:rPr>
              <w:t>3、声环境质量现状</w:t>
            </w:r>
          </w:p>
          <w:p w14:paraId="0118F88C">
            <w:pPr>
              <w:spacing w:line="360" w:lineRule="auto"/>
              <w:ind w:firstLine="420" w:firstLineChars="200"/>
              <w:rPr>
                <w:szCs w:val="21"/>
              </w:rPr>
            </w:pPr>
            <w:r>
              <w:rPr>
                <w:szCs w:val="21"/>
              </w:rPr>
              <w:t>本项目厂界50m范围内无敏感点，故无需进行</w:t>
            </w:r>
            <w:r>
              <w:rPr>
                <w:rFonts w:hint="eastAsia"/>
                <w:szCs w:val="21"/>
                <w:lang w:val="en-US" w:eastAsia="zh-CN"/>
              </w:rPr>
              <w:t>声环境质量</w:t>
            </w:r>
            <w:r>
              <w:rPr>
                <w:szCs w:val="21"/>
              </w:rPr>
              <w:t>现状监测。</w:t>
            </w:r>
          </w:p>
          <w:p w14:paraId="132D63C3">
            <w:pPr>
              <w:pStyle w:val="2"/>
              <w:adjustRightInd w:val="0"/>
              <w:spacing w:before="0" w:after="0" w:line="360" w:lineRule="auto"/>
              <w:ind w:right="0" w:firstLine="422" w:firstLineChars="200"/>
              <w:jc w:val="left"/>
              <w:rPr>
                <w:b/>
                <w:bCs/>
                <w:sz w:val="21"/>
                <w:szCs w:val="21"/>
              </w:rPr>
            </w:pPr>
            <w:r>
              <w:rPr>
                <w:b/>
                <w:bCs/>
                <w:sz w:val="21"/>
                <w:szCs w:val="21"/>
              </w:rPr>
              <w:t>4、土壤、地下水环境质量现状</w:t>
            </w:r>
          </w:p>
          <w:p w14:paraId="0B78EBFF">
            <w:pPr>
              <w:adjustRightInd w:val="0"/>
              <w:snapToGrid w:val="0"/>
              <w:spacing w:line="360" w:lineRule="auto"/>
              <w:ind w:firstLine="420" w:firstLineChars="200"/>
              <w:jc w:val="left"/>
            </w:pPr>
            <w:r>
              <w:t>本项目不涉及地下水开采，生产过程中的原料均使用包装桶密闭储存、运输，不会对土壤、地下水造成影响。项目废气污染物主要为少量粉尘和挥发性有机物，且为非持久性挥发性有机物，不会对土壤、地下水造成影响。</w:t>
            </w:r>
          </w:p>
          <w:p w14:paraId="5CAB027C">
            <w:pPr>
              <w:adjustRightInd w:val="0"/>
              <w:snapToGrid w:val="0"/>
              <w:spacing w:line="360" w:lineRule="auto"/>
              <w:ind w:firstLine="420" w:firstLineChars="200"/>
              <w:jc w:val="left"/>
            </w:pPr>
            <w:r>
              <w:t>根据《建设项目环境影响报告表编制技术指南（污染影响类）（试行）》（环办环评</w:t>
            </w:r>
            <w:r>
              <w:rPr>
                <w:rFonts w:hint="eastAsia" w:ascii="Times New Roman" w:hAnsi="Times New Roman" w:cs="Times New Roman"/>
                <w:color w:val="auto"/>
                <w:szCs w:val="21"/>
              </w:rPr>
              <w:t>〔202</w:t>
            </w:r>
            <w:r>
              <w:rPr>
                <w:rFonts w:hint="eastAsia" w:cs="Times New Roman"/>
                <w:color w:val="auto"/>
                <w:szCs w:val="21"/>
                <w:lang w:val="en-US" w:eastAsia="zh-CN"/>
              </w:rPr>
              <w:t>0</w:t>
            </w:r>
            <w:r>
              <w:rPr>
                <w:rFonts w:hint="eastAsia" w:ascii="Times New Roman" w:hAnsi="Times New Roman" w:cs="Times New Roman"/>
                <w:color w:val="auto"/>
                <w:szCs w:val="21"/>
              </w:rPr>
              <w:t>〕</w:t>
            </w:r>
            <w:r>
              <w:t>33号）的要求</w:t>
            </w:r>
            <w:r>
              <w:rPr>
                <w:rFonts w:hint="eastAsia"/>
              </w:rPr>
              <w:t>“</w:t>
            </w:r>
            <w:r>
              <w:t>原则上不开展环境质量现状调查。建设项目存在土壤、地下水环境污染途径的，应结合污染源、保护目标分布情况开展现状调查以留作背景值</w:t>
            </w:r>
            <w:r>
              <w:rPr>
                <w:rFonts w:hint="eastAsia"/>
              </w:rPr>
              <w:t>”</w:t>
            </w:r>
            <w:r>
              <w:t>。本项目</w:t>
            </w:r>
            <w:r>
              <w:rPr>
                <w:rFonts w:hint="eastAsia"/>
              </w:rPr>
              <w:t>基本</w:t>
            </w:r>
            <w:r>
              <w:t>不存在土壤、地下水污染途径，因此不开展土壤、地下水环境现状调查。</w:t>
            </w:r>
          </w:p>
          <w:p w14:paraId="2E14F589">
            <w:pPr>
              <w:pStyle w:val="2"/>
              <w:adjustRightInd w:val="0"/>
              <w:spacing w:before="0" w:after="0" w:line="360" w:lineRule="auto"/>
              <w:ind w:right="0" w:firstLine="422" w:firstLineChars="200"/>
              <w:jc w:val="left"/>
              <w:rPr>
                <w:b/>
                <w:bCs/>
                <w:sz w:val="21"/>
                <w:szCs w:val="21"/>
              </w:rPr>
            </w:pPr>
            <w:r>
              <w:rPr>
                <w:b/>
                <w:bCs/>
                <w:sz w:val="21"/>
                <w:szCs w:val="21"/>
              </w:rPr>
              <w:t>5、电子辐射现状</w:t>
            </w:r>
          </w:p>
          <w:p w14:paraId="1FC4B39E">
            <w:pPr>
              <w:pStyle w:val="2"/>
              <w:adjustRightInd w:val="0"/>
              <w:spacing w:before="0" w:after="0" w:line="360" w:lineRule="auto"/>
              <w:ind w:right="0" w:firstLine="420" w:firstLineChars="200"/>
              <w:jc w:val="left"/>
              <w:rPr>
                <w:sz w:val="21"/>
                <w:szCs w:val="21"/>
              </w:rPr>
            </w:pPr>
            <w:r>
              <w:rPr>
                <w:sz w:val="21"/>
                <w:szCs w:val="21"/>
              </w:rPr>
              <w:t>本项目不涉及电子辐射。</w:t>
            </w:r>
          </w:p>
          <w:p w14:paraId="6BF3E785">
            <w:pPr>
              <w:pStyle w:val="2"/>
              <w:adjustRightInd w:val="0"/>
              <w:spacing w:before="0" w:after="0" w:line="360" w:lineRule="auto"/>
              <w:ind w:right="0" w:firstLine="422" w:firstLineChars="200"/>
              <w:jc w:val="left"/>
              <w:rPr>
                <w:b/>
                <w:bCs/>
                <w:sz w:val="21"/>
                <w:szCs w:val="21"/>
              </w:rPr>
            </w:pPr>
            <w:r>
              <w:rPr>
                <w:b/>
                <w:bCs/>
                <w:sz w:val="21"/>
                <w:szCs w:val="21"/>
              </w:rPr>
              <w:t>6、生态环境质量现状</w:t>
            </w:r>
          </w:p>
          <w:p w14:paraId="41ED102C">
            <w:pPr>
              <w:adjustRightInd w:val="0"/>
              <w:snapToGrid w:val="0"/>
              <w:spacing w:line="360" w:lineRule="auto"/>
              <w:ind w:firstLine="420" w:firstLineChars="200"/>
              <w:jc w:val="left"/>
              <w:rPr>
                <w:rFonts w:hint="eastAsia" w:eastAsia="宋体"/>
                <w:lang w:eastAsia="zh-CN"/>
              </w:rPr>
            </w:pPr>
            <w:r>
              <w:t>《建设项目环境影响报告表编制技术指南（污染影响类）（试行）》（环办环评</w:t>
            </w:r>
            <w:r>
              <w:rPr>
                <w:rFonts w:hint="eastAsia" w:ascii="Times New Roman" w:hAnsi="Times New Roman" w:cs="Times New Roman"/>
                <w:color w:val="auto"/>
                <w:szCs w:val="21"/>
              </w:rPr>
              <w:t>〔202</w:t>
            </w:r>
            <w:r>
              <w:rPr>
                <w:rFonts w:hint="eastAsia" w:cs="Times New Roman"/>
                <w:color w:val="auto"/>
                <w:szCs w:val="21"/>
                <w:lang w:val="en-US" w:eastAsia="zh-CN"/>
              </w:rPr>
              <w:t>0</w:t>
            </w:r>
            <w:r>
              <w:rPr>
                <w:rFonts w:hint="eastAsia" w:ascii="Times New Roman" w:hAnsi="Times New Roman" w:cs="Times New Roman"/>
                <w:color w:val="auto"/>
                <w:szCs w:val="21"/>
              </w:rPr>
              <w:t>〕</w:t>
            </w:r>
            <w:r>
              <w:t>33号）的要求</w:t>
            </w:r>
            <w:r>
              <w:rPr>
                <w:rFonts w:hint="eastAsia"/>
              </w:rPr>
              <w:t>“</w:t>
            </w:r>
            <w:r>
              <w:t>产业园区外建设项目新增用地且用地范围内含有生态环境保护目标时，应进行生态现状调查。</w:t>
            </w:r>
            <w:r>
              <w:rPr>
                <w:rFonts w:hint="eastAsia"/>
              </w:rPr>
              <w:t>”</w:t>
            </w:r>
            <w:r>
              <w:t>本项目</w:t>
            </w:r>
            <w:r>
              <w:rPr>
                <w:rFonts w:hint="eastAsia"/>
                <w:lang w:val="en-US" w:eastAsia="zh-CN"/>
              </w:rPr>
              <w:t>不新增用地</w:t>
            </w:r>
            <w:r>
              <w:t>且用地范围内</w:t>
            </w:r>
            <w:r>
              <w:rPr>
                <w:rFonts w:hint="eastAsia"/>
                <w:lang w:val="en-US" w:eastAsia="zh-CN"/>
              </w:rPr>
              <w:t>不</w:t>
            </w:r>
            <w:r>
              <w:t>含有生态环境保护目标</w:t>
            </w:r>
            <w:r>
              <w:rPr>
                <w:rFonts w:hint="eastAsia"/>
                <w:lang w:eastAsia="zh-CN"/>
              </w:rPr>
              <w:t>。</w:t>
            </w:r>
          </w:p>
          <w:p w14:paraId="6AE1DB52">
            <w:pPr>
              <w:adjustRightInd w:val="0"/>
              <w:snapToGrid w:val="0"/>
              <w:spacing w:line="360" w:lineRule="auto"/>
              <w:ind w:firstLine="420" w:firstLineChars="200"/>
              <w:jc w:val="left"/>
              <w:rPr>
                <w:rFonts w:hint="eastAsia" w:eastAsia="宋体"/>
                <w:color w:val="0000FF"/>
                <w:szCs w:val="21"/>
                <w:lang w:val="en-US" w:eastAsia="zh-CN"/>
              </w:rPr>
            </w:pPr>
          </w:p>
        </w:tc>
      </w:tr>
      <w:tr w14:paraId="208C69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51" w:hRule="atLeast"/>
          <w:jc w:val="center"/>
        </w:trPr>
        <w:tc>
          <w:tcPr>
            <w:tcW w:w="800" w:type="dxa"/>
            <w:vAlign w:val="center"/>
          </w:tcPr>
          <w:p w14:paraId="7B6C0916">
            <w:pPr>
              <w:adjustRightInd w:val="0"/>
              <w:snapToGrid w:val="0"/>
              <w:jc w:val="center"/>
              <w:rPr>
                <w:kern w:val="0"/>
                <w:szCs w:val="21"/>
              </w:rPr>
            </w:pPr>
            <w:r>
              <w:rPr>
                <w:kern w:val="0"/>
                <w:szCs w:val="21"/>
              </w:rPr>
              <w:t>环境</w:t>
            </w:r>
          </w:p>
          <w:p w14:paraId="32FE654D">
            <w:pPr>
              <w:adjustRightInd w:val="0"/>
              <w:snapToGrid w:val="0"/>
              <w:jc w:val="center"/>
              <w:rPr>
                <w:kern w:val="0"/>
                <w:szCs w:val="21"/>
              </w:rPr>
            </w:pPr>
            <w:r>
              <w:rPr>
                <w:kern w:val="0"/>
                <w:szCs w:val="21"/>
              </w:rPr>
              <w:t>保护</w:t>
            </w:r>
          </w:p>
          <w:p w14:paraId="06C17D3B">
            <w:pPr>
              <w:adjustRightInd w:val="0"/>
              <w:snapToGrid w:val="0"/>
              <w:jc w:val="center"/>
              <w:rPr>
                <w:color w:val="0000FF"/>
                <w:kern w:val="0"/>
                <w:szCs w:val="21"/>
              </w:rPr>
            </w:pPr>
            <w:r>
              <w:rPr>
                <w:kern w:val="0"/>
                <w:szCs w:val="21"/>
              </w:rPr>
              <w:t>目标</w:t>
            </w:r>
          </w:p>
        </w:tc>
        <w:tc>
          <w:tcPr>
            <w:tcW w:w="8190" w:type="dxa"/>
            <w:vAlign w:val="center"/>
          </w:tcPr>
          <w:p w14:paraId="609DA9AE">
            <w:pPr>
              <w:adjustRightInd w:val="0"/>
              <w:snapToGrid w:val="0"/>
              <w:spacing w:line="360" w:lineRule="auto"/>
              <w:ind w:firstLine="422" w:firstLineChars="200"/>
              <w:jc w:val="left"/>
              <w:rPr>
                <w:kern w:val="0"/>
                <w:szCs w:val="21"/>
              </w:rPr>
            </w:pPr>
            <w:r>
              <w:rPr>
                <w:rFonts w:hint="default" w:ascii="Times New Roman" w:hAnsi="Times New Roman" w:eastAsia="宋体" w:cs="Times New Roman"/>
                <w:b/>
                <w:bCs/>
                <w:color w:val="000000" w:themeColor="text1"/>
                <w:kern w:val="0"/>
                <w:szCs w:val="21"/>
                <w:lang w:val="en-US" w:eastAsia="zh-CN"/>
              </w:rPr>
              <w:t>大气环境：</w:t>
            </w:r>
            <w:r>
              <w:rPr>
                <w:rFonts w:hint="eastAsia" w:cs="Times New Roman"/>
                <w:color w:val="000000" w:themeColor="text1"/>
                <w:kern w:val="0"/>
                <w:szCs w:val="21"/>
                <w:lang w:val="en-US" w:eastAsia="zh-CN"/>
              </w:rPr>
              <w:t>本项目大气环境保护目标见下表</w:t>
            </w:r>
            <w:r>
              <w:rPr>
                <w:rFonts w:hint="default" w:ascii="Times New Roman" w:hAnsi="Times New Roman" w:eastAsia="宋体" w:cs="Times New Roman"/>
                <w:color w:val="000000" w:themeColor="text1"/>
                <w:kern w:val="0"/>
                <w:szCs w:val="21"/>
                <w:lang w:val="en-US" w:eastAsia="zh-CN"/>
              </w:rPr>
              <w:t>。</w:t>
            </w:r>
          </w:p>
          <w:p w14:paraId="78BA6984">
            <w:pPr>
              <w:keepNext w:val="0"/>
              <w:keepLines w:val="0"/>
              <w:suppressLineNumbers w:val="0"/>
              <w:adjustRightInd w:val="0"/>
              <w:snapToGrid w:val="0"/>
              <w:spacing w:before="0" w:beforeAutospacing="0" w:after="0" w:afterAutospacing="0" w:line="360" w:lineRule="auto"/>
              <w:ind w:left="0" w:right="0" w:firstLine="422" w:firstLineChars="200"/>
              <w:jc w:val="center"/>
              <w:rPr>
                <w:rFonts w:hint="default" w:ascii="Times New Roman" w:hAnsi="Times New Roman" w:eastAsia="宋体" w:cs="Times New Roman"/>
                <w:b/>
                <w:bCs/>
                <w:color w:val="000000" w:themeColor="text1"/>
                <w:kern w:val="0"/>
                <w:szCs w:val="21"/>
                <w:lang w:val="en-US" w:eastAsia="zh-CN"/>
              </w:rPr>
            </w:pPr>
            <w:r>
              <w:rPr>
                <w:rFonts w:hint="eastAsia" w:cs="Times New Roman"/>
                <w:b/>
                <w:bCs/>
                <w:color w:val="000000" w:themeColor="text1"/>
                <w:kern w:val="0"/>
                <w:szCs w:val="21"/>
                <w:lang w:val="en-US" w:eastAsia="zh-CN"/>
              </w:rPr>
              <w:t>表3-5大气环境环境保护目标</w:t>
            </w:r>
          </w:p>
          <w:tbl>
            <w:tblPr>
              <w:tblStyle w:val="19"/>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753"/>
              <w:gridCol w:w="1102"/>
              <w:gridCol w:w="1417"/>
              <w:gridCol w:w="1117"/>
              <w:gridCol w:w="2016"/>
              <w:gridCol w:w="873"/>
              <w:gridCol w:w="697"/>
            </w:tblGrid>
            <w:tr w14:paraId="7A7228F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72" w:type="pct"/>
                  <w:vAlign w:val="center"/>
                </w:tcPr>
                <w:p w14:paraId="6F92799B">
                  <w:pPr>
                    <w:keepNext w:val="0"/>
                    <w:keepLines w:val="0"/>
                    <w:suppressLineNumbers w:val="0"/>
                    <w:spacing w:before="0" w:beforeAutospacing="0" w:after="0" w:afterAutospacing="0"/>
                    <w:ind w:left="0" w:right="0"/>
                    <w:jc w:val="center"/>
                    <w:textAlignment w:val="center"/>
                    <w:rPr>
                      <w:b/>
                      <w:bCs/>
                      <w:color w:val="000000" w:themeColor="text1"/>
                      <w:szCs w:val="21"/>
                    </w:rPr>
                  </w:pPr>
                  <w:r>
                    <w:rPr>
                      <w:b/>
                      <w:bCs/>
                      <w:color w:val="000000" w:themeColor="text1"/>
                      <w:szCs w:val="21"/>
                    </w:rPr>
                    <w:t>环境要素</w:t>
                  </w:r>
                </w:p>
              </w:tc>
              <w:tc>
                <w:tcPr>
                  <w:tcW w:w="690" w:type="pct"/>
                  <w:vAlign w:val="center"/>
                </w:tcPr>
                <w:p w14:paraId="5D65DC59">
                  <w:pPr>
                    <w:keepNext w:val="0"/>
                    <w:keepLines w:val="0"/>
                    <w:suppressLineNumbers w:val="0"/>
                    <w:spacing w:before="0" w:beforeAutospacing="0" w:after="0" w:afterAutospacing="0"/>
                    <w:ind w:left="0" w:right="0"/>
                    <w:jc w:val="center"/>
                    <w:textAlignment w:val="center"/>
                    <w:rPr>
                      <w:b/>
                      <w:bCs/>
                      <w:color w:val="000000" w:themeColor="text1"/>
                      <w:szCs w:val="21"/>
                    </w:rPr>
                  </w:pPr>
                  <w:r>
                    <w:rPr>
                      <w:b/>
                      <w:bCs/>
                      <w:color w:val="000000" w:themeColor="text1"/>
                      <w:szCs w:val="21"/>
                    </w:rPr>
                    <w:t>保护对象</w:t>
                  </w:r>
                </w:p>
              </w:tc>
              <w:tc>
                <w:tcPr>
                  <w:tcW w:w="888" w:type="pct"/>
                  <w:tcMar>
                    <w:top w:w="15" w:type="dxa"/>
                    <w:left w:w="15" w:type="dxa"/>
                    <w:bottom w:w="15" w:type="dxa"/>
                    <w:right w:w="15" w:type="dxa"/>
                  </w:tcMar>
                  <w:vAlign w:val="center"/>
                </w:tcPr>
                <w:p w14:paraId="54796601">
                  <w:pPr>
                    <w:keepNext w:val="0"/>
                    <w:keepLines w:val="0"/>
                    <w:suppressLineNumbers w:val="0"/>
                    <w:spacing w:before="0" w:beforeAutospacing="0" w:after="0" w:afterAutospacing="0"/>
                    <w:ind w:left="0" w:right="0"/>
                    <w:jc w:val="center"/>
                    <w:textAlignment w:val="center"/>
                    <w:rPr>
                      <w:b/>
                      <w:bCs/>
                      <w:color w:val="000000" w:themeColor="text1"/>
                      <w:szCs w:val="21"/>
                    </w:rPr>
                  </w:pPr>
                  <w:r>
                    <w:rPr>
                      <w:b/>
                      <w:bCs/>
                      <w:color w:val="000000" w:themeColor="text1"/>
                      <w:szCs w:val="21"/>
                    </w:rPr>
                    <w:t>规模</w:t>
                  </w:r>
                </w:p>
              </w:tc>
              <w:tc>
                <w:tcPr>
                  <w:tcW w:w="700" w:type="pct"/>
                  <w:tcMar>
                    <w:top w:w="15" w:type="dxa"/>
                    <w:left w:w="15" w:type="dxa"/>
                    <w:bottom w:w="15" w:type="dxa"/>
                    <w:right w:w="15" w:type="dxa"/>
                  </w:tcMar>
                  <w:vAlign w:val="center"/>
                </w:tcPr>
                <w:p w14:paraId="72EA7706">
                  <w:pPr>
                    <w:keepNext w:val="0"/>
                    <w:keepLines w:val="0"/>
                    <w:suppressLineNumbers w:val="0"/>
                    <w:spacing w:before="0" w:beforeAutospacing="0" w:after="0" w:afterAutospacing="0"/>
                    <w:ind w:left="0" w:right="0"/>
                    <w:jc w:val="center"/>
                    <w:textAlignment w:val="center"/>
                    <w:rPr>
                      <w:b/>
                      <w:bCs/>
                      <w:color w:val="000000" w:themeColor="text1"/>
                      <w:szCs w:val="21"/>
                    </w:rPr>
                  </w:pPr>
                  <w:r>
                    <w:rPr>
                      <w:b/>
                      <w:bCs/>
                      <w:color w:val="000000" w:themeColor="text1"/>
                      <w:szCs w:val="21"/>
                    </w:rPr>
                    <w:t>保护内容</w:t>
                  </w:r>
                </w:p>
              </w:tc>
              <w:tc>
                <w:tcPr>
                  <w:tcW w:w="1263" w:type="pct"/>
                  <w:tcMar>
                    <w:top w:w="15" w:type="dxa"/>
                    <w:left w:w="15" w:type="dxa"/>
                    <w:bottom w:w="15" w:type="dxa"/>
                    <w:right w:w="15" w:type="dxa"/>
                  </w:tcMar>
                  <w:vAlign w:val="center"/>
                </w:tcPr>
                <w:p w14:paraId="1F2E48E1">
                  <w:pPr>
                    <w:keepNext w:val="0"/>
                    <w:keepLines w:val="0"/>
                    <w:suppressLineNumbers w:val="0"/>
                    <w:spacing w:before="0" w:beforeAutospacing="0" w:after="0" w:afterAutospacing="0"/>
                    <w:ind w:left="0" w:right="0"/>
                    <w:jc w:val="center"/>
                    <w:textAlignment w:val="center"/>
                    <w:rPr>
                      <w:b/>
                      <w:bCs/>
                      <w:color w:val="000000" w:themeColor="text1"/>
                      <w:szCs w:val="21"/>
                    </w:rPr>
                  </w:pPr>
                  <w:r>
                    <w:rPr>
                      <w:b/>
                      <w:bCs/>
                      <w:color w:val="000000" w:themeColor="text1"/>
                      <w:szCs w:val="21"/>
                    </w:rPr>
                    <w:t>环境功能区</w:t>
                  </w:r>
                </w:p>
              </w:tc>
              <w:tc>
                <w:tcPr>
                  <w:tcW w:w="547" w:type="pct"/>
                  <w:tcMar>
                    <w:top w:w="15" w:type="dxa"/>
                    <w:left w:w="15" w:type="dxa"/>
                    <w:bottom w:w="15" w:type="dxa"/>
                    <w:right w:w="15" w:type="dxa"/>
                  </w:tcMar>
                  <w:vAlign w:val="center"/>
                </w:tcPr>
                <w:p w14:paraId="02B537C9">
                  <w:pPr>
                    <w:keepNext w:val="0"/>
                    <w:keepLines w:val="0"/>
                    <w:suppressLineNumbers w:val="0"/>
                    <w:spacing w:before="0" w:beforeAutospacing="0" w:after="0" w:afterAutospacing="0"/>
                    <w:ind w:left="0" w:right="0"/>
                    <w:jc w:val="center"/>
                    <w:textAlignment w:val="center"/>
                    <w:rPr>
                      <w:b/>
                      <w:bCs/>
                      <w:color w:val="000000" w:themeColor="text1"/>
                      <w:szCs w:val="21"/>
                    </w:rPr>
                  </w:pPr>
                  <w:r>
                    <w:rPr>
                      <w:b/>
                      <w:bCs/>
                      <w:color w:val="000000" w:themeColor="text1"/>
                      <w:szCs w:val="21"/>
                    </w:rPr>
                    <w:t>最近距离</w:t>
                  </w:r>
                  <w:r>
                    <w:rPr>
                      <w:rStyle w:val="46"/>
                      <w:b w:val="0"/>
                      <w:bCs/>
                      <w:color w:val="000000" w:themeColor="text1"/>
                      <w:sz w:val="21"/>
                      <w:szCs w:val="21"/>
                    </w:rPr>
                    <w:t>(m)</w:t>
                  </w:r>
                </w:p>
              </w:tc>
              <w:tc>
                <w:tcPr>
                  <w:tcW w:w="436" w:type="pct"/>
                  <w:tcMar>
                    <w:top w:w="15" w:type="dxa"/>
                    <w:left w:w="15" w:type="dxa"/>
                    <w:bottom w:w="15" w:type="dxa"/>
                    <w:right w:w="15" w:type="dxa"/>
                  </w:tcMar>
                  <w:vAlign w:val="center"/>
                </w:tcPr>
                <w:p w14:paraId="26ACEADB">
                  <w:pPr>
                    <w:keepNext w:val="0"/>
                    <w:keepLines w:val="0"/>
                    <w:suppressLineNumbers w:val="0"/>
                    <w:spacing w:before="0" w:beforeAutospacing="0" w:after="0" w:afterAutospacing="0"/>
                    <w:ind w:left="0" w:right="0"/>
                    <w:jc w:val="center"/>
                    <w:textAlignment w:val="center"/>
                    <w:rPr>
                      <w:b/>
                      <w:bCs/>
                      <w:color w:val="000000" w:themeColor="text1"/>
                      <w:szCs w:val="21"/>
                    </w:rPr>
                  </w:pPr>
                  <w:r>
                    <w:rPr>
                      <w:b/>
                      <w:bCs/>
                      <w:color w:val="000000" w:themeColor="text1"/>
                      <w:szCs w:val="21"/>
                    </w:rPr>
                    <w:t>相对厂址方位</w:t>
                  </w:r>
                </w:p>
              </w:tc>
            </w:tr>
            <w:tr w14:paraId="79A4B03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72" w:type="pct"/>
                  <w:vAlign w:val="center"/>
                </w:tcPr>
                <w:p w14:paraId="1E14FBF6">
                  <w:pPr>
                    <w:keepNext w:val="0"/>
                    <w:keepLines w:val="0"/>
                    <w:widowControl/>
                    <w:suppressLineNumbers w:val="0"/>
                    <w:spacing w:before="0" w:beforeAutospacing="0" w:after="0" w:afterAutospacing="0"/>
                    <w:ind w:left="0" w:right="0"/>
                    <w:jc w:val="center"/>
                    <w:rPr>
                      <w:snapToGrid w:val="0"/>
                      <w:color w:val="000000" w:themeColor="text1"/>
                      <w:szCs w:val="21"/>
                    </w:rPr>
                  </w:pPr>
                  <w:r>
                    <w:rPr>
                      <w:rFonts w:hint="eastAsia"/>
                      <w:snapToGrid w:val="0"/>
                      <w:color w:val="000000" w:themeColor="text1"/>
                      <w:szCs w:val="21"/>
                    </w:rPr>
                    <w:t>大气环境</w:t>
                  </w:r>
                </w:p>
              </w:tc>
              <w:tc>
                <w:tcPr>
                  <w:tcW w:w="690" w:type="pct"/>
                  <w:vAlign w:val="center"/>
                </w:tcPr>
                <w:p w14:paraId="0DBF7F43">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大殷社区</w:t>
                  </w:r>
                </w:p>
              </w:tc>
              <w:tc>
                <w:tcPr>
                  <w:tcW w:w="888" w:type="pct"/>
                  <w:vAlign w:val="center"/>
                </w:tcPr>
                <w:p w14:paraId="7E08C4D9">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245户/741人</w:t>
                  </w:r>
                </w:p>
              </w:tc>
              <w:tc>
                <w:tcPr>
                  <w:tcW w:w="700" w:type="pct"/>
                  <w:vAlign w:val="center"/>
                </w:tcPr>
                <w:p w14:paraId="45003FF6">
                  <w:pPr>
                    <w:keepNext w:val="0"/>
                    <w:keepLines w:val="0"/>
                    <w:suppressLineNumbers w:val="0"/>
                    <w:spacing w:before="0" w:beforeAutospacing="0" w:after="0" w:afterAutospacing="0"/>
                    <w:ind w:left="0" w:right="0"/>
                    <w:jc w:val="center"/>
                    <w:rPr>
                      <w:rFonts w:hint="default" w:eastAsia="宋体"/>
                      <w:color w:val="000000" w:themeColor="text1"/>
                      <w:kern w:val="0"/>
                      <w:szCs w:val="21"/>
                      <w:lang w:val="en-US" w:eastAsia="zh-CN"/>
                    </w:rPr>
                  </w:pPr>
                  <w:r>
                    <w:rPr>
                      <w:rFonts w:hint="eastAsia"/>
                      <w:color w:val="000000" w:themeColor="text1"/>
                      <w:kern w:val="0"/>
                      <w:szCs w:val="21"/>
                      <w:lang w:val="en-US" w:eastAsia="zh-CN"/>
                    </w:rPr>
                    <w:t>居民区</w:t>
                  </w:r>
                </w:p>
              </w:tc>
              <w:tc>
                <w:tcPr>
                  <w:tcW w:w="1263" w:type="pct"/>
                  <w:vAlign w:val="center"/>
                </w:tcPr>
                <w:p w14:paraId="6D6E0E50">
                  <w:pPr>
                    <w:keepNext w:val="0"/>
                    <w:keepLines w:val="0"/>
                    <w:widowControl/>
                    <w:suppressLineNumbers w:val="0"/>
                    <w:spacing w:before="0" w:beforeAutospacing="0" w:after="0" w:afterAutospacing="0"/>
                    <w:ind w:left="0" w:right="0"/>
                    <w:jc w:val="center"/>
                    <w:rPr>
                      <w:color w:val="000000" w:themeColor="text1"/>
                      <w:kern w:val="0"/>
                      <w:szCs w:val="21"/>
                    </w:rPr>
                  </w:pPr>
                  <w:r>
                    <w:rPr>
                      <w:kern w:val="0"/>
                      <w:szCs w:val="21"/>
                    </w:rPr>
                    <w:t>环境空气属于二类功能区，环境空气质量执行《环境空气质量标准》（GB3095-2012）中二级标准</w:t>
                  </w:r>
                </w:p>
              </w:tc>
              <w:tc>
                <w:tcPr>
                  <w:tcW w:w="547" w:type="pct"/>
                  <w:tcMar>
                    <w:top w:w="15" w:type="dxa"/>
                    <w:left w:w="15" w:type="dxa"/>
                    <w:bottom w:w="15" w:type="dxa"/>
                    <w:right w:w="15" w:type="dxa"/>
                  </w:tcMar>
                  <w:vAlign w:val="center"/>
                </w:tcPr>
                <w:p w14:paraId="61A578C1">
                  <w:pPr>
                    <w:adjustRightInd w:val="0"/>
                    <w:snapToGrid w:val="0"/>
                    <w:jc w:val="center"/>
                    <w:rPr>
                      <w:rFonts w:hint="default" w:eastAsia="宋体"/>
                      <w:color w:val="000000" w:themeColor="text1"/>
                      <w:szCs w:val="21"/>
                      <w:lang w:val="en-US" w:eastAsia="zh-CN"/>
                    </w:rPr>
                  </w:pPr>
                  <w:r>
                    <w:rPr>
                      <w:rFonts w:hint="eastAsia"/>
                      <w:szCs w:val="21"/>
                      <w:lang w:val="en-US" w:eastAsia="zh-CN"/>
                    </w:rPr>
                    <w:t>175</w:t>
                  </w:r>
                </w:p>
              </w:tc>
              <w:tc>
                <w:tcPr>
                  <w:tcW w:w="436" w:type="pct"/>
                  <w:tcMar>
                    <w:top w:w="15" w:type="dxa"/>
                    <w:left w:w="15" w:type="dxa"/>
                    <w:bottom w:w="15" w:type="dxa"/>
                    <w:right w:w="15" w:type="dxa"/>
                  </w:tcMar>
                  <w:vAlign w:val="center"/>
                </w:tcPr>
                <w:p w14:paraId="3B20D564">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S、W</w:t>
                  </w:r>
                </w:p>
              </w:tc>
            </w:tr>
          </w:tbl>
          <w:p w14:paraId="5094ABE5">
            <w:pPr>
              <w:keepNext w:val="0"/>
              <w:keepLines w:val="0"/>
              <w:suppressLineNumbers w:val="0"/>
              <w:adjustRightInd w:val="0"/>
              <w:snapToGrid w:val="0"/>
              <w:spacing w:before="0" w:beforeAutospacing="0" w:after="0" w:afterAutospacing="0" w:line="360" w:lineRule="auto"/>
              <w:ind w:left="0" w:right="0" w:firstLine="422" w:firstLineChars="200"/>
              <w:jc w:val="left"/>
              <w:rPr>
                <w:rFonts w:hint="default" w:ascii="Times New Roman" w:hAnsi="Times New Roman" w:eastAsia="宋体" w:cs="Times New Roman"/>
                <w:color w:val="000000" w:themeColor="text1"/>
                <w:kern w:val="0"/>
                <w:szCs w:val="21"/>
              </w:rPr>
            </w:pPr>
            <w:r>
              <w:rPr>
                <w:rFonts w:hint="default" w:ascii="Times New Roman" w:hAnsi="Times New Roman" w:eastAsia="宋体" w:cs="Times New Roman"/>
                <w:b/>
                <w:bCs/>
                <w:color w:val="000000" w:themeColor="text1"/>
                <w:kern w:val="0"/>
                <w:szCs w:val="21"/>
                <w:lang w:val="en-US" w:eastAsia="zh-CN"/>
              </w:rPr>
              <w:t>声环境：</w:t>
            </w:r>
            <w:r>
              <w:rPr>
                <w:rFonts w:hint="default" w:ascii="Times New Roman" w:hAnsi="Times New Roman" w:eastAsia="宋体" w:cs="Times New Roman"/>
                <w:color w:val="000000" w:themeColor="text1"/>
                <w:kern w:val="0"/>
                <w:szCs w:val="21"/>
                <w:lang w:val="en-US" w:eastAsia="zh-CN"/>
              </w:rPr>
              <w:t xml:space="preserve">项目厂界外50米范围内无声环境保护目标。 </w:t>
            </w:r>
          </w:p>
          <w:p w14:paraId="3B3981F3">
            <w:pPr>
              <w:keepNext w:val="0"/>
              <w:keepLines w:val="0"/>
              <w:suppressLineNumbers w:val="0"/>
              <w:adjustRightInd w:val="0"/>
              <w:snapToGrid w:val="0"/>
              <w:spacing w:before="0" w:beforeAutospacing="0" w:after="0" w:afterAutospacing="0" w:line="360" w:lineRule="auto"/>
              <w:ind w:left="0" w:right="0" w:firstLine="422" w:firstLineChars="200"/>
              <w:jc w:val="left"/>
              <w:rPr>
                <w:rFonts w:hint="default" w:ascii="Times New Roman" w:hAnsi="Times New Roman" w:eastAsia="宋体" w:cs="Times New Roman"/>
                <w:color w:val="000000" w:themeColor="text1"/>
                <w:kern w:val="0"/>
                <w:szCs w:val="21"/>
                <w:lang w:val="en-US" w:eastAsia="zh-CN"/>
              </w:rPr>
            </w:pPr>
            <w:r>
              <w:rPr>
                <w:rFonts w:hint="default" w:ascii="Times New Roman" w:hAnsi="Times New Roman" w:eastAsia="宋体" w:cs="Times New Roman"/>
                <w:b/>
                <w:bCs/>
                <w:color w:val="000000" w:themeColor="text1"/>
                <w:kern w:val="0"/>
                <w:szCs w:val="21"/>
                <w:lang w:val="en-US" w:eastAsia="zh-CN"/>
              </w:rPr>
              <w:t>地下水环境：</w:t>
            </w:r>
            <w:r>
              <w:rPr>
                <w:rFonts w:hint="default" w:ascii="Times New Roman" w:hAnsi="Times New Roman" w:eastAsia="宋体" w:cs="Times New Roman"/>
                <w:color w:val="000000" w:themeColor="text1"/>
                <w:kern w:val="0"/>
                <w:szCs w:val="21"/>
                <w:lang w:val="en-US" w:eastAsia="zh-CN"/>
              </w:rPr>
              <w:t>项目厂界外500米范围内无地下水集中式饮用水水源和热水、矿泉水、温泉等特殊地下水资源。</w:t>
            </w:r>
          </w:p>
          <w:p w14:paraId="417B590D">
            <w:pPr>
              <w:keepNext w:val="0"/>
              <w:keepLines w:val="0"/>
              <w:suppressLineNumbers w:val="0"/>
              <w:adjustRightInd w:val="0"/>
              <w:snapToGrid w:val="0"/>
              <w:spacing w:before="0" w:beforeAutospacing="0" w:after="0" w:afterAutospacing="0" w:line="360" w:lineRule="auto"/>
              <w:ind w:right="0" w:firstLine="422" w:firstLineChars="200"/>
              <w:jc w:val="left"/>
              <w:rPr>
                <w:b/>
                <w:bCs/>
              </w:rPr>
            </w:pPr>
            <w:r>
              <w:rPr>
                <w:rFonts w:hint="default" w:ascii="Times New Roman" w:hAnsi="Times New Roman" w:eastAsia="宋体" w:cs="Times New Roman"/>
                <w:b/>
                <w:bCs/>
                <w:color w:val="000000" w:themeColor="text1"/>
                <w:kern w:val="0"/>
                <w:szCs w:val="21"/>
                <w:lang w:val="en-US" w:eastAsia="zh-CN"/>
              </w:rPr>
              <w:t>生态环境：</w:t>
            </w:r>
            <w:r>
              <w:rPr>
                <w:rFonts w:hint="default" w:ascii="Times New Roman" w:hAnsi="Times New Roman" w:eastAsia="宋体" w:cs="Times New Roman"/>
                <w:color w:val="000000" w:themeColor="text1"/>
                <w:kern w:val="0"/>
                <w:szCs w:val="21"/>
                <w:lang w:val="en-US" w:eastAsia="zh-CN"/>
              </w:rPr>
              <w:t>项目</w:t>
            </w:r>
            <w:r>
              <w:rPr>
                <w:rFonts w:hint="eastAsia" w:ascii="Times New Roman" w:hAnsi="Times New Roman" w:cs="Times New Roman"/>
                <w:color w:val="000000" w:themeColor="text1"/>
                <w:kern w:val="0"/>
                <w:szCs w:val="21"/>
                <w:lang w:val="en-US" w:eastAsia="zh-CN"/>
              </w:rPr>
              <w:t>不新增用地，</w:t>
            </w:r>
            <w:r>
              <w:rPr>
                <w:rFonts w:hint="default" w:ascii="Times New Roman" w:hAnsi="Times New Roman" w:eastAsia="宋体" w:cs="Times New Roman"/>
                <w:color w:val="000000" w:themeColor="text1"/>
                <w:kern w:val="0"/>
                <w:szCs w:val="21"/>
                <w:lang w:val="en-US" w:eastAsia="zh-CN"/>
              </w:rPr>
              <w:t>项目用地范围内</w:t>
            </w:r>
            <w:r>
              <w:rPr>
                <w:rFonts w:hint="eastAsia" w:cs="Times New Roman"/>
                <w:color w:val="000000" w:themeColor="text1"/>
                <w:kern w:val="0"/>
                <w:szCs w:val="21"/>
                <w:lang w:val="en-US" w:eastAsia="zh-CN"/>
              </w:rPr>
              <w:t>有</w:t>
            </w:r>
            <w:r>
              <w:rPr>
                <w:rFonts w:hint="default" w:ascii="Times New Roman" w:hAnsi="Times New Roman" w:eastAsia="宋体" w:cs="Times New Roman"/>
                <w:color w:val="000000" w:themeColor="text1"/>
                <w:kern w:val="0"/>
                <w:szCs w:val="21"/>
                <w:lang w:val="en-US" w:eastAsia="zh-CN"/>
              </w:rPr>
              <w:t>生态环境保护目标。</w:t>
            </w:r>
          </w:p>
        </w:tc>
      </w:tr>
      <w:tr w14:paraId="2D8EC1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30" w:hRule="atLeast"/>
          <w:jc w:val="center"/>
        </w:trPr>
        <w:tc>
          <w:tcPr>
            <w:tcW w:w="800" w:type="dxa"/>
            <w:tcMar>
              <w:left w:w="28" w:type="dxa"/>
              <w:right w:w="28" w:type="dxa"/>
            </w:tcMar>
            <w:vAlign w:val="center"/>
          </w:tcPr>
          <w:p w14:paraId="6D515655">
            <w:pPr>
              <w:adjustRightInd w:val="0"/>
              <w:snapToGrid w:val="0"/>
              <w:jc w:val="center"/>
              <w:rPr>
                <w:kern w:val="0"/>
                <w:szCs w:val="21"/>
              </w:rPr>
            </w:pPr>
            <w:r>
              <w:rPr>
                <w:kern w:val="0"/>
                <w:szCs w:val="21"/>
              </w:rPr>
              <w:t>污染</w:t>
            </w:r>
          </w:p>
          <w:p w14:paraId="763539B0">
            <w:pPr>
              <w:adjustRightInd w:val="0"/>
              <w:snapToGrid w:val="0"/>
              <w:jc w:val="center"/>
              <w:rPr>
                <w:kern w:val="0"/>
                <w:szCs w:val="21"/>
              </w:rPr>
            </w:pPr>
            <w:r>
              <w:rPr>
                <w:kern w:val="0"/>
                <w:szCs w:val="21"/>
              </w:rPr>
              <w:t>物排</w:t>
            </w:r>
          </w:p>
          <w:p w14:paraId="2D32D989">
            <w:pPr>
              <w:adjustRightInd w:val="0"/>
              <w:snapToGrid w:val="0"/>
              <w:jc w:val="center"/>
              <w:rPr>
                <w:kern w:val="0"/>
                <w:szCs w:val="21"/>
              </w:rPr>
            </w:pPr>
            <w:r>
              <w:rPr>
                <w:kern w:val="0"/>
                <w:szCs w:val="21"/>
              </w:rPr>
              <w:t>放控</w:t>
            </w:r>
          </w:p>
          <w:p w14:paraId="7985E5ED">
            <w:pPr>
              <w:adjustRightInd w:val="0"/>
              <w:snapToGrid w:val="0"/>
              <w:jc w:val="center"/>
              <w:rPr>
                <w:kern w:val="0"/>
                <w:szCs w:val="21"/>
              </w:rPr>
            </w:pPr>
            <w:r>
              <w:rPr>
                <w:kern w:val="0"/>
                <w:szCs w:val="21"/>
              </w:rPr>
              <w:t>制标</w:t>
            </w:r>
          </w:p>
          <w:p w14:paraId="2FC2B2F1">
            <w:pPr>
              <w:adjustRightInd w:val="0"/>
              <w:snapToGrid w:val="0"/>
              <w:jc w:val="center"/>
              <w:rPr>
                <w:color w:val="0000FF"/>
                <w:kern w:val="0"/>
                <w:szCs w:val="21"/>
              </w:rPr>
            </w:pPr>
            <w:r>
              <w:rPr>
                <w:kern w:val="0"/>
                <w:szCs w:val="21"/>
              </w:rPr>
              <w:t>准</w:t>
            </w:r>
          </w:p>
        </w:tc>
        <w:tc>
          <w:tcPr>
            <w:tcW w:w="8190" w:type="dxa"/>
            <w:vAlign w:val="center"/>
          </w:tcPr>
          <w:p w14:paraId="7E2EF767">
            <w:pPr>
              <w:spacing w:line="360" w:lineRule="auto"/>
              <w:ind w:firstLine="422" w:firstLineChars="200"/>
              <w:rPr>
                <w:b/>
                <w:bCs/>
                <w:color w:val="000000" w:themeColor="text1"/>
                <w:szCs w:val="21"/>
                <w:highlight w:val="none"/>
              </w:rPr>
            </w:pPr>
            <w:r>
              <w:rPr>
                <w:b/>
                <w:bCs/>
                <w:color w:val="000000" w:themeColor="text1"/>
                <w:szCs w:val="21"/>
                <w:highlight w:val="none"/>
              </w:rPr>
              <w:t>1、废气排放标准</w:t>
            </w:r>
          </w:p>
          <w:p w14:paraId="7E116E7F">
            <w:pPr>
              <w:adjustRightInd w:val="0"/>
              <w:snapToGrid w:val="0"/>
              <w:spacing w:line="360" w:lineRule="auto"/>
              <w:ind w:firstLine="420" w:firstLineChars="200"/>
              <w:rPr>
                <w:b/>
                <w:bCs/>
                <w:color w:val="000000" w:themeColor="text1"/>
                <w:szCs w:val="21"/>
              </w:rPr>
            </w:pPr>
            <w:r>
              <w:rPr>
                <w:rFonts w:hint="eastAsia"/>
                <w:color w:val="000000" w:themeColor="text1"/>
                <w:szCs w:val="21"/>
                <w:highlight w:val="none"/>
                <w:lang w:val="en-US" w:eastAsia="zh-CN"/>
              </w:rPr>
              <w:t>本项目燃烧废气执行</w:t>
            </w:r>
            <w:r>
              <w:rPr>
                <w:rFonts w:hint="eastAsia"/>
                <w:color w:val="000000" w:themeColor="text1"/>
                <w:szCs w:val="21"/>
                <w:lang w:val="en-US" w:eastAsia="zh-CN"/>
              </w:rPr>
              <w:t>《工业炉窑大气污染物排放标准》（DB32/3728-2019）相关标准；企业现有项目DA001排气筒排放的颗粒物、二氧化硫、氮氧化物执行</w:t>
            </w:r>
            <w:r>
              <w:rPr>
                <w:rFonts w:hint="eastAsia"/>
                <w:lang w:val="en-US" w:eastAsia="zh-CN"/>
              </w:rPr>
              <w:t>《铸造工业大气污染物排放标准》（GB39726-2020）相关标准，DA003排气筒排放的颗粒物、二氧化硫、氮氧化物执行《工业炉窑大气污染物排放标准》（DB32/3728-2019）相关标准，DA002、DA004、DA005、DA006、DA008、DA009排气筒排放的氯化氢、非甲烷总烃、颗粒物执行</w:t>
            </w:r>
            <w:r>
              <w:rPr>
                <w:rFonts w:hint="eastAsia" w:cs="Times New Roman"/>
                <w:b w:val="0"/>
                <w:bCs w:val="0"/>
                <w:kern w:val="2"/>
                <w:sz w:val="21"/>
                <w:szCs w:val="21"/>
                <w:lang w:val="en-US" w:eastAsia="zh-CN" w:bidi="ar-SA"/>
              </w:rPr>
              <w:t>《大气污染物综合（DB32/4041-2021）相关标准，氨排放执行</w:t>
            </w:r>
            <w:r>
              <w:rPr>
                <w:rFonts w:hint="eastAsia"/>
                <w:lang w:val="en-US" w:eastAsia="zh-CN"/>
              </w:rPr>
              <w:t>《恶臭污染物排放标准》（GB-14554-93）相关标准。</w:t>
            </w:r>
            <w:r>
              <w:rPr>
                <w:rFonts w:hint="eastAsia"/>
                <w:color w:val="000000" w:themeColor="text1"/>
                <w:szCs w:val="21"/>
                <w:lang w:val="en-US" w:eastAsia="zh-CN"/>
              </w:rPr>
              <w:t>厂区内颗粒物排放限值参照</w:t>
            </w:r>
            <w:r>
              <w:rPr>
                <w:rFonts w:hint="eastAsia"/>
                <w:lang w:val="en-US" w:eastAsia="zh-CN"/>
              </w:rPr>
              <w:t>《铸造工业大气污染物排放标准》（GB39726-2020）相关要求、</w:t>
            </w:r>
            <w:r>
              <w:rPr>
                <w:rFonts w:hint="eastAsia"/>
                <w:color w:val="000000" w:themeColor="text1"/>
                <w:szCs w:val="21"/>
                <w:lang w:val="en-US" w:eastAsia="zh-CN"/>
              </w:rPr>
              <w:t>非甲烷总烃排放限值参照</w:t>
            </w:r>
            <w:r>
              <w:rPr>
                <w:bCs/>
                <w:color w:val="000000" w:themeColor="text1"/>
                <w:szCs w:val="21"/>
              </w:rPr>
              <w:t>《大气污染物综合排放标准》（DB32/4041-2021）</w:t>
            </w:r>
            <w:r>
              <w:rPr>
                <w:rFonts w:hint="eastAsia"/>
                <w:bCs/>
                <w:color w:val="000000" w:themeColor="text1"/>
                <w:szCs w:val="21"/>
                <w:lang w:val="en-US" w:eastAsia="zh-CN"/>
              </w:rPr>
              <w:t>相关要求。</w:t>
            </w:r>
          </w:p>
          <w:p w14:paraId="0C09E84C">
            <w:pPr>
              <w:jc w:val="center"/>
              <w:outlineLvl w:val="0"/>
              <w:rPr>
                <w:b/>
                <w:bCs/>
                <w:color w:val="000000" w:themeColor="text1"/>
                <w:szCs w:val="21"/>
              </w:rPr>
            </w:pPr>
            <w:r>
              <w:rPr>
                <w:b/>
                <w:bCs/>
                <w:color w:val="000000" w:themeColor="text1"/>
                <w:szCs w:val="21"/>
              </w:rPr>
              <w:t>表3-</w:t>
            </w:r>
            <w:r>
              <w:rPr>
                <w:rFonts w:hint="eastAsia"/>
                <w:b/>
                <w:bCs/>
                <w:color w:val="000000" w:themeColor="text1"/>
                <w:szCs w:val="21"/>
                <w:lang w:val="en-US" w:eastAsia="zh-CN"/>
              </w:rPr>
              <w:t>6</w:t>
            </w:r>
            <w:r>
              <w:rPr>
                <w:b/>
                <w:bCs/>
                <w:color w:val="000000" w:themeColor="text1"/>
                <w:szCs w:val="21"/>
              </w:rPr>
              <w:t>大气污染物</w:t>
            </w:r>
            <w:r>
              <w:rPr>
                <w:rFonts w:hint="eastAsia"/>
                <w:b/>
                <w:bCs/>
                <w:color w:val="000000" w:themeColor="text1"/>
                <w:szCs w:val="21"/>
              </w:rPr>
              <w:t>排放标准</w:t>
            </w:r>
          </w:p>
          <w:tbl>
            <w:tblPr>
              <w:tblStyle w:val="1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25"/>
              <w:gridCol w:w="1353"/>
              <w:gridCol w:w="1533"/>
              <w:gridCol w:w="1534"/>
              <w:gridCol w:w="1314"/>
              <w:gridCol w:w="1315"/>
            </w:tblGrid>
            <w:tr w14:paraId="4EE9BC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restart"/>
                  <w:vAlign w:val="center"/>
                </w:tcPr>
                <w:p w14:paraId="3A2A10F1">
                  <w:pPr>
                    <w:adjustRightInd w:val="0"/>
                    <w:snapToGrid w:val="0"/>
                    <w:jc w:val="center"/>
                    <w:rPr>
                      <w:rFonts w:hint="default" w:eastAsia="宋体"/>
                      <w:b/>
                      <w:bCs/>
                      <w:color w:val="000000" w:themeColor="text1"/>
                      <w:szCs w:val="21"/>
                      <w:lang w:val="en-US" w:eastAsia="zh-CN"/>
                    </w:rPr>
                  </w:pPr>
                  <w:r>
                    <w:rPr>
                      <w:rFonts w:hint="eastAsia"/>
                      <w:b/>
                      <w:bCs/>
                      <w:color w:val="000000" w:themeColor="text1"/>
                      <w:szCs w:val="21"/>
                      <w:lang w:val="en-US" w:eastAsia="zh-CN"/>
                    </w:rPr>
                    <w:t>排气筒</w:t>
                  </w:r>
                </w:p>
              </w:tc>
              <w:tc>
                <w:tcPr>
                  <w:tcW w:w="848" w:type="pct"/>
                  <w:vMerge w:val="restart"/>
                  <w:vAlign w:val="center"/>
                </w:tcPr>
                <w:p w14:paraId="40F1C21C">
                  <w:pPr>
                    <w:adjustRightInd w:val="0"/>
                    <w:snapToGrid w:val="0"/>
                    <w:jc w:val="center"/>
                    <w:rPr>
                      <w:rFonts w:hint="default" w:eastAsia="宋体"/>
                      <w:b/>
                      <w:bCs/>
                      <w:color w:val="000000" w:themeColor="text1"/>
                      <w:szCs w:val="21"/>
                      <w:lang w:val="en-US" w:eastAsia="zh-CN"/>
                    </w:rPr>
                  </w:pPr>
                  <w:r>
                    <w:rPr>
                      <w:rFonts w:hint="eastAsia"/>
                      <w:b/>
                      <w:bCs/>
                      <w:color w:val="000000" w:themeColor="text1"/>
                      <w:szCs w:val="21"/>
                      <w:lang w:val="en-US" w:eastAsia="zh-CN"/>
                    </w:rPr>
                    <w:t>污染物</w:t>
                  </w:r>
                </w:p>
              </w:tc>
              <w:tc>
                <w:tcPr>
                  <w:tcW w:w="1923" w:type="pct"/>
                  <w:gridSpan w:val="2"/>
                  <w:vAlign w:val="center"/>
                </w:tcPr>
                <w:p w14:paraId="7BB08874">
                  <w:pPr>
                    <w:adjustRightInd w:val="0"/>
                    <w:snapToGrid w:val="0"/>
                    <w:jc w:val="center"/>
                    <w:rPr>
                      <w:rFonts w:hint="default" w:eastAsia="宋体"/>
                      <w:color w:val="000000" w:themeColor="text1"/>
                      <w:szCs w:val="21"/>
                      <w:lang w:val="en-US" w:eastAsia="zh-CN"/>
                    </w:rPr>
                  </w:pPr>
                  <w:r>
                    <w:rPr>
                      <w:rFonts w:hint="eastAsia"/>
                      <w:b/>
                      <w:bCs/>
                      <w:color w:val="000000" w:themeColor="text1"/>
                      <w:szCs w:val="21"/>
                    </w:rPr>
                    <w:t>有组织排放</w:t>
                  </w:r>
                </w:p>
              </w:tc>
              <w:tc>
                <w:tcPr>
                  <w:tcW w:w="823" w:type="pct"/>
                  <w:vMerge w:val="restart"/>
                  <w:vAlign w:val="center"/>
                </w:tcPr>
                <w:p w14:paraId="10469967">
                  <w:pPr>
                    <w:adjustRightInd w:val="0"/>
                    <w:snapToGrid w:val="0"/>
                    <w:jc w:val="center"/>
                    <w:rPr>
                      <w:color w:val="000000" w:themeColor="text1"/>
                      <w:szCs w:val="21"/>
                    </w:rPr>
                  </w:pPr>
                  <w:r>
                    <w:rPr>
                      <w:rFonts w:hint="eastAsia"/>
                      <w:b/>
                      <w:bCs/>
                      <w:color w:val="000000" w:themeColor="text1"/>
                      <w:szCs w:val="21"/>
                      <w:lang w:val="en-US" w:eastAsia="zh-CN"/>
                    </w:rPr>
                    <w:t>无组织排放监控浓度</w:t>
                  </w:r>
                  <w:r>
                    <w:rPr>
                      <w:b/>
                      <w:bCs/>
                      <w:color w:val="000000" w:themeColor="text1"/>
                      <w:szCs w:val="21"/>
                    </w:rPr>
                    <w:t>（mg/m</w:t>
                  </w:r>
                  <w:r>
                    <w:rPr>
                      <w:b/>
                      <w:bCs/>
                      <w:color w:val="000000" w:themeColor="text1"/>
                      <w:szCs w:val="21"/>
                      <w:vertAlign w:val="superscript"/>
                    </w:rPr>
                    <w:t>3</w:t>
                  </w:r>
                  <w:r>
                    <w:rPr>
                      <w:b/>
                      <w:bCs/>
                      <w:color w:val="000000" w:themeColor="text1"/>
                      <w:szCs w:val="21"/>
                    </w:rPr>
                    <w:t>）</w:t>
                  </w:r>
                </w:p>
              </w:tc>
              <w:tc>
                <w:tcPr>
                  <w:tcW w:w="824" w:type="pct"/>
                  <w:vMerge w:val="restart"/>
                  <w:vAlign w:val="center"/>
                </w:tcPr>
                <w:p w14:paraId="44C5A25F">
                  <w:pPr>
                    <w:adjustRightInd w:val="0"/>
                    <w:snapToGrid w:val="0"/>
                    <w:jc w:val="center"/>
                    <w:rPr>
                      <w:rFonts w:hint="eastAsia" w:eastAsia="宋体"/>
                      <w:color w:val="000000" w:themeColor="text1"/>
                      <w:szCs w:val="21"/>
                      <w:lang w:val="en-US" w:eastAsia="zh-CN"/>
                    </w:rPr>
                  </w:pPr>
                  <w:r>
                    <w:rPr>
                      <w:rFonts w:hint="eastAsia"/>
                      <w:b/>
                      <w:bCs/>
                      <w:color w:val="000000" w:themeColor="text1"/>
                      <w:szCs w:val="21"/>
                      <w:lang w:val="en-US" w:eastAsia="zh-CN"/>
                    </w:rPr>
                    <w:t>标准</w:t>
                  </w:r>
                </w:p>
              </w:tc>
            </w:tr>
            <w:tr w14:paraId="66CC82C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continue"/>
                  <w:vAlign w:val="center"/>
                </w:tcPr>
                <w:p w14:paraId="42CC8C3F">
                  <w:pPr>
                    <w:adjustRightInd w:val="0"/>
                    <w:snapToGrid w:val="0"/>
                    <w:jc w:val="center"/>
                    <w:rPr>
                      <w:rFonts w:hint="default" w:eastAsia="宋体"/>
                      <w:color w:val="000000" w:themeColor="text1"/>
                      <w:szCs w:val="21"/>
                      <w:lang w:val="en-US" w:eastAsia="zh-CN"/>
                    </w:rPr>
                  </w:pPr>
                </w:p>
              </w:tc>
              <w:tc>
                <w:tcPr>
                  <w:tcW w:w="848" w:type="pct"/>
                  <w:vMerge w:val="continue"/>
                  <w:vAlign w:val="center"/>
                </w:tcPr>
                <w:p w14:paraId="7C7EFA19">
                  <w:pPr>
                    <w:adjustRightInd w:val="0"/>
                    <w:snapToGrid w:val="0"/>
                    <w:jc w:val="center"/>
                    <w:rPr>
                      <w:rFonts w:hint="default" w:eastAsia="宋体"/>
                      <w:color w:val="000000" w:themeColor="text1"/>
                      <w:szCs w:val="21"/>
                      <w:lang w:val="en-US" w:eastAsia="zh-CN"/>
                    </w:rPr>
                  </w:pPr>
                </w:p>
              </w:tc>
              <w:tc>
                <w:tcPr>
                  <w:tcW w:w="961" w:type="pct"/>
                  <w:vAlign w:val="center"/>
                </w:tcPr>
                <w:p w14:paraId="680A01E3">
                  <w:pPr>
                    <w:adjustRightInd w:val="0"/>
                    <w:snapToGrid w:val="0"/>
                    <w:jc w:val="center"/>
                    <w:rPr>
                      <w:color w:val="000000" w:themeColor="text1"/>
                      <w:szCs w:val="21"/>
                    </w:rPr>
                  </w:pPr>
                  <w:r>
                    <w:rPr>
                      <w:b/>
                      <w:bCs/>
                      <w:color w:val="000000" w:themeColor="text1"/>
                      <w:szCs w:val="21"/>
                    </w:rPr>
                    <w:t>最高允许排放浓度（mg/m</w:t>
                  </w:r>
                  <w:r>
                    <w:rPr>
                      <w:b/>
                      <w:bCs/>
                      <w:color w:val="000000" w:themeColor="text1"/>
                      <w:szCs w:val="21"/>
                      <w:vertAlign w:val="superscript"/>
                    </w:rPr>
                    <w:t>3</w:t>
                  </w:r>
                  <w:r>
                    <w:rPr>
                      <w:b/>
                      <w:bCs/>
                      <w:color w:val="000000" w:themeColor="text1"/>
                      <w:szCs w:val="21"/>
                    </w:rPr>
                    <w:t>）</w:t>
                  </w:r>
                </w:p>
              </w:tc>
              <w:tc>
                <w:tcPr>
                  <w:tcW w:w="961" w:type="pct"/>
                  <w:vAlign w:val="center"/>
                </w:tcPr>
                <w:p w14:paraId="6D8EC484">
                  <w:pPr>
                    <w:adjustRightInd w:val="0"/>
                    <w:snapToGrid w:val="0"/>
                    <w:jc w:val="center"/>
                    <w:rPr>
                      <w:color w:val="000000" w:themeColor="text1"/>
                      <w:szCs w:val="21"/>
                    </w:rPr>
                  </w:pPr>
                  <w:r>
                    <w:rPr>
                      <w:rFonts w:hint="eastAsia"/>
                      <w:b/>
                      <w:bCs/>
                      <w:color w:val="000000" w:themeColor="text1"/>
                      <w:szCs w:val="21"/>
                      <w:lang w:val="en-US" w:eastAsia="zh-CN"/>
                    </w:rPr>
                    <w:t>最高允许排放速率（kg/h）</w:t>
                  </w:r>
                </w:p>
              </w:tc>
              <w:tc>
                <w:tcPr>
                  <w:tcW w:w="823" w:type="pct"/>
                  <w:vMerge w:val="continue"/>
                  <w:vAlign w:val="center"/>
                </w:tcPr>
                <w:p w14:paraId="2DA4EFB1">
                  <w:pPr>
                    <w:adjustRightInd w:val="0"/>
                    <w:snapToGrid w:val="0"/>
                    <w:jc w:val="center"/>
                    <w:rPr>
                      <w:color w:val="000000" w:themeColor="text1"/>
                      <w:szCs w:val="21"/>
                    </w:rPr>
                  </w:pPr>
                </w:p>
              </w:tc>
              <w:tc>
                <w:tcPr>
                  <w:tcW w:w="824" w:type="pct"/>
                  <w:vMerge w:val="continue"/>
                  <w:vAlign w:val="center"/>
                </w:tcPr>
                <w:p w14:paraId="46132B04">
                  <w:pPr>
                    <w:adjustRightInd w:val="0"/>
                    <w:snapToGrid w:val="0"/>
                    <w:jc w:val="center"/>
                    <w:rPr>
                      <w:color w:val="000000" w:themeColor="text1"/>
                      <w:szCs w:val="21"/>
                    </w:rPr>
                  </w:pPr>
                </w:p>
              </w:tc>
            </w:tr>
            <w:tr w14:paraId="3A46BB4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restart"/>
                  <w:vAlign w:val="center"/>
                </w:tcPr>
                <w:p w14:paraId="55E70811">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DA001</w:t>
                  </w:r>
                </w:p>
              </w:tc>
              <w:tc>
                <w:tcPr>
                  <w:tcW w:w="848" w:type="pct"/>
                  <w:vAlign w:val="center"/>
                </w:tcPr>
                <w:p w14:paraId="0489840A">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颗粒物</w:t>
                  </w:r>
                </w:p>
              </w:tc>
              <w:tc>
                <w:tcPr>
                  <w:tcW w:w="961" w:type="pct"/>
                  <w:vAlign w:val="center"/>
                </w:tcPr>
                <w:p w14:paraId="679A632D">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30</w:t>
                  </w:r>
                </w:p>
              </w:tc>
              <w:tc>
                <w:tcPr>
                  <w:tcW w:w="961" w:type="pct"/>
                  <w:vAlign w:val="center"/>
                </w:tcPr>
                <w:p w14:paraId="4FDEA224">
                  <w:pPr>
                    <w:adjustRightInd w:val="0"/>
                    <w:snapToGrid w:val="0"/>
                    <w:jc w:val="center"/>
                    <w:rPr>
                      <w:rFonts w:hint="eastAsia" w:eastAsia="宋体"/>
                      <w:color w:val="000000" w:themeColor="text1"/>
                      <w:szCs w:val="21"/>
                      <w:lang w:val="en-US" w:eastAsia="zh-CN"/>
                    </w:rPr>
                  </w:pPr>
                  <w:r>
                    <w:rPr>
                      <w:rFonts w:hint="eastAsia"/>
                      <w:color w:val="000000" w:themeColor="text1"/>
                      <w:szCs w:val="21"/>
                      <w:lang w:val="en-US" w:eastAsia="zh-CN"/>
                    </w:rPr>
                    <w:t>/</w:t>
                  </w:r>
                </w:p>
              </w:tc>
              <w:tc>
                <w:tcPr>
                  <w:tcW w:w="823" w:type="pct"/>
                  <w:vAlign w:val="center"/>
                </w:tcPr>
                <w:p w14:paraId="7B11C515">
                  <w:pPr>
                    <w:adjustRightInd w:val="0"/>
                    <w:snapToGrid w:val="0"/>
                    <w:jc w:val="center"/>
                    <w:rPr>
                      <w:color w:val="000000" w:themeColor="text1"/>
                      <w:szCs w:val="21"/>
                    </w:rPr>
                  </w:pPr>
                  <w:r>
                    <w:rPr>
                      <w:rFonts w:hint="eastAsia"/>
                      <w:color w:val="000000" w:themeColor="text1"/>
                      <w:szCs w:val="21"/>
                      <w:lang w:val="en-US" w:eastAsia="zh-CN"/>
                    </w:rPr>
                    <w:t>/</w:t>
                  </w:r>
                </w:p>
              </w:tc>
              <w:tc>
                <w:tcPr>
                  <w:tcW w:w="824" w:type="pct"/>
                  <w:vMerge w:val="restart"/>
                  <w:vAlign w:val="center"/>
                </w:tcPr>
                <w:p w14:paraId="0D7C0B71">
                  <w:pPr>
                    <w:adjustRightInd w:val="0"/>
                    <w:snapToGrid w:val="0"/>
                    <w:jc w:val="center"/>
                    <w:rPr>
                      <w:rFonts w:hint="default"/>
                      <w:color w:val="000000" w:themeColor="text1"/>
                      <w:szCs w:val="21"/>
                      <w:lang w:val="en-US"/>
                    </w:rPr>
                  </w:pPr>
                  <w:r>
                    <w:rPr>
                      <w:rFonts w:hint="eastAsia"/>
                      <w:lang w:val="en-US" w:eastAsia="zh-CN"/>
                    </w:rPr>
                    <w:t>《铸造工业大气污染物排放标准》（GB39726-2020）</w:t>
                  </w:r>
                </w:p>
              </w:tc>
            </w:tr>
            <w:tr w14:paraId="096AB20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continue"/>
                  <w:vAlign w:val="center"/>
                </w:tcPr>
                <w:p w14:paraId="650A38D0">
                  <w:pPr>
                    <w:adjustRightInd w:val="0"/>
                    <w:snapToGrid w:val="0"/>
                    <w:jc w:val="center"/>
                    <w:rPr>
                      <w:rFonts w:hint="default"/>
                      <w:color w:val="000000" w:themeColor="text1"/>
                      <w:szCs w:val="21"/>
                      <w:lang w:val="en-US" w:eastAsia="zh-CN"/>
                    </w:rPr>
                  </w:pPr>
                </w:p>
              </w:tc>
              <w:tc>
                <w:tcPr>
                  <w:tcW w:w="848" w:type="pct"/>
                  <w:vAlign w:val="center"/>
                </w:tcPr>
                <w:p w14:paraId="2949C244">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二氧化硫</w:t>
                  </w:r>
                </w:p>
              </w:tc>
              <w:tc>
                <w:tcPr>
                  <w:tcW w:w="961" w:type="pct"/>
                  <w:vAlign w:val="center"/>
                </w:tcPr>
                <w:p w14:paraId="6FAD61C9">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100</w:t>
                  </w:r>
                </w:p>
              </w:tc>
              <w:tc>
                <w:tcPr>
                  <w:tcW w:w="961" w:type="pct"/>
                  <w:vAlign w:val="center"/>
                </w:tcPr>
                <w:p w14:paraId="493BCCEF">
                  <w:pPr>
                    <w:adjustRightInd w:val="0"/>
                    <w:snapToGrid w:val="0"/>
                    <w:jc w:val="center"/>
                    <w:rPr>
                      <w:color w:val="000000" w:themeColor="text1"/>
                      <w:szCs w:val="21"/>
                    </w:rPr>
                  </w:pPr>
                  <w:r>
                    <w:rPr>
                      <w:rFonts w:hint="eastAsia"/>
                      <w:color w:val="000000" w:themeColor="text1"/>
                      <w:szCs w:val="21"/>
                      <w:lang w:val="en-US" w:eastAsia="zh-CN"/>
                    </w:rPr>
                    <w:t>/</w:t>
                  </w:r>
                </w:p>
              </w:tc>
              <w:tc>
                <w:tcPr>
                  <w:tcW w:w="823" w:type="pct"/>
                  <w:vAlign w:val="center"/>
                </w:tcPr>
                <w:p w14:paraId="3B3723EE">
                  <w:pPr>
                    <w:adjustRightInd w:val="0"/>
                    <w:snapToGrid w:val="0"/>
                    <w:jc w:val="center"/>
                    <w:rPr>
                      <w:color w:val="000000" w:themeColor="text1"/>
                      <w:szCs w:val="21"/>
                    </w:rPr>
                  </w:pPr>
                  <w:r>
                    <w:rPr>
                      <w:rFonts w:hint="eastAsia"/>
                      <w:color w:val="000000" w:themeColor="text1"/>
                      <w:szCs w:val="21"/>
                      <w:lang w:val="en-US" w:eastAsia="zh-CN"/>
                    </w:rPr>
                    <w:t>/</w:t>
                  </w:r>
                </w:p>
              </w:tc>
              <w:tc>
                <w:tcPr>
                  <w:tcW w:w="824" w:type="pct"/>
                  <w:vMerge w:val="continue"/>
                  <w:vAlign w:val="center"/>
                </w:tcPr>
                <w:p w14:paraId="6F35E779">
                  <w:pPr>
                    <w:adjustRightInd w:val="0"/>
                    <w:snapToGrid w:val="0"/>
                    <w:jc w:val="center"/>
                    <w:rPr>
                      <w:color w:val="000000" w:themeColor="text1"/>
                      <w:szCs w:val="21"/>
                    </w:rPr>
                  </w:pPr>
                </w:p>
              </w:tc>
            </w:tr>
            <w:tr w14:paraId="64A6EB4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continue"/>
                  <w:vAlign w:val="center"/>
                </w:tcPr>
                <w:p w14:paraId="52539955">
                  <w:pPr>
                    <w:adjustRightInd w:val="0"/>
                    <w:snapToGrid w:val="0"/>
                    <w:jc w:val="center"/>
                    <w:rPr>
                      <w:rFonts w:hint="default"/>
                      <w:color w:val="000000" w:themeColor="text1"/>
                      <w:szCs w:val="21"/>
                      <w:lang w:val="en-US" w:eastAsia="zh-CN"/>
                    </w:rPr>
                  </w:pPr>
                </w:p>
              </w:tc>
              <w:tc>
                <w:tcPr>
                  <w:tcW w:w="848" w:type="pct"/>
                  <w:vAlign w:val="center"/>
                </w:tcPr>
                <w:p w14:paraId="3C9FD853">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氮氧化物</w:t>
                  </w:r>
                </w:p>
              </w:tc>
              <w:tc>
                <w:tcPr>
                  <w:tcW w:w="961" w:type="pct"/>
                  <w:vAlign w:val="center"/>
                </w:tcPr>
                <w:p w14:paraId="4E129AF3">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400</w:t>
                  </w:r>
                </w:p>
              </w:tc>
              <w:tc>
                <w:tcPr>
                  <w:tcW w:w="961" w:type="pct"/>
                  <w:vAlign w:val="center"/>
                </w:tcPr>
                <w:p w14:paraId="2FB21BCD">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w:t>
                  </w:r>
                </w:p>
              </w:tc>
              <w:tc>
                <w:tcPr>
                  <w:tcW w:w="823" w:type="pct"/>
                  <w:vAlign w:val="center"/>
                </w:tcPr>
                <w:p w14:paraId="5F2501B1">
                  <w:pPr>
                    <w:adjustRightInd w:val="0"/>
                    <w:snapToGrid w:val="0"/>
                    <w:jc w:val="center"/>
                    <w:rPr>
                      <w:color w:val="000000" w:themeColor="text1"/>
                      <w:szCs w:val="21"/>
                    </w:rPr>
                  </w:pPr>
                  <w:r>
                    <w:rPr>
                      <w:rFonts w:hint="eastAsia"/>
                      <w:color w:val="000000" w:themeColor="text1"/>
                      <w:szCs w:val="21"/>
                      <w:lang w:val="en-US" w:eastAsia="zh-CN"/>
                    </w:rPr>
                    <w:t>/</w:t>
                  </w:r>
                </w:p>
              </w:tc>
              <w:tc>
                <w:tcPr>
                  <w:tcW w:w="824" w:type="pct"/>
                  <w:vMerge w:val="continue"/>
                  <w:vAlign w:val="center"/>
                </w:tcPr>
                <w:p w14:paraId="131CAFF2">
                  <w:pPr>
                    <w:adjustRightInd w:val="0"/>
                    <w:snapToGrid w:val="0"/>
                    <w:jc w:val="center"/>
                    <w:rPr>
                      <w:color w:val="000000" w:themeColor="text1"/>
                      <w:szCs w:val="21"/>
                    </w:rPr>
                  </w:pPr>
                </w:p>
              </w:tc>
            </w:tr>
            <w:tr w14:paraId="36ED13A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continue"/>
                  <w:vAlign w:val="center"/>
                </w:tcPr>
                <w:p w14:paraId="6BB1399C">
                  <w:pPr>
                    <w:adjustRightInd w:val="0"/>
                    <w:snapToGrid w:val="0"/>
                    <w:jc w:val="center"/>
                    <w:rPr>
                      <w:rFonts w:hint="default"/>
                      <w:color w:val="000000" w:themeColor="text1"/>
                      <w:szCs w:val="21"/>
                      <w:lang w:val="en-US" w:eastAsia="zh-CN"/>
                    </w:rPr>
                  </w:pPr>
                </w:p>
              </w:tc>
              <w:tc>
                <w:tcPr>
                  <w:tcW w:w="848" w:type="pct"/>
                  <w:vAlign w:val="center"/>
                </w:tcPr>
                <w:p w14:paraId="5BDF1777">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林格曼黑度</w:t>
                  </w:r>
                </w:p>
              </w:tc>
              <w:tc>
                <w:tcPr>
                  <w:tcW w:w="961" w:type="pct"/>
                  <w:vAlign w:val="center"/>
                </w:tcPr>
                <w:p w14:paraId="03BB9B90">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1</w:t>
                  </w:r>
                </w:p>
              </w:tc>
              <w:tc>
                <w:tcPr>
                  <w:tcW w:w="961" w:type="pct"/>
                  <w:vAlign w:val="center"/>
                </w:tcPr>
                <w:p w14:paraId="1C724E06">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w:t>
                  </w:r>
                </w:p>
              </w:tc>
              <w:tc>
                <w:tcPr>
                  <w:tcW w:w="823" w:type="pct"/>
                  <w:vAlign w:val="center"/>
                </w:tcPr>
                <w:p w14:paraId="27256EA7">
                  <w:pPr>
                    <w:adjustRightInd w:val="0"/>
                    <w:snapToGrid w:val="0"/>
                    <w:jc w:val="center"/>
                    <w:rPr>
                      <w:color w:val="000000" w:themeColor="text1"/>
                      <w:szCs w:val="21"/>
                    </w:rPr>
                  </w:pPr>
                  <w:r>
                    <w:rPr>
                      <w:rFonts w:hint="eastAsia"/>
                      <w:color w:val="000000" w:themeColor="text1"/>
                      <w:szCs w:val="21"/>
                      <w:lang w:val="en-US" w:eastAsia="zh-CN"/>
                    </w:rPr>
                    <w:t>/</w:t>
                  </w:r>
                </w:p>
              </w:tc>
              <w:tc>
                <w:tcPr>
                  <w:tcW w:w="824" w:type="pct"/>
                  <w:vMerge w:val="continue"/>
                  <w:vAlign w:val="center"/>
                </w:tcPr>
                <w:p w14:paraId="0C8BA544">
                  <w:pPr>
                    <w:adjustRightInd w:val="0"/>
                    <w:snapToGrid w:val="0"/>
                    <w:jc w:val="center"/>
                    <w:rPr>
                      <w:color w:val="000000" w:themeColor="text1"/>
                      <w:szCs w:val="21"/>
                    </w:rPr>
                  </w:pPr>
                </w:p>
              </w:tc>
            </w:tr>
            <w:tr w14:paraId="4D20AC2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continue"/>
                  <w:vAlign w:val="center"/>
                </w:tcPr>
                <w:p w14:paraId="2B56EE76">
                  <w:pPr>
                    <w:adjustRightInd w:val="0"/>
                    <w:snapToGrid w:val="0"/>
                    <w:jc w:val="center"/>
                    <w:rPr>
                      <w:rFonts w:hint="default"/>
                      <w:color w:val="000000" w:themeColor="text1"/>
                      <w:szCs w:val="21"/>
                      <w:lang w:val="en-US" w:eastAsia="zh-CN"/>
                    </w:rPr>
                  </w:pPr>
                </w:p>
              </w:tc>
              <w:tc>
                <w:tcPr>
                  <w:tcW w:w="848" w:type="pct"/>
                  <w:vAlign w:val="center"/>
                </w:tcPr>
                <w:p w14:paraId="6C4A2352">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基准含氧量</w:t>
                  </w:r>
                </w:p>
              </w:tc>
              <w:tc>
                <w:tcPr>
                  <w:tcW w:w="2747" w:type="pct"/>
                  <w:gridSpan w:val="3"/>
                  <w:vAlign w:val="center"/>
                </w:tcPr>
                <w:p w14:paraId="7CB5D40E">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8％</w:t>
                  </w:r>
                </w:p>
              </w:tc>
              <w:tc>
                <w:tcPr>
                  <w:tcW w:w="824" w:type="pct"/>
                  <w:vMerge w:val="continue"/>
                  <w:vAlign w:val="center"/>
                </w:tcPr>
                <w:p w14:paraId="6C85CC48">
                  <w:pPr>
                    <w:adjustRightInd w:val="0"/>
                    <w:snapToGrid w:val="0"/>
                    <w:jc w:val="center"/>
                    <w:rPr>
                      <w:color w:val="000000" w:themeColor="text1"/>
                      <w:szCs w:val="21"/>
                    </w:rPr>
                  </w:pPr>
                </w:p>
              </w:tc>
            </w:tr>
            <w:tr w14:paraId="4888017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restart"/>
                  <w:vAlign w:val="center"/>
                </w:tcPr>
                <w:p w14:paraId="178B1A1F">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DA002</w:t>
                  </w:r>
                </w:p>
              </w:tc>
              <w:tc>
                <w:tcPr>
                  <w:tcW w:w="848" w:type="pct"/>
                  <w:vAlign w:val="center"/>
                </w:tcPr>
                <w:p w14:paraId="0C8C24DB">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氨</w:t>
                  </w:r>
                </w:p>
              </w:tc>
              <w:tc>
                <w:tcPr>
                  <w:tcW w:w="961" w:type="pct"/>
                  <w:vAlign w:val="center"/>
                </w:tcPr>
                <w:p w14:paraId="49C8B362">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w:t>
                  </w:r>
                </w:p>
              </w:tc>
              <w:tc>
                <w:tcPr>
                  <w:tcW w:w="961" w:type="pct"/>
                  <w:vAlign w:val="center"/>
                </w:tcPr>
                <w:p w14:paraId="52CE2020">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4.9</w:t>
                  </w:r>
                </w:p>
              </w:tc>
              <w:tc>
                <w:tcPr>
                  <w:tcW w:w="823" w:type="pct"/>
                  <w:vAlign w:val="center"/>
                </w:tcPr>
                <w:p w14:paraId="57B6861F">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1.5</w:t>
                  </w:r>
                </w:p>
              </w:tc>
              <w:tc>
                <w:tcPr>
                  <w:tcW w:w="824" w:type="pct"/>
                  <w:vAlign w:val="center"/>
                </w:tcPr>
                <w:p w14:paraId="7A98BDE5">
                  <w:pPr>
                    <w:adjustRightInd w:val="0"/>
                    <w:snapToGrid w:val="0"/>
                    <w:jc w:val="center"/>
                    <w:rPr>
                      <w:color w:val="000000" w:themeColor="text1"/>
                      <w:szCs w:val="21"/>
                    </w:rPr>
                  </w:pPr>
                  <w:r>
                    <w:rPr>
                      <w:rFonts w:hint="eastAsia"/>
                      <w:lang w:val="en-US" w:eastAsia="zh-CN"/>
                    </w:rPr>
                    <w:t>《恶臭污染物排放标准》（GB-14554-93）</w:t>
                  </w:r>
                </w:p>
              </w:tc>
            </w:tr>
            <w:tr w14:paraId="00B4280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continue"/>
                  <w:vAlign w:val="center"/>
                </w:tcPr>
                <w:p w14:paraId="1C7EE442">
                  <w:pPr>
                    <w:adjustRightInd w:val="0"/>
                    <w:snapToGrid w:val="0"/>
                    <w:jc w:val="center"/>
                    <w:rPr>
                      <w:rFonts w:hint="eastAsia"/>
                      <w:color w:val="000000" w:themeColor="text1"/>
                      <w:szCs w:val="21"/>
                      <w:lang w:val="en-US" w:eastAsia="zh-CN"/>
                    </w:rPr>
                  </w:pPr>
                </w:p>
              </w:tc>
              <w:tc>
                <w:tcPr>
                  <w:tcW w:w="848" w:type="pct"/>
                  <w:vAlign w:val="center"/>
                </w:tcPr>
                <w:p w14:paraId="55D68B63">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氯化氢</w:t>
                  </w:r>
                </w:p>
              </w:tc>
              <w:tc>
                <w:tcPr>
                  <w:tcW w:w="961" w:type="pct"/>
                  <w:shd w:val="clear" w:color="auto" w:fill="auto"/>
                  <w:vAlign w:val="center"/>
                </w:tcPr>
                <w:p w14:paraId="6AFEDE40">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10</w:t>
                  </w:r>
                </w:p>
              </w:tc>
              <w:tc>
                <w:tcPr>
                  <w:tcW w:w="961" w:type="pct"/>
                  <w:shd w:val="clear" w:color="auto" w:fill="auto"/>
                  <w:vAlign w:val="center"/>
                </w:tcPr>
                <w:p w14:paraId="3FCD8D81">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0.18</w:t>
                  </w:r>
                </w:p>
              </w:tc>
              <w:tc>
                <w:tcPr>
                  <w:tcW w:w="823" w:type="pct"/>
                  <w:shd w:val="clear" w:color="auto" w:fill="auto"/>
                  <w:vAlign w:val="center"/>
                </w:tcPr>
                <w:p w14:paraId="1EFA4CCA">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0.05</w:t>
                  </w:r>
                </w:p>
              </w:tc>
              <w:tc>
                <w:tcPr>
                  <w:tcW w:w="824" w:type="pct"/>
                  <w:vAlign w:val="center"/>
                </w:tcPr>
                <w:p w14:paraId="5A06C589">
                  <w:pPr>
                    <w:adjustRightInd w:val="0"/>
                    <w:snapToGrid w:val="0"/>
                    <w:jc w:val="center"/>
                    <w:rPr>
                      <w:rFonts w:hint="eastAsia"/>
                      <w:lang w:val="en-US" w:eastAsia="zh-CN"/>
                    </w:rPr>
                  </w:pPr>
                  <w:r>
                    <w:rPr>
                      <w:rFonts w:hint="eastAsia" w:cs="Times New Roman"/>
                      <w:b w:val="0"/>
                      <w:bCs w:val="0"/>
                      <w:kern w:val="2"/>
                      <w:sz w:val="21"/>
                      <w:szCs w:val="21"/>
                      <w:lang w:val="en-US" w:eastAsia="zh-CN" w:bidi="ar-SA"/>
                    </w:rPr>
                    <w:t>《大气污染物综合（DB32/4041-2021）</w:t>
                  </w:r>
                </w:p>
              </w:tc>
            </w:tr>
            <w:tr w14:paraId="4AC3448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restart"/>
                  <w:vAlign w:val="center"/>
                </w:tcPr>
                <w:p w14:paraId="76D0CF5B">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DA003</w:t>
                  </w:r>
                </w:p>
              </w:tc>
              <w:tc>
                <w:tcPr>
                  <w:tcW w:w="848" w:type="pct"/>
                  <w:shd w:val="clear" w:color="auto" w:fill="auto"/>
                  <w:vAlign w:val="center"/>
                </w:tcPr>
                <w:p w14:paraId="4D378E4C">
                  <w:pPr>
                    <w:adjustRightInd w:val="0"/>
                    <w:snapToGrid w:val="0"/>
                    <w:jc w:val="center"/>
                    <w:rPr>
                      <w:rFonts w:hint="default"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颗粒物</w:t>
                  </w:r>
                </w:p>
              </w:tc>
              <w:tc>
                <w:tcPr>
                  <w:tcW w:w="961" w:type="pct"/>
                  <w:vAlign w:val="center"/>
                </w:tcPr>
                <w:p w14:paraId="19BCD17E">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20</w:t>
                  </w:r>
                </w:p>
              </w:tc>
              <w:tc>
                <w:tcPr>
                  <w:tcW w:w="961" w:type="pct"/>
                  <w:vAlign w:val="center"/>
                </w:tcPr>
                <w:p w14:paraId="6207BE71">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w:t>
                  </w:r>
                </w:p>
              </w:tc>
              <w:tc>
                <w:tcPr>
                  <w:tcW w:w="823" w:type="pct"/>
                  <w:vAlign w:val="center"/>
                </w:tcPr>
                <w:p w14:paraId="2E52F6CA">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w:t>
                  </w:r>
                </w:p>
              </w:tc>
              <w:tc>
                <w:tcPr>
                  <w:tcW w:w="824" w:type="pct"/>
                  <w:vMerge w:val="restart"/>
                  <w:vAlign w:val="center"/>
                </w:tcPr>
                <w:p w14:paraId="58E0C218">
                  <w:pPr>
                    <w:adjustRightInd w:val="0"/>
                    <w:snapToGrid w:val="0"/>
                    <w:jc w:val="center"/>
                    <w:rPr>
                      <w:color w:val="000000" w:themeColor="text1"/>
                      <w:szCs w:val="21"/>
                    </w:rPr>
                  </w:pPr>
                  <w:r>
                    <w:rPr>
                      <w:rFonts w:hint="eastAsia"/>
                      <w:lang w:val="en-US" w:eastAsia="zh-CN"/>
                    </w:rPr>
                    <w:t>《工业炉窑大气污染物排放标准》（DB32/3728-2019）</w:t>
                  </w:r>
                </w:p>
              </w:tc>
            </w:tr>
            <w:tr w14:paraId="3AE29B4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continue"/>
                  <w:vAlign w:val="center"/>
                </w:tcPr>
                <w:p w14:paraId="19847D06">
                  <w:pPr>
                    <w:adjustRightInd w:val="0"/>
                    <w:snapToGrid w:val="0"/>
                    <w:jc w:val="center"/>
                    <w:rPr>
                      <w:rFonts w:hint="default"/>
                      <w:color w:val="000000" w:themeColor="text1"/>
                      <w:szCs w:val="21"/>
                      <w:lang w:val="en-US" w:eastAsia="zh-CN"/>
                    </w:rPr>
                  </w:pPr>
                </w:p>
              </w:tc>
              <w:tc>
                <w:tcPr>
                  <w:tcW w:w="848" w:type="pct"/>
                  <w:shd w:val="clear" w:color="auto" w:fill="auto"/>
                  <w:vAlign w:val="center"/>
                </w:tcPr>
                <w:p w14:paraId="2AEAE282">
                  <w:pPr>
                    <w:adjustRightInd w:val="0"/>
                    <w:snapToGrid w:val="0"/>
                    <w:jc w:val="center"/>
                    <w:rPr>
                      <w:rFonts w:hint="default"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二氧化硫</w:t>
                  </w:r>
                </w:p>
              </w:tc>
              <w:tc>
                <w:tcPr>
                  <w:tcW w:w="961" w:type="pct"/>
                  <w:vAlign w:val="center"/>
                </w:tcPr>
                <w:p w14:paraId="60DFC341">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80</w:t>
                  </w:r>
                </w:p>
              </w:tc>
              <w:tc>
                <w:tcPr>
                  <w:tcW w:w="961" w:type="pct"/>
                  <w:vAlign w:val="center"/>
                </w:tcPr>
                <w:p w14:paraId="7BC4DE15">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w:t>
                  </w:r>
                </w:p>
              </w:tc>
              <w:tc>
                <w:tcPr>
                  <w:tcW w:w="823" w:type="pct"/>
                  <w:vAlign w:val="center"/>
                </w:tcPr>
                <w:p w14:paraId="1A39DBC3">
                  <w:pPr>
                    <w:adjustRightInd w:val="0"/>
                    <w:snapToGrid w:val="0"/>
                    <w:jc w:val="center"/>
                    <w:rPr>
                      <w:color w:val="000000" w:themeColor="text1"/>
                      <w:szCs w:val="21"/>
                    </w:rPr>
                  </w:pPr>
                  <w:r>
                    <w:rPr>
                      <w:rFonts w:hint="eastAsia"/>
                      <w:color w:val="000000" w:themeColor="text1"/>
                      <w:szCs w:val="21"/>
                      <w:lang w:val="en-US" w:eastAsia="zh-CN"/>
                    </w:rPr>
                    <w:t>/</w:t>
                  </w:r>
                </w:p>
              </w:tc>
              <w:tc>
                <w:tcPr>
                  <w:tcW w:w="824" w:type="pct"/>
                  <w:vMerge w:val="continue"/>
                  <w:vAlign w:val="center"/>
                </w:tcPr>
                <w:p w14:paraId="02661028">
                  <w:pPr>
                    <w:adjustRightInd w:val="0"/>
                    <w:snapToGrid w:val="0"/>
                    <w:jc w:val="center"/>
                    <w:rPr>
                      <w:color w:val="000000" w:themeColor="text1"/>
                      <w:szCs w:val="21"/>
                    </w:rPr>
                  </w:pPr>
                </w:p>
              </w:tc>
            </w:tr>
            <w:tr w14:paraId="40003B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continue"/>
                  <w:vAlign w:val="center"/>
                </w:tcPr>
                <w:p w14:paraId="347C9045">
                  <w:pPr>
                    <w:adjustRightInd w:val="0"/>
                    <w:snapToGrid w:val="0"/>
                    <w:jc w:val="center"/>
                    <w:rPr>
                      <w:rFonts w:hint="default"/>
                      <w:color w:val="000000" w:themeColor="text1"/>
                      <w:szCs w:val="21"/>
                      <w:lang w:val="en-US" w:eastAsia="zh-CN"/>
                    </w:rPr>
                  </w:pPr>
                </w:p>
              </w:tc>
              <w:tc>
                <w:tcPr>
                  <w:tcW w:w="848" w:type="pct"/>
                  <w:shd w:val="clear" w:color="auto" w:fill="auto"/>
                  <w:vAlign w:val="center"/>
                </w:tcPr>
                <w:p w14:paraId="1AE385C7">
                  <w:pPr>
                    <w:adjustRightInd w:val="0"/>
                    <w:snapToGrid w:val="0"/>
                    <w:jc w:val="center"/>
                    <w:rPr>
                      <w:rFonts w:hint="default"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氮氧化物</w:t>
                  </w:r>
                </w:p>
              </w:tc>
              <w:tc>
                <w:tcPr>
                  <w:tcW w:w="961" w:type="pct"/>
                  <w:vAlign w:val="center"/>
                </w:tcPr>
                <w:p w14:paraId="5B2564D2">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180</w:t>
                  </w:r>
                </w:p>
              </w:tc>
              <w:tc>
                <w:tcPr>
                  <w:tcW w:w="961" w:type="pct"/>
                  <w:vAlign w:val="center"/>
                </w:tcPr>
                <w:p w14:paraId="12835552">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w:t>
                  </w:r>
                </w:p>
              </w:tc>
              <w:tc>
                <w:tcPr>
                  <w:tcW w:w="823" w:type="pct"/>
                  <w:vAlign w:val="center"/>
                </w:tcPr>
                <w:p w14:paraId="7A43E487">
                  <w:pPr>
                    <w:adjustRightInd w:val="0"/>
                    <w:snapToGrid w:val="0"/>
                    <w:jc w:val="center"/>
                    <w:rPr>
                      <w:color w:val="000000" w:themeColor="text1"/>
                      <w:szCs w:val="21"/>
                    </w:rPr>
                  </w:pPr>
                  <w:r>
                    <w:rPr>
                      <w:rFonts w:hint="eastAsia"/>
                      <w:color w:val="000000" w:themeColor="text1"/>
                      <w:szCs w:val="21"/>
                      <w:lang w:val="en-US" w:eastAsia="zh-CN"/>
                    </w:rPr>
                    <w:t>/</w:t>
                  </w:r>
                </w:p>
              </w:tc>
              <w:tc>
                <w:tcPr>
                  <w:tcW w:w="824" w:type="pct"/>
                  <w:vMerge w:val="continue"/>
                  <w:vAlign w:val="center"/>
                </w:tcPr>
                <w:p w14:paraId="258FDE88">
                  <w:pPr>
                    <w:adjustRightInd w:val="0"/>
                    <w:snapToGrid w:val="0"/>
                    <w:jc w:val="center"/>
                    <w:rPr>
                      <w:color w:val="000000" w:themeColor="text1"/>
                      <w:szCs w:val="21"/>
                    </w:rPr>
                  </w:pPr>
                </w:p>
              </w:tc>
            </w:tr>
            <w:tr w14:paraId="510B33E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continue"/>
                  <w:vAlign w:val="center"/>
                </w:tcPr>
                <w:p w14:paraId="3AAAEB17">
                  <w:pPr>
                    <w:adjustRightInd w:val="0"/>
                    <w:snapToGrid w:val="0"/>
                    <w:jc w:val="center"/>
                    <w:rPr>
                      <w:rFonts w:hint="default"/>
                      <w:color w:val="000000" w:themeColor="text1"/>
                      <w:szCs w:val="21"/>
                      <w:lang w:val="en-US" w:eastAsia="zh-CN"/>
                    </w:rPr>
                  </w:pPr>
                </w:p>
              </w:tc>
              <w:tc>
                <w:tcPr>
                  <w:tcW w:w="848" w:type="pct"/>
                  <w:shd w:val="clear" w:color="auto" w:fill="auto"/>
                  <w:vAlign w:val="center"/>
                </w:tcPr>
                <w:p w14:paraId="5CE5C933">
                  <w:pPr>
                    <w:adjustRightInd w:val="0"/>
                    <w:snapToGrid w:val="0"/>
                    <w:jc w:val="center"/>
                    <w:rPr>
                      <w:rFonts w:hint="default"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林格曼黑度</w:t>
                  </w:r>
                </w:p>
              </w:tc>
              <w:tc>
                <w:tcPr>
                  <w:tcW w:w="961" w:type="pct"/>
                  <w:vAlign w:val="center"/>
                </w:tcPr>
                <w:p w14:paraId="72727C9F">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1</w:t>
                  </w:r>
                </w:p>
              </w:tc>
              <w:tc>
                <w:tcPr>
                  <w:tcW w:w="961" w:type="pct"/>
                  <w:vAlign w:val="center"/>
                </w:tcPr>
                <w:p w14:paraId="31627D82">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w:t>
                  </w:r>
                </w:p>
              </w:tc>
              <w:tc>
                <w:tcPr>
                  <w:tcW w:w="823" w:type="pct"/>
                  <w:vAlign w:val="center"/>
                </w:tcPr>
                <w:p w14:paraId="47159A52">
                  <w:pPr>
                    <w:adjustRightInd w:val="0"/>
                    <w:snapToGrid w:val="0"/>
                    <w:jc w:val="center"/>
                    <w:rPr>
                      <w:color w:val="000000" w:themeColor="text1"/>
                      <w:szCs w:val="21"/>
                    </w:rPr>
                  </w:pPr>
                  <w:r>
                    <w:rPr>
                      <w:rFonts w:hint="eastAsia"/>
                      <w:color w:val="000000" w:themeColor="text1"/>
                      <w:szCs w:val="21"/>
                      <w:lang w:val="en-US" w:eastAsia="zh-CN"/>
                    </w:rPr>
                    <w:t>/</w:t>
                  </w:r>
                </w:p>
              </w:tc>
              <w:tc>
                <w:tcPr>
                  <w:tcW w:w="824" w:type="pct"/>
                  <w:vMerge w:val="continue"/>
                  <w:vAlign w:val="center"/>
                </w:tcPr>
                <w:p w14:paraId="439CBDCF">
                  <w:pPr>
                    <w:adjustRightInd w:val="0"/>
                    <w:snapToGrid w:val="0"/>
                    <w:jc w:val="center"/>
                    <w:rPr>
                      <w:color w:val="000000" w:themeColor="text1"/>
                      <w:szCs w:val="21"/>
                    </w:rPr>
                  </w:pPr>
                </w:p>
              </w:tc>
            </w:tr>
            <w:tr w14:paraId="36A6DE8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continue"/>
                  <w:vAlign w:val="center"/>
                </w:tcPr>
                <w:p w14:paraId="03A19CB1">
                  <w:pPr>
                    <w:adjustRightInd w:val="0"/>
                    <w:snapToGrid w:val="0"/>
                    <w:jc w:val="center"/>
                    <w:rPr>
                      <w:rFonts w:hint="default"/>
                      <w:color w:val="000000" w:themeColor="text1"/>
                      <w:szCs w:val="21"/>
                      <w:lang w:val="en-US" w:eastAsia="zh-CN"/>
                    </w:rPr>
                  </w:pPr>
                </w:p>
              </w:tc>
              <w:tc>
                <w:tcPr>
                  <w:tcW w:w="848" w:type="pct"/>
                  <w:shd w:val="clear" w:color="auto" w:fill="auto"/>
                  <w:vAlign w:val="center"/>
                </w:tcPr>
                <w:p w14:paraId="39892E6E">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基准含氧量</w:t>
                  </w:r>
                </w:p>
              </w:tc>
              <w:tc>
                <w:tcPr>
                  <w:tcW w:w="2747" w:type="pct"/>
                  <w:gridSpan w:val="3"/>
                  <w:vAlign w:val="center"/>
                </w:tcPr>
                <w:p w14:paraId="26F7E620">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9％</w:t>
                  </w:r>
                </w:p>
              </w:tc>
              <w:tc>
                <w:tcPr>
                  <w:tcW w:w="824" w:type="pct"/>
                  <w:vMerge w:val="continue"/>
                  <w:vAlign w:val="center"/>
                </w:tcPr>
                <w:p w14:paraId="5935D526">
                  <w:pPr>
                    <w:adjustRightInd w:val="0"/>
                    <w:snapToGrid w:val="0"/>
                    <w:jc w:val="center"/>
                    <w:rPr>
                      <w:color w:val="000000" w:themeColor="text1"/>
                      <w:szCs w:val="21"/>
                    </w:rPr>
                  </w:pPr>
                </w:p>
              </w:tc>
            </w:tr>
            <w:tr w14:paraId="77330D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Align w:val="center"/>
                </w:tcPr>
                <w:p w14:paraId="05335AC4">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DA004</w:t>
                  </w:r>
                </w:p>
              </w:tc>
              <w:tc>
                <w:tcPr>
                  <w:tcW w:w="848" w:type="pct"/>
                  <w:vAlign w:val="center"/>
                </w:tcPr>
                <w:p w14:paraId="1FCD2AA8">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非甲烷总烃</w:t>
                  </w:r>
                </w:p>
              </w:tc>
              <w:tc>
                <w:tcPr>
                  <w:tcW w:w="961" w:type="pct"/>
                  <w:vAlign w:val="center"/>
                </w:tcPr>
                <w:p w14:paraId="7307BD8F">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60</w:t>
                  </w:r>
                </w:p>
              </w:tc>
              <w:tc>
                <w:tcPr>
                  <w:tcW w:w="961" w:type="pct"/>
                  <w:vAlign w:val="center"/>
                </w:tcPr>
                <w:p w14:paraId="20D5C8C1">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3</w:t>
                  </w:r>
                </w:p>
              </w:tc>
              <w:tc>
                <w:tcPr>
                  <w:tcW w:w="823" w:type="pct"/>
                  <w:vAlign w:val="center"/>
                </w:tcPr>
                <w:p w14:paraId="134A4DB1">
                  <w:pPr>
                    <w:adjustRightInd w:val="0"/>
                    <w:snapToGrid w:val="0"/>
                    <w:jc w:val="center"/>
                    <w:rPr>
                      <w:rFonts w:hint="eastAsia" w:eastAsia="宋体"/>
                      <w:color w:val="000000" w:themeColor="text1"/>
                      <w:szCs w:val="21"/>
                      <w:lang w:val="en-US" w:eastAsia="zh-CN"/>
                    </w:rPr>
                  </w:pPr>
                  <w:r>
                    <w:rPr>
                      <w:rFonts w:hint="eastAsia"/>
                      <w:color w:val="000000" w:themeColor="text1"/>
                      <w:szCs w:val="21"/>
                      <w:lang w:val="en-US" w:eastAsia="zh-CN"/>
                    </w:rPr>
                    <w:t>4</w:t>
                  </w:r>
                </w:p>
              </w:tc>
              <w:tc>
                <w:tcPr>
                  <w:tcW w:w="824" w:type="pct"/>
                  <w:vMerge w:val="restart"/>
                  <w:vAlign w:val="center"/>
                </w:tcPr>
                <w:p w14:paraId="21833782">
                  <w:pPr>
                    <w:adjustRightInd w:val="0"/>
                    <w:snapToGrid w:val="0"/>
                    <w:jc w:val="center"/>
                    <w:rPr>
                      <w:color w:val="000000" w:themeColor="text1"/>
                      <w:szCs w:val="21"/>
                    </w:rPr>
                  </w:pPr>
                  <w:r>
                    <w:rPr>
                      <w:rFonts w:hint="eastAsia" w:cs="Times New Roman"/>
                      <w:b w:val="0"/>
                      <w:bCs w:val="0"/>
                      <w:kern w:val="2"/>
                      <w:sz w:val="21"/>
                      <w:szCs w:val="21"/>
                      <w:lang w:val="en-US" w:eastAsia="zh-CN" w:bidi="ar-SA"/>
                    </w:rPr>
                    <w:t>《大气污染物综合（DB32/4041-2021）</w:t>
                  </w:r>
                </w:p>
              </w:tc>
            </w:tr>
            <w:tr w14:paraId="12F3AA5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Align w:val="center"/>
                </w:tcPr>
                <w:p w14:paraId="7A5C9F73">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DA005</w:t>
                  </w:r>
                </w:p>
              </w:tc>
              <w:tc>
                <w:tcPr>
                  <w:tcW w:w="848" w:type="pct"/>
                  <w:vAlign w:val="center"/>
                </w:tcPr>
                <w:p w14:paraId="3B8EF0B5">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颗粒物</w:t>
                  </w:r>
                </w:p>
              </w:tc>
              <w:tc>
                <w:tcPr>
                  <w:tcW w:w="961" w:type="pct"/>
                  <w:vAlign w:val="center"/>
                </w:tcPr>
                <w:p w14:paraId="73F626FC">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20</w:t>
                  </w:r>
                </w:p>
              </w:tc>
              <w:tc>
                <w:tcPr>
                  <w:tcW w:w="961" w:type="pct"/>
                  <w:vAlign w:val="center"/>
                </w:tcPr>
                <w:p w14:paraId="153ACCE5">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1</w:t>
                  </w:r>
                </w:p>
              </w:tc>
              <w:tc>
                <w:tcPr>
                  <w:tcW w:w="823" w:type="pct"/>
                  <w:vAlign w:val="center"/>
                </w:tcPr>
                <w:p w14:paraId="0F82D791">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0.5</w:t>
                  </w:r>
                </w:p>
              </w:tc>
              <w:tc>
                <w:tcPr>
                  <w:tcW w:w="824" w:type="pct"/>
                  <w:vMerge w:val="continue"/>
                  <w:vAlign w:val="center"/>
                </w:tcPr>
                <w:p w14:paraId="4B0C9561">
                  <w:pPr>
                    <w:adjustRightInd w:val="0"/>
                    <w:snapToGrid w:val="0"/>
                    <w:jc w:val="center"/>
                    <w:rPr>
                      <w:color w:val="000000" w:themeColor="text1"/>
                      <w:szCs w:val="21"/>
                    </w:rPr>
                  </w:pPr>
                </w:p>
              </w:tc>
            </w:tr>
            <w:tr w14:paraId="7D2FAE9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Align w:val="center"/>
                </w:tcPr>
                <w:p w14:paraId="511C6F0C">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DA006</w:t>
                  </w:r>
                </w:p>
              </w:tc>
              <w:tc>
                <w:tcPr>
                  <w:tcW w:w="848" w:type="pct"/>
                  <w:vAlign w:val="center"/>
                </w:tcPr>
                <w:p w14:paraId="22C6A9C3">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颗粒物</w:t>
                  </w:r>
                </w:p>
              </w:tc>
              <w:tc>
                <w:tcPr>
                  <w:tcW w:w="961" w:type="pct"/>
                  <w:vAlign w:val="center"/>
                </w:tcPr>
                <w:p w14:paraId="2875AC13">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20</w:t>
                  </w:r>
                </w:p>
              </w:tc>
              <w:tc>
                <w:tcPr>
                  <w:tcW w:w="961" w:type="pct"/>
                  <w:vAlign w:val="center"/>
                </w:tcPr>
                <w:p w14:paraId="195A0CB6">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1</w:t>
                  </w:r>
                </w:p>
              </w:tc>
              <w:tc>
                <w:tcPr>
                  <w:tcW w:w="823" w:type="pct"/>
                  <w:vAlign w:val="center"/>
                </w:tcPr>
                <w:p w14:paraId="07886304">
                  <w:pPr>
                    <w:adjustRightInd w:val="0"/>
                    <w:snapToGrid w:val="0"/>
                    <w:jc w:val="center"/>
                    <w:rPr>
                      <w:rFonts w:hint="default" w:eastAsia="宋体"/>
                      <w:color w:val="000000" w:themeColor="text1"/>
                      <w:szCs w:val="21"/>
                      <w:lang w:val="en-US" w:eastAsia="zh-CN"/>
                    </w:rPr>
                  </w:pPr>
                  <w:r>
                    <w:rPr>
                      <w:rFonts w:hint="eastAsia"/>
                      <w:color w:val="000000" w:themeColor="text1"/>
                      <w:szCs w:val="21"/>
                      <w:lang w:val="en-US" w:eastAsia="zh-CN"/>
                    </w:rPr>
                    <w:t>0.5</w:t>
                  </w:r>
                </w:p>
              </w:tc>
              <w:tc>
                <w:tcPr>
                  <w:tcW w:w="824" w:type="pct"/>
                  <w:vMerge w:val="continue"/>
                  <w:vAlign w:val="center"/>
                </w:tcPr>
                <w:p w14:paraId="16B4330B">
                  <w:pPr>
                    <w:adjustRightInd w:val="0"/>
                    <w:snapToGrid w:val="0"/>
                    <w:jc w:val="center"/>
                    <w:rPr>
                      <w:color w:val="000000" w:themeColor="text1"/>
                      <w:szCs w:val="21"/>
                    </w:rPr>
                  </w:pPr>
                </w:p>
              </w:tc>
            </w:tr>
            <w:tr w14:paraId="361724F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restart"/>
                  <w:vAlign w:val="center"/>
                </w:tcPr>
                <w:p w14:paraId="07F4A758">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DA007</w:t>
                  </w:r>
                </w:p>
              </w:tc>
              <w:tc>
                <w:tcPr>
                  <w:tcW w:w="848" w:type="pct"/>
                  <w:shd w:val="clear" w:color="auto" w:fill="auto"/>
                  <w:vAlign w:val="center"/>
                </w:tcPr>
                <w:p w14:paraId="33868E1F">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颗粒物</w:t>
                  </w:r>
                </w:p>
              </w:tc>
              <w:tc>
                <w:tcPr>
                  <w:tcW w:w="961" w:type="pct"/>
                  <w:shd w:val="clear" w:color="auto" w:fill="auto"/>
                  <w:vAlign w:val="center"/>
                </w:tcPr>
                <w:p w14:paraId="580EB9BF">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20</w:t>
                  </w:r>
                </w:p>
              </w:tc>
              <w:tc>
                <w:tcPr>
                  <w:tcW w:w="961" w:type="pct"/>
                  <w:shd w:val="clear" w:color="auto" w:fill="auto"/>
                  <w:vAlign w:val="center"/>
                </w:tcPr>
                <w:p w14:paraId="0D135827">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w:t>
                  </w:r>
                </w:p>
              </w:tc>
              <w:tc>
                <w:tcPr>
                  <w:tcW w:w="823" w:type="pct"/>
                  <w:shd w:val="clear" w:color="auto" w:fill="auto"/>
                  <w:vAlign w:val="center"/>
                </w:tcPr>
                <w:p w14:paraId="4FB29E89">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w:t>
                  </w:r>
                </w:p>
              </w:tc>
              <w:tc>
                <w:tcPr>
                  <w:tcW w:w="824" w:type="pct"/>
                  <w:vMerge w:val="restart"/>
                  <w:vAlign w:val="center"/>
                </w:tcPr>
                <w:p w14:paraId="44DC48AF">
                  <w:pPr>
                    <w:adjustRightInd w:val="0"/>
                    <w:snapToGrid w:val="0"/>
                    <w:jc w:val="center"/>
                    <w:rPr>
                      <w:color w:val="000000" w:themeColor="text1"/>
                      <w:szCs w:val="21"/>
                    </w:rPr>
                  </w:pPr>
                  <w:r>
                    <w:rPr>
                      <w:rFonts w:hint="eastAsia"/>
                      <w:lang w:val="en-US" w:eastAsia="zh-CN"/>
                    </w:rPr>
                    <w:t>《工业炉窑大气污染物排放标准》（DB32/3728-2019）</w:t>
                  </w:r>
                </w:p>
              </w:tc>
            </w:tr>
            <w:tr w14:paraId="1A83B59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continue"/>
                  <w:vAlign w:val="center"/>
                </w:tcPr>
                <w:p w14:paraId="3D6401BD">
                  <w:pPr>
                    <w:adjustRightInd w:val="0"/>
                    <w:snapToGrid w:val="0"/>
                    <w:jc w:val="center"/>
                    <w:rPr>
                      <w:rFonts w:hint="eastAsia"/>
                      <w:color w:val="000000" w:themeColor="text1"/>
                      <w:szCs w:val="21"/>
                      <w:lang w:val="en-US" w:eastAsia="zh-CN"/>
                    </w:rPr>
                  </w:pPr>
                </w:p>
              </w:tc>
              <w:tc>
                <w:tcPr>
                  <w:tcW w:w="848" w:type="pct"/>
                  <w:shd w:val="clear" w:color="auto" w:fill="auto"/>
                  <w:vAlign w:val="center"/>
                </w:tcPr>
                <w:p w14:paraId="090BE446">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二氧化硫</w:t>
                  </w:r>
                </w:p>
              </w:tc>
              <w:tc>
                <w:tcPr>
                  <w:tcW w:w="961" w:type="pct"/>
                  <w:shd w:val="clear" w:color="auto" w:fill="auto"/>
                  <w:vAlign w:val="center"/>
                </w:tcPr>
                <w:p w14:paraId="570C4549">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80</w:t>
                  </w:r>
                </w:p>
              </w:tc>
              <w:tc>
                <w:tcPr>
                  <w:tcW w:w="961" w:type="pct"/>
                  <w:shd w:val="clear" w:color="auto" w:fill="auto"/>
                  <w:vAlign w:val="center"/>
                </w:tcPr>
                <w:p w14:paraId="3EDD6DEF">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w:t>
                  </w:r>
                </w:p>
              </w:tc>
              <w:tc>
                <w:tcPr>
                  <w:tcW w:w="823" w:type="pct"/>
                  <w:shd w:val="clear" w:color="auto" w:fill="auto"/>
                  <w:vAlign w:val="center"/>
                </w:tcPr>
                <w:p w14:paraId="65D461FE">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w:t>
                  </w:r>
                </w:p>
              </w:tc>
              <w:tc>
                <w:tcPr>
                  <w:tcW w:w="824" w:type="pct"/>
                  <w:vMerge w:val="continue"/>
                  <w:vAlign w:val="center"/>
                </w:tcPr>
                <w:p w14:paraId="76CC64E1">
                  <w:pPr>
                    <w:adjustRightInd w:val="0"/>
                    <w:snapToGrid w:val="0"/>
                    <w:jc w:val="center"/>
                    <w:rPr>
                      <w:color w:val="000000" w:themeColor="text1"/>
                      <w:szCs w:val="21"/>
                    </w:rPr>
                  </w:pPr>
                </w:p>
              </w:tc>
            </w:tr>
            <w:tr w14:paraId="1146297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continue"/>
                  <w:vAlign w:val="center"/>
                </w:tcPr>
                <w:p w14:paraId="6660BC08">
                  <w:pPr>
                    <w:adjustRightInd w:val="0"/>
                    <w:snapToGrid w:val="0"/>
                    <w:jc w:val="center"/>
                    <w:rPr>
                      <w:rFonts w:hint="eastAsia"/>
                      <w:color w:val="000000" w:themeColor="text1"/>
                      <w:szCs w:val="21"/>
                      <w:lang w:val="en-US" w:eastAsia="zh-CN"/>
                    </w:rPr>
                  </w:pPr>
                </w:p>
              </w:tc>
              <w:tc>
                <w:tcPr>
                  <w:tcW w:w="848" w:type="pct"/>
                  <w:shd w:val="clear" w:color="auto" w:fill="auto"/>
                  <w:vAlign w:val="center"/>
                </w:tcPr>
                <w:p w14:paraId="0786ABEC">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氮氧化物</w:t>
                  </w:r>
                </w:p>
              </w:tc>
              <w:tc>
                <w:tcPr>
                  <w:tcW w:w="961" w:type="pct"/>
                  <w:shd w:val="clear" w:color="auto" w:fill="auto"/>
                  <w:vAlign w:val="center"/>
                </w:tcPr>
                <w:p w14:paraId="16D49A95">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180</w:t>
                  </w:r>
                </w:p>
              </w:tc>
              <w:tc>
                <w:tcPr>
                  <w:tcW w:w="961" w:type="pct"/>
                  <w:shd w:val="clear" w:color="auto" w:fill="auto"/>
                  <w:vAlign w:val="center"/>
                </w:tcPr>
                <w:p w14:paraId="07A75C96">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w:t>
                  </w:r>
                </w:p>
              </w:tc>
              <w:tc>
                <w:tcPr>
                  <w:tcW w:w="823" w:type="pct"/>
                  <w:shd w:val="clear" w:color="auto" w:fill="auto"/>
                  <w:vAlign w:val="center"/>
                </w:tcPr>
                <w:p w14:paraId="483DA7CC">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w:t>
                  </w:r>
                </w:p>
              </w:tc>
              <w:tc>
                <w:tcPr>
                  <w:tcW w:w="824" w:type="pct"/>
                  <w:vMerge w:val="continue"/>
                  <w:vAlign w:val="center"/>
                </w:tcPr>
                <w:p w14:paraId="07754450">
                  <w:pPr>
                    <w:adjustRightInd w:val="0"/>
                    <w:snapToGrid w:val="0"/>
                    <w:jc w:val="center"/>
                    <w:rPr>
                      <w:color w:val="000000" w:themeColor="text1"/>
                      <w:szCs w:val="21"/>
                    </w:rPr>
                  </w:pPr>
                </w:p>
              </w:tc>
            </w:tr>
            <w:tr w14:paraId="1960DF8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continue"/>
                  <w:vAlign w:val="center"/>
                </w:tcPr>
                <w:p w14:paraId="0B69A886">
                  <w:pPr>
                    <w:adjustRightInd w:val="0"/>
                    <w:snapToGrid w:val="0"/>
                    <w:jc w:val="center"/>
                    <w:rPr>
                      <w:rFonts w:hint="eastAsia"/>
                      <w:color w:val="000000" w:themeColor="text1"/>
                      <w:szCs w:val="21"/>
                      <w:lang w:val="en-US" w:eastAsia="zh-CN"/>
                    </w:rPr>
                  </w:pPr>
                </w:p>
              </w:tc>
              <w:tc>
                <w:tcPr>
                  <w:tcW w:w="848" w:type="pct"/>
                  <w:shd w:val="clear" w:color="auto" w:fill="auto"/>
                  <w:vAlign w:val="center"/>
                </w:tcPr>
                <w:p w14:paraId="44C896E1">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林格曼黑度</w:t>
                  </w:r>
                </w:p>
              </w:tc>
              <w:tc>
                <w:tcPr>
                  <w:tcW w:w="961" w:type="pct"/>
                  <w:shd w:val="clear" w:color="auto" w:fill="auto"/>
                  <w:vAlign w:val="center"/>
                </w:tcPr>
                <w:p w14:paraId="2407E05D">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1</w:t>
                  </w:r>
                </w:p>
              </w:tc>
              <w:tc>
                <w:tcPr>
                  <w:tcW w:w="961" w:type="pct"/>
                  <w:shd w:val="clear" w:color="auto" w:fill="auto"/>
                  <w:vAlign w:val="center"/>
                </w:tcPr>
                <w:p w14:paraId="3D92B562">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w:t>
                  </w:r>
                </w:p>
              </w:tc>
              <w:tc>
                <w:tcPr>
                  <w:tcW w:w="823" w:type="pct"/>
                  <w:shd w:val="clear" w:color="auto" w:fill="auto"/>
                  <w:vAlign w:val="center"/>
                </w:tcPr>
                <w:p w14:paraId="6D3152D6">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w:t>
                  </w:r>
                </w:p>
              </w:tc>
              <w:tc>
                <w:tcPr>
                  <w:tcW w:w="824" w:type="pct"/>
                  <w:vMerge w:val="continue"/>
                  <w:vAlign w:val="center"/>
                </w:tcPr>
                <w:p w14:paraId="05C1E369">
                  <w:pPr>
                    <w:adjustRightInd w:val="0"/>
                    <w:snapToGrid w:val="0"/>
                    <w:jc w:val="center"/>
                    <w:rPr>
                      <w:color w:val="000000" w:themeColor="text1"/>
                      <w:szCs w:val="21"/>
                    </w:rPr>
                  </w:pPr>
                </w:p>
              </w:tc>
            </w:tr>
            <w:tr w14:paraId="4F2A72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continue"/>
                  <w:vAlign w:val="center"/>
                </w:tcPr>
                <w:p w14:paraId="6C04BA65">
                  <w:pPr>
                    <w:adjustRightInd w:val="0"/>
                    <w:snapToGrid w:val="0"/>
                    <w:jc w:val="center"/>
                    <w:rPr>
                      <w:rFonts w:hint="eastAsia"/>
                      <w:color w:val="000000" w:themeColor="text1"/>
                      <w:szCs w:val="21"/>
                      <w:lang w:val="en-US" w:eastAsia="zh-CN"/>
                    </w:rPr>
                  </w:pPr>
                </w:p>
              </w:tc>
              <w:tc>
                <w:tcPr>
                  <w:tcW w:w="848" w:type="pct"/>
                  <w:shd w:val="clear" w:color="auto" w:fill="auto"/>
                  <w:vAlign w:val="center"/>
                </w:tcPr>
                <w:p w14:paraId="7637BAA8">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基准含氧量</w:t>
                  </w:r>
                </w:p>
              </w:tc>
              <w:tc>
                <w:tcPr>
                  <w:tcW w:w="2747" w:type="pct"/>
                  <w:gridSpan w:val="3"/>
                  <w:shd w:val="clear" w:color="auto" w:fill="auto"/>
                  <w:vAlign w:val="center"/>
                </w:tcPr>
                <w:p w14:paraId="0C9F0F68">
                  <w:pPr>
                    <w:adjustRightInd w:val="0"/>
                    <w:snapToGrid w:val="0"/>
                    <w:jc w:val="center"/>
                    <w:rPr>
                      <w:rFonts w:hint="eastAsia" w:ascii="Times New Roman" w:hAnsi="Times New Roman" w:eastAsia="宋体" w:cs="Times New Roman"/>
                      <w:color w:val="000000" w:themeColor="text1"/>
                      <w:kern w:val="2"/>
                      <w:sz w:val="21"/>
                      <w:szCs w:val="21"/>
                      <w:lang w:val="en-US" w:eastAsia="zh-CN" w:bidi="ar-SA"/>
                    </w:rPr>
                  </w:pPr>
                  <w:r>
                    <w:rPr>
                      <w:rFonts w:hint="eastAsia"/>
                      <w:color w:val="000000" w:themeColor="text1"/>
                      <w:szCs w:val="21"/>
                      <w:lang w:val="en-US" w:eastAsia="zh-CN"/>
                    </w:rPr>
                    <w:t>9％</w:t>
                  </w:r>
                </w:p>
              </w:tc>
              <w:tc>
                <w:tcPr>
                  <w:tcW w:w="824" w:type="pct"/>
                  <w:vMerge w:val="continue"/>
                  <w:vAlign w:val="center"/>
                </w:tcPr>
                <w:p w14:paraId="18FC6BA5">
                  <w:pPr>
                    <w:adjustRightInd w:val="0"/>
                    <w:snapToGrid w:val="0"/>
                    <w:jc w:val="center"/>
                    <w:rPr>
                      <w:color w:val="000000" w:themeColor="text1"/>
                      <w:szCs w:val="21"/>
                    </w:rPr>
                  </w:pPr>
                </w:p>
              </w:tc>
            </w:tr>
            <w:tr w14:paraId="2F167A7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Align w:val="center"/>
                </w:tcPr>
                <w:p w14:paraId="15175D2C">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DA008</w:t>
                  </w:r>
                </w:p>
              </w:tc>
              <w:tc>
                <w:tcPr>
                  <w:tcW w:w="848" w:type="pct"/>
                  <w:shd w:val="clear" w:color="auto" w:fill="auto"/>
                  <w:vAlign w:val="center"/>
                </w:tcPr>
                <w:p w14:paraId="77A8766E">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颗粒物</w:t>
                  </w:r>
                </w:p>
              </w:tc>
              <w:tc>
                <w:tcPr>
                  <w:tcW w:w="961" w:type="pct"/>
                  <w:shd w:val="clear" w:color="auto" w:fill="auto"/>
                  <w:vAlign w:val="center"/>
                </w:tcPr>
                <w:p w14:paraId="381A2788">
                  <w:pPr>
                    <w:adjustRightInd w:val="0"/>
                    <w:snapToGrid w:val="0"/>
                    <w:jc w:val="center"/>
                    <w:rPr>
                      <w:rFonts w:hint="eastAsia"/>
                      <w:color w:val="000000" w:themeColor="text1"/>
                      <w:szCs w:val="21"/>
                      <w:lang w:val="en-US" w:eastAsia="zh-CN"/>
                    </w:rPr>
                  </w:pPr>
                  <w:r>
                    <w:rPr>
                      <w:rFonts w:hint="eastAsia"/>
                      <w:color w:val="000000" w:themeColor="text1"/>
                      <w:szCs w:val="21"/>
                      <w:lang w:val="en-US" w:eastAsia="zh-CN"/>
                    </w:rPr>
                    <w:t>20</w:t>
                  </w:r>
                </w:p>
              </w:tc>
              <w:tc>
                <w:tcPr>
                  <w:tcW w:w="961" w:type="pct"/>
                  <w:shd w:val="clear" w:color="auto" w:fill="auto"/>
                  <w:vAlign w:val="center"/>
                </w:tcPr>
                <w:p w14:paraId="2041D7C5">
                  <w:pPr>
                    <w:adjustRightInd w:val="0"/>
                    <w:snapToGrid w:val="0"/>
                    <w:jc w:val="center"/>
                    <w:rPr>
                      <w:rFonts w:hint="eastAsia"/>
                      <w:color w:val="000000" w:themeColor="text1"/>
                      <w:szCs w:val="21"/>
                      <w:lang w:val="en-US" w:eastAsia="zh-CN"/>
                    </w:rPr>
                  </w:pPr>
                  <w:r>
                    <w:rPr>
                      <w:rFonts w:hint="eastAsia"/>
                      <w:color w:val="000000" w:themeColor="text1"/>
                      <w:szCs w:val="21"/>
                      <w:lang w:val="en-US" w:eastAsia="zh-CN"/>
                    </w:rPr>
                    <w:t>1</w:t>
                  </w:r>
                </w:p>
              </w:tc>
              <w:tc>
                <w:tcPr>
                  <w:tcW w:w="823" w:type="pct"/>
                  <w:shd w:val="clear" w:color="auto" w:fill="auto"/>
                  <w:vAlign w:val="center"/>
                </w:tcPr>
                <w:p w14:paraId="077EE030">
                  <w:pPr>
                    <w:adjustRightInd w:val="0"/>
                    <w:snapToGrid w:val="0"/>
                    <w:jc w:val="center"/>
                    <w:rPr>
                      <w:rFonts w:hint="eastAsia"/>
                      <w:color w:val="000000" w:themeColor="text1"/>
                      <w:szCs w:val="21"/>
                      <w:lang w:val="en-US" w:eastAsia="zh-CN"/>
                    </w:rPr>
                  </w:pPr>
                  <w:r>
                    <w:rPr>
                      <w:rFonts w:hint="eastAsia"/>
                      <w:color w:val="000000" w:themeColor="text1"/>
                      <w:szCs w:val="21"/>
                      <w:lang w:val="en-US" w:eastAsia="zh-CN"/>
                    </w:rPr>
                    <w:t>0.5</w:t>
                  </w:r>
                </w:p>
              </w:tc>
              <w:tc>
                <w:tcPr>
                  <w:tcW w:w="824" w:type="pct"/>
                  <w:vAlign w:val="center"/>
                </w:tcPr>
                <w:p w14:paraId="1F5F7DD7">
                  <w:pPr>
                    <w:adjustRightInd w:val="0"/>
                    <w:snapToGrid w:val="0"/>
                    <w:jc w:val="center"/>
                    <w:rPr>
                      <w:color w:val="000000" w:themeColor="text1"/>
                      <w:szCs w:val="21"/>
                    </w:rPr>
                  </w:pPr>
                  <w:r>
                    <w:rPr>
                      <w:rFonts w:hint="eastAsia" w:cs="Times New Roman"/>
                      <w:b w:val="0"/>
                      <w:bCs w:val="0"/>
                      <w:kern w:val="2"/>
                      <w:sz w:val="21"/>
                      <w:szCs w:val="21"/>
                      <w:lang w:val="en-US" w:eastAsia="zh-CN" w:bidi="ar-SA"/>
                    </w:rPr>
                    <w:t>《大气污染物综合（DB32/4041-2021）</w:t>
                  </w:r>
                </w:p>
              </w:tc>
            </w:tr>
            <w:tr w14:paraId="7440D9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restart"/>
                  <w:vAlign w:val="center"/>
                </w:tcPr>
                <w:p w14:paraId="09FB48F7">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DA009</w:t>
                  </w:r>
                </w:p>
              </w:tc>
              <w:tc>
                <w:tcPr>
                  <w:tcW w:w="848" w:type="pct"/>
                  <w:shd w:val="clear" w:color="auto" w:fill="auto"/>
                  <w:vAlign w:val="center"/>
                </w:tcPr>
                <w:p w14:paraId="296F751D">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颗粒物</w:t>
                  </w:r>
                </w:p>
              </w:tc>
              <w:tc>
                <w:tcPr>
                  <w:tcW w:w="961" w:type="pct"/>
                  <w:shd w:val="clear" w:color="auto" w:fill="auto"/>
                  <w:vAlign w:val="center"/>
                </w:tcPr>
                <w:p w14:paraId="6F4FB46A">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10</w:t>
                  </w:r>
                </w:p>
              </w:tc>
              <w:tc>
                <w:tcPr>
                  <w:tcW w:w="961" w:type="pct"/>
                  <w:shd w:val="clear" w:color="auto" w:fill="auto"/>
                  <w:vAlign w:val="center"/>
                </w:tcPr>
                <w:p w14:paraId="58E48AF1">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0.4</w:t>
                  </w:r>
                </w:p>
              </w:tc>
              <w:tc>
                <w:tcPr>
                  <w:tcW w:w="823" w:type="pct"/>
                  <w:shd w:val="clear" w:color="auto" w:fill="auto"/>
                  <w:vAlign w:val="center"/>
                </w:tcPr>
                <w:p w14:paraId="6598399E">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w:t>
                  </w:r>
                </w:p>
              </w:tc>
              <w:tc>
                <w:tcPr>
                  <w:tcW w:w="824" w:type="pct"/>
                  <w:vMerge w:val="restart"/>
                  <w:vAlign w:val="center"/>
                </w:tcPr>
                <w:p w14:paraId="7924BAF3">
                  <w:pPr>
                    <w:adjustRightInd w:val="0"/>
                    <w:snapToGrid w:val="0"/>
                    <w:jc w:val="center"/>
                    <w:rPr>
                      <w:color w:val="000000" w:themeColor="text1"/>
                      <w:szCs w:val="21"/>
                    </w:rPr>
                  </w:pPr>
                  <w:r>
                    <w:rPr>
                      <w:rFonts w:hint="default" w:eastAsia="宋体"/>
                      <w:color w:val="auto"/>
                      <w:szCs w:val="21"/>
                      <w:lang w:val="en-US" w:eastAsia="zh-CN"/>
                    </w:rPr>
                    <w:t>《工业涂装工序大气污染物排放标准》</w:t>
                  </w:r>
                  <w:r>
                    <w:rPr>
                      <w:rFonts w:hint="eastAsia"/>
                      <w:color w:val="auto"/>
                      <w:szCs w:val="21"/>
                      <w:lang w:val="en-US" w:eastAsia="zh-CN"/>
                    </w:rPr>
                    <w:t>（</w:t>
                  </w:r>
                  <w:r>
                    <w:rPr>
                      <w:rFonts w:hint="default" w:eastAsia="宋体"/>
                      <w:color w:val="auto"/>
                      <w:szCs w:val="21"/>
                      <w:lang w:val="en-US" w:eastAsia="zh-CN"/>
                    </w:rPr>
                    <w:t>DB32</w:t>
                  </w:r>
                  <w:r>
                    <w:rPr>
                      <w:rFonts w:hint="eastAsia"/>
                      <w:color w:val="auto"/>
                      <w:szCs w:val="21"/>
                      <w:lang w:val="en-US" w:eastAsia="zh-CN"/>
                    </w:rPr>
                    <w:t>/</w:t>
                  </w:r>
                  <w:r>
                    <w:rPr>
                      <w:rFonts w:hint="default" w:eastAsia="宋体"/>
                      <w:color w:val="auto"/>
                      <w:szCs w:val="21"/>
                      <w:lang w:val="en-US" w:eastAsia="zh-CN"/>
                    </w:rPr>
                    <w:t>4439-2022</w:t>
                  </w:r>
                  <w:r>
                    <w:rPr>
                      <w:rFonts w:hint="eastAsia"/>
                      <w:color w:val="auto"/>
                      <w:szCs w:val="21"/>
                      <w:lang w:val="en-US" w:eastAsia="zh-CN"/>
                    </w:rPr>
                    <w:t>）</w:t>
                  </w:r>
                </w:p>
              </w:tc>
            </w:tr>
            <w:tr w14:paraId="11E8D9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80" w:type="pct"/>
                  <w:vMerge w:val="continue"/>
                  <w:vAlign w:val="center"/>
                </w:tcPr>
                <w:p w14:paraId="59257A4C">
                  <w:pPr>
                    <w:adjustRightInd w:val="0"/>
                    <w:snapToGrid w:val="0"/>
                    <w:jc w:val="center"/>
                    <w:rPr>
                      <w:rFonts w:hint="eastAsia"/>
                      <w:color w:val="000000" w:themeColor="text1"/>
                      <w:szCs w:val="21"/>
                      <w:lang w:val="en-US" w:eastAsia="zh-CN"/>
                    </w:rPr>
                  </w:pPr>
                </w:p>
              </w:tc>
              <w:tc>
                <w:tcPr>
                  <w:tcW w:w="848" w:type="pct"/>
                  <w:shd w:val="clear" w:color="auto" w:fill="auto"/>
                  <w:vAlign w:val="center"/>
                </w:tcPr>
                <w:p w14:paraId="1E522617">
                  <w:pPr>
                    <w:adjustRightInd w:val="0"/>
                    <w:snapToGrid w:val="0"/>
                    <w:jc w:val="center"/>
                    <w:rPr>
                      <w:rFonts w:hint="default"/>
                      <w:color w:val="000000" w:themeColor="text1"/>
                      <w:szCs w:val="21"/>
                      <w:lang w:val="en-US" w:eastAsia="zh-CN"/>
                    </w:rPr>
                  </w:pPr>
                  <w:r>
                    <w:rPr>
                      <w:rFonts w:hint="eastAsia"/>
                      <w:color w:val="000000" w:themeColor="text1"/>
                      <w:szCs w:val="21"/>
                      <w:lang w:val="en-US" w:eastAsia="zh-CN"/>
                    </w:rPr>
                    <w:t>非甲烷总烃</w:t>
                  </w:r>
                </w:p>
              </w:tc>
              <w:tc>
                <w:tcPr>
                  <w:tcW w:w="961" w:type="pct"/>
                  <w:shd w:val="clear" w:color="auto" w:fill="auto"/>
                  <w:vAlign w:val="center"/>
                </w:tcPr>
                <w:p w14:paraId="1B53AA40">
                  <w:pPr>
                    <w:adjustRightInd w:val="0"/>
                    <w:snapToGrid w:val="0"/>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50</w:t>
                  </w:r>
                </w:p>
              </w:tc>
              <w:tc>
                <w:tcPr>
                  <w:tcW w:w="961" w:type="pct"/>
                  <w:shd w:val="clear" w:color="auto" w:fill="auto"/>
                  <w:vAlign w:val="center"/>
                </w:tcPr>
                <w:p w14:paraId="66018558">
                  <w:pPr>
                    <w:adjustRightInd w:val="0"/>
                    <w:snapToGrid w:val="0"/>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2.0</w:t>
                  </w:r>
                </w:p>
              </w:tc>
              <w:tc>
                <w:tcPr>
                  <w:tcW w:w="823" w:type="pct"/>
                  <w:shd w:val="clear" w:color="auto" w:fill="auto"/>
                  <w:vAlign w:val="center"/>
                </w:tcPr>
                <w:p w14:paraId="2B5EC4DA">
                  <w:pPr>
                    <w:adjustRightInd w:val="0"/>
                    <w:snapToGrid w:val="0"/>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color w:val="000000" w:themeColor="text1"/>
                      <w:kern w:val="2"/>
                      <w:sz w:val="21"/>
                      <w:szCs w:val="21"/>
                      <w:lang w:val="en-US" w:eastAsia="zh-CN" w:bidi="ar-SA"/>
                    </w:rPr>
                    <w:t>/</w:t>
                  </w:r>
                </w:p>
              </w:tc>
              <w:tc>
                <w:tcPr>
                  <w:tcW w:w="824" w:type="pct"/>
                  <w:vMerge w:val="continue"/>
                  <w:vAlign w:val="center"/>
                </w:tcPr>
                <w:p w14:paraId="79DA6F39">
                  <w:pPr>
                    <w:adjustRightInd w:val="0"/>
                    <w:snapToGrid w:val="0"/>
                    <w:jc w:val="center"/>
                    <w:rPr>
                      <w:color w:val="000000" w:themeColor="text1"/>
                      <w:szCs w:val="21"/>
                    </w:rPr>
                  </w:pPr>
                </w:p>
              </w:tc>
            </w:tr>
          </w:tbl>
          <w:p w14:paraId="702C3367">
            <w:pPr>
              <w:jc w:val="both"/>
              <w:outlineLvl w:val="0"/>
              <w:rPr>
                <w:b/>
                <w:bCs/>
                <w:color w:val="000000" w:themeColor="text1"/>
                <w:szCs w:val="21"/>
                <w:highlight w:val="none"/>
              </w:rPr>
            </w:pPr>
          </w:p>
          <w:p w14:paraId="580F9E6E">
            <w:pPr>
              <w:jc w:val="center"/>
              <w:rPr>
                <w:b/>
                <w:szCs w:val="21"/>
              </w:rPr>
            </w:pPr>
            <w:r>
              <w:rPr>
                <w:b/>
                <w:bCs/>
                <w:color w:val="000000" w:themeColor="text1"/>
                <w:szCs w:val="21"/>
                <w:highlight w:val="none"/>
              </w:rPr>
              <w:t>表3-</w:t>
            </w:r>
            <w:r>
              <w:rPr>
                <w:rFonts w:hint="eastAsia"/>
                <w:b/>
                <w:bCs/>
                <w:color w:val="000000" w:themeColor="text1"/>
                <w:szCs w:val="21"/>
                <w:highlight w:val="none"/>
                <w:lang w:val="en-US" w:eastAsia="zh-CN"/>
              </w:rPr>
              <w:t>7厂区内颗粒物、VOCs无组织排放限值</w:t>
            </w:r>
          </w:p>
          <w:tbl>
            <w:tblPr>
              <w:tblStyle w:val="1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1695"/>
              <w:gridCol w:w="1783"/>
              <w:gridCol w:w="1434"/>
              <w:gridCol w:w="2053"/>
            </w:tblGrid>
            <w:tr w14:paraId="456CDD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1" w:type="pct"/>
                  <w:vMerge w:val="restart"/>
                  <w:tcBorders>
                    <w:top w:val="single" w:color="auto" w:sz="12" w:space="0"/>
                    <w:left w:val="nil"/>
                    <w:bottom w:val="single" w:color="auto" w:sz="4" w:space="0"/>
                    <w:right w:val="single" w:color="auto" w:sz="4" w:space="0"/>
                  </w:tcBorders>
                  <w:vAlign w:val="center"/>
                </w:tcPr>
                <w:p w14:paraId="0FF52609">
                  <w:pPr>
                    <w:adjustRightInd w:val="0"/>
                    <w:snapToGrid w:val="0"/>
                    <w:jc w:val="center"/>
                    <w:rPr>
                      <w:rFonts w:hint="eastAsia" w:eastAsia="宋体"/>
                      <w:b/>
                      <w:bCs/>
                      <w:szCs w:val="21"/>
                      <w:lang w:val="en-US" w:eastAsia="zh-CN"/>
                    </w:rPr>
                  </w:pPr>
                  <w:r>
                    <w:rPr>
                      <w:b/>
                      <w:bCs/>
                      <w:szCs w:val="21"/>
                    </w:rPr>
                    <w:t>污染物</w:t>
                  </w:r>
                </w:p>
              </w:tc>
              <w:tc>
                <w:tcPr>
                  <w:tcW w:w="2181" w:type="pct"/>
                  <w:gridSpan w:val="2"/>
                  <w:tcBorders>
                    <w:top w:val="single" w:color="auto" w:sz="12" w:space="0"/>
                    <w:left w:val="single" w:color="auto" w:sz="4" w:space="0"/>
                    <w:bottom w:val="single" w:color="auto" w:sz="4" w:space="0"/>
                    <w:right w:val="single" w:color="auto" w:sz="4" w:space="0"/>
                  </w:tcBorders>
                  <w:vAlign w:val="center"/>
                </w:tcPr>
                <w:p w14:paraId="3FA5538E">
                  <w:pPr>
                    <w:adjustRightInd w:val="0"/>
                    <w:snapToGrid w:val="0"/>
                    <w:jc w:val="center"/>
                    <w:rPr>
                      <w:b/>
                      <w:bCs/>
                      <w:szCs w:val="21"/>
                    </w:rPr>
                  </w:pPr>
                  <w:r>
                    <w:rPr>
                      <w:b/>
                      <w:bCs/>
                      <w:szCs w:val="21"/>
                    </w:rPr>
                    <w:t>无组织排放限值</w:t>
                  </w:r>
                </w:p>
              </w:tc>
              <w:tc>
                <w:tcPr>
                  <w:tcW w:w="899" w:type="pct"/>
                  <w:vMerge w:val="restart"/>
                  <w:tcBorders>
                    <w:top w:val="single" w:color="auto" w:sz="12" w:space="0"/>
                    <w:left w:val="single" w:color="auto" w:sz="4" w:space="0"/>
                    <w:bottom w:val="single" w:color="auto" w:sz="4" w:space="0"/>
                    <w:right w:val="nil"/>
                  </w:tcBorders>
                  <w:vAlign w:val="center"/>
                </w:tcPr>
                <w:p w14:paraId="32BDF454">
                  <w:pPr>
                    <w:adjustRightInd w:val="0"/>
                    <w:snapToGrid w:val="0"/>
                    <w:jc w:val="center"/>
                    <w:rPr>
                      <w:rFonts w:hint="default" w:eastAsia="宋体"/>
                      <w:b/>
                      <w:bCs/>
                      <w:szCs w:val="21"/>
                      <w:lang w:val="en-US" w:eastAsia="zh-CN"/>
                    </w:rPr>
                  </w:pPr>
                  <w:r>
                    <w:rPr>
                      <w:rFonts w:hint="eastAsia"/>
                      <w:b/>
                      <w:bCs/>
                      <w:szCs w:val="21"/>
                      <w:lang w:val="en-US" w:eastAsia="zh-CN"/>
                    </w:rPr>
                    <w:t>无组织排放监控位置</w:t>
                  </w:r>
                </w:p>
              </w:tc>
              <w:tc>
                <w:tcPr>
                  <w:tcW w:w="1287" w:type="pct"/>
                  <w:vMerge w:val="restart"/>
                  <w:tcBorders>
                    <w:top w:val="single" w:color="auto" w:sz="12" w:space="0"/>
                    <w:left w:val="single" w:color="auto" w:sz="4" w:space="0"/>
                    <w:bottom w:val="single" w:color="auto" w:sz="4" w:space="0"/>
                    <w:right w:val="nil"/>
                  </w:tcBorders>
                  <w:vAlign w:val="center"/>
                </w:tcPr>
                <w:p w14:paraId="79D00A17">
                  <w:pPr>
                    <w:adjustRightInd w:val="0"/>
                    <w:snapToGrid w:val="0"/>
                    <w:jc w:val="center"/>
                    <w:rPr>
                      <w:b/>
                      <w:bCs/>
                      <w:szCs w:val="21"/>
                    </w:rPr>
                  </w:pPr>
                  <w:r>
                    <w:rPr>
                      <w:b/>
                      <w:bCs/>
                      <w:szCs w:val="21"/>
                    </w:rPr>
                    <w:t>标准来源</w:t>
                  </w:r>
                </w:p>
              </w:tc>
            </w:tr>
            <w:tr w14:paraId="2CE86E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1" w:type="pct"/>
                  <w:vMerge w:val="continue"/>
                  <w:tcBorders>
                    <w:top w:val="single" w:color="auto" w:sz="12" w:space="0"/>
                    <w:left w:val="nil"/>
                    <w:bottom w:val="single" w:color="auto" w:sz="4" w:space="0"/>
                    <w:right w:val="single" w:color="auto" w:sz="4" w:space="0"/>
                  </w:tcBorders>
                  <w:vAlign w:val="center"/>
                </w:tcPr>
                <w:p w14:paraId="0480ABD9">
                  <w:pPr>
                    <w:adjustRightInd w:val="0"/>
                    <w:snapToGrid w:val="0"/>
                    <w:jc w:val="center"/>
                    <w:rPr>
                      <w:b/>
                      <w:bCs/>
                      <w:szCs w:val="21"/>
                    </w:rPr>
                  </w:pPr>
                </w:p>
              </w:tc>
              <w:tc>
                <w:tcPr>
                  <w:tcW w:w="1063" w:type="pct"/>
                  <w:tcBorders>
                    <w:top w:val="single" w:color="auto" w:sz="4" w:space="0"/>
                    <w:left w:val="single" w:color="auto" w:sz="4" w:space="0"/>
                    <w:bottom w:val="single" w:color="auto" w:sz="4" w:space="0"/>
                    <w:right w:val="single" w:color="auto" w:sz="4" w:space="0"/>
                  </w:tcBorders>
                  <w:vAlign w:val="center"/>
                </w:tcPr>
                <w:p w14:paraId="57CB4E80">
                  <w:pPr>
                    <w:adjustRightInd w:val="0"/>
                    <w:snapToGrid w:val="0"/>
                    <w:jc w:val="center"/>
                    <w:rPr>
                      <w:b/>
                      <w:bCs/>
                      <w:szCs w:val="21"/>
                    </w:rPr>
                  </w:pPr>
                  <w:r>
                    <w:rPr>
                      <w:b/>
                      <w:bCs/>
                      <w:szCs w:val="21"/>
                    </w:rPr>
                    <w:t>监控点限值</w:t>
                  </w:r>
                  <w:r>
                    <w:rPr>
                      <w:rFonts w:hint="eastAsia"/>
                      <w:b/>
                      <w:bCs/>
                      <w:szCs w:val="21"/>
                      <w:lang w:eastAsia="zh-CN"/>
                    </w:rPr>
                    <w:t>（</w:t>
                  </w:r>
                  <w:r>
                    <w:rPr>
                      <w:b/>
                      <w:bCs/>
                      <w:szCs w:val="21"/>
                    </w:rPr>
                    <w:t>mg/m</w:t>
                  </w:r>
                  <w:r>
                    <w:rPr>
                      <w:b/>
                      <w:bCs/>
                      <w:szCs w:val="21"/>
                      <w:vertAlign w:val="superscript"/>
                    </w:rPr>
                    <w:t>3</w:t>
                  </w:r>
                  <w:r>
                    <w:rPr>
                      <w:rFonts w:hint="eastAsia"/>
                      <w:b/>
                      <w:bCs/>
                      <w:szCs w:val="21"/>
                      <w:lang w:eastAsia="zh-CN"/>
                    </w:rPr>
                    <w:t>）</w:t>
                  </w:r>
                </w:p>
              </w:tc>
              <w:tc>
                <w:tcPr>
                  <w:tcW w:w="1118" w:type="pct"/>
                  <w:tcBorders>
                    <w:top w:val="single" w:color="auto" w:sz="4" w:space="0"/>
                    <w:left w:val="single" w:color="auto" w:sz="4" w:space="0"/>
                    <w:bottom w:val="single" w:color="auto" w:sz="4" w:space="0"/>
                    <w:right w:val="single" w:color="auto" w:sz="4" w:space="0"/>
                  </w:tcBorders>
                  <w:vAlign w:val="center"/>
                </w:tcPr>
                <w:p w14:paraId="08E7FCEB">
                  <w:pPr>
                    <w:adjustRightInd w:val="0"/>
                    <w:snapToGrid w:val="0"/>
                    <w:jc w:val="center"/>
                    <w:rPr>
                      <w:b/>
                      <w:bCs/>
                      <w:szCs w:val="21"/>
                    </w:rPr>
                  </w:pPr>
                  <w:r>
                    <w:rPr>
                      <w:rFonts w:hint="eastAsia"/>
                      <w:b/>
                      <w:bCs/>
                      <w:szCs w:val="21"/>
                    </w:rPr>
                    <w:t>限值含义</w:t>
                  </w:r>
                </w:p>
              </w:tc>
              <w:tc>
                <w:tcPr>
                  <w:tcW w:w="899" w:type="pct"/>
                  <w:vMerge w:val="continue"/>
                  <w:tcBorders>
                    <w:top w:val="single" w:color="auto" w:sz="12" w:space="0"/>
                    <w:left w:val="single" w:color="auto" w:sz="4" w:space="0"/>
                    <w:bottom w:val="single" w:color="auto" w:sz="4" w:space="0"/>
                    <w:right w:val="nil"/>
                  </w:tcBorders>
                  <w:vAlign w:val="center"/>
                </w:tcPr>
                <w:p w14:paraId="4B9DB6AC">
                  <w:pPr>
                    <w:ind w:firstLine="420"/>
                    <w:jc w:val="left"/>
                    <w:rPr>
                      <w:szCs w:val="21"/>
                    </w:rPr>
                  </w:pPr>
                </w:p>
              </w:tc>
              <w:tc>
                <w:tcPr>
                  <w:tcW w:w="1287" w:type="pct"/>
                  <w:vMerge w:val="continue"/>
                  <w:tcBorders>
                    <w:top w:val="single" w:color="auto" w:sz="12" w:space="0"/>
                    <w:left w:val="single" w:color="auto" w:sz="4" w:space="0"/>
                    <w:bottom w:val="single" w:color="auto" w:sz="4" w:space="0"/>
                    <w:right w:val="nil"/>
                  </w:tcBorders>
                  <w:vAlign w:val="center"/>
                </w:tcPr>
                <w:p w14:paraId="1889B203">
                  <w:pPr>
                    <w:ind w:firstLine="420"/>
                    <w:jc w:val="left"/>
                    <w:rPr>
                      <w:szCs w:val="21"/>
                    </w:rPr>
                  </w:pPr>
                </w:p>
              </w:tc>
            </w:tr>
            <w:tr w14:paraId="2ADE39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1" w:type="pct"/>
                  <w:tcBorders>
                    <w:top w:val="single" w:color="auto" w:sz="4" w:space="0"/>
                    <w:left w:val="nil"/>
                    <w:right w:val="single" w:color="auto" w:sz="4" w:space="0"/>
                  </w:tcBorders>
                  <w:vAlign w:val="center"/>
                </w:tcPr>
                <w:p w14:paraId="135DB278">
                  <w:pPr>
                    <w:adjustRightInd w:val="0"/>
                    <w:snapToGrid w:val="0"/>
                    <w:jc w:val="center"/>
                    <w:rPr>
                      <w:rFonts w:hint="eastAsia" w:eastAsia="宋体"/>
                      <w:szCs w:val="21"/>
                      <w:lang w:val="en-US" w:eastAsia="zh-CN"/>
                    </w:rPr>
                  </w:pPr>
                  <w:r>
                    <w:rPr>
                      <w:rFonts w:hint="eastAsia"/>
                      <w:szCs w:val="21"/>
                      <w:lang w:val="en-US" w:eastAsia="zh-CN"/>
                    </w:rPr>
                    <w:t>颗粒物</w:t>
                  </w:r>
                </w:p>
              </w:tc>
              <w:tc>
                <w:tcPr>
                  <w:tcW w:w="1063" w:type="pct"/>
                  <w:tcBorders>
                    <w:top w:val="single" w:color="auto" w:sz="4" w:space="0"/>
                    <w:left w:val="single" w:color="auto" w:sz="4" w:space="0"/>
                    <w:bottom w:val="single" w:color="auto" w:sz="4" w:space="0"/>
                    <w:right w:val="single" w:color="auto" w:sz="4" w:space="0"/>
                  </w:tcBorders>
                  <w:vAlign w:val="center"/>
                </w:tcPr>
                <w:p w14:paraId="2FF3E69D">
                  <w:pPr>
                    <w:jc w:val="center"/>
                    <w:rPr>
                      <w:rFonts w:hint="eastAsia" w:eastAsia="宋体"/>
                      <w:szCs w:val="21"/>
                      <w:lang w:val="en-US" w:eastAsia="zh-CN"/>
                    </w:rPr>
                  </w:pPr>
                  <w:r>
                    <w:rPr>
                      <w:rFonts w:hint="eastAsia"/>
                      <w:szCs w:val="21"/>
                      <w:lang w:val="en-US" w:eastAsia="zh-CN"/>
                    </w:rPr>
                    <w:t>5</w:t>
                  </w:r>
                </w:p>
              </w:tc>
              <w:tc>
                <w:tcPr>
                  <w:tcW w:w="1118" w:type="pct"/>
                  <w:tcBorders>
                    <w:top w:val="single" w:color="auto" w:sz="4" w:space="0"/>
                    <w:left w:val="single" w:color="auto" w:sz="4" w:space="0"/>
                    <w:bottom w:val="single" w:color="auto" w:sz="4" w:space="0"/>
                    <w:right w:val="single" w:color="auto" w:sz="4" w:space="0"/>
                  </w:tcBorders>
                  <w:vAlign w:val="center"/>
                </w:tcPr>
                <w:p w14:paraId="4D90C037">
                  <w:pPr>
                    <w:jc w:val="center"/>
                    <w:rPr>
                      <w:rFonts w:hint="eastAsia"/>
                    </w:rPr>
                  </w:pPr>
                  <w:r>
                    <w:rPr>
                      <w:rFonts w:hint="eastAsia"/>
                    </w:rPr>
                    <w:t>监控点处1h平均浓度值</w:t>
                  </w:r>
                </w:p>
              </w:tc>
              <w:tc>
                <w:tcPr>
                  <w:tcW w:w="899" w:type="pct"/>
                  <w:vMerge w:val="restart"/>
                  <w:tcBorders>
                    <w:top w:val="single" w:color="auto" w:sz="4" w:space="0"/>
                    <w:left w:val="single" w:color="auto" w:sz="4" w:space="0"/>
                    <w:right w:val="nil"/>
                  </w:tcBorders>
                  <w:vAlign w:val="center"/>
                </w:tcPr>
                <w:p w14:paraId="58010F90">
                  <w:pPr>
                    <w:jc w:val="center"/>
                    <w:rPr>
                      <w:rFonts w:hint="default" w:eastAsia="宋体"/>
                      <w:szCs w:val="21"/>
                      <w:lang w:val="en-US" w:eastAsia="zh-CN"/>
                    </w:rPr>
                  </w:pPr>
                  <w:r>
                    <w:rPr>
                      <w:rFonts w:hint="eastAsia"/>
                      <w:szCs w:val="21"/>
                      <w:lang w:val="en-US" w:eastAsia="zh-CN"/>
                    </w:rPr>
                    <w:t>在厂房外设置监控点</w:t>
                  </w:r>
                </w:p>
              </w:tc>
              <w:tc>
                <w:tcPr>
                  <w:tcW w:w="1287" w:type="pct"/>
                  <w:tcBorders>
                    <w:top w:val="single" w:color="auto" w:sz="4" w:space="0"/>
                    <w:left w:val="single" w:color="auto" w:sz="4" w:space="0"/>
                    <w:right w:val="nil"/>
                  </w:tcBorders>
                  <w:vAlign w:val="center"/>
                </w:tcPr>
                <w:p w14:paraId="6FF5545E">
                  <w:pPr>
                    <w:jc w:val="center"/>
                    <w:rPr>
                      <w:bCs/>
                      <w:color w:val="000000" w:themeColor="text1"/>
                      <w:szCs w:val="21"/>
                    </w:rPr>
                  </w:pPr>
                  <w:r>
                    <w:rPr>
                      <w:rFonts w:hint="eastAsia"/>
                      <w:lang w:val="en-US" w:eastAsia="zh-CN"/>
                    </w:rPr>
                    <w:t>《铸造工业大气污染物排放标准》（GB39726-2020）</w:t>
                  </w:r>
                </w:p>
              </w:tc>
            </w:tr>
            <w:tr w14:paraId="20DB2C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1" w:type="pct"/>
                  <w:vMerge w:val="restart"/>
                  <w:tcBorders>
                    <w:top w:val="single" w:color="auto" w:sz="4" w:space="0"/>
                    <w:left w:val="nil"/>
                    <w:right w:val="single" w:color="auto" w:sz="4" w:space="0"/>
                  </w:tcBorders>
                  <w:vAlign w:val="center"/>
                </w:tcPr>
                <w:p w14:paraId="2A0887FA">
                  <w:pPr>
                    <w:adjustRightInd w:val="0"/>
                    <w:snapToGrid w:val="0"/>
                    <w:jc w:val="center"/>
                    <w:rPr>
                      <w:szCs w:val="21"/>
                    </w:rPr>
                  </w:pPr>
                  <w:r>
                    <w:rPr>
                      <w:szCs w:val="21"/>
                    </w:rPr>
                    <w:t>NMHC</w:t>
                  </w:r>
                </w:p>
              </w:tc>
              <w:tc>
                <w:tcPr>
                  <w:tcW w:w="1063" w:type="pct"/>
                  <w:tcBorders>
                    <w:top w:val="single" w:color="auto" w:sz="4" w:space="0"/>
                    <w:left w:val="single" w:color="auto" w:sz="4" w:space="0"/>
                    <w:bottom w:val="single" w:color="auto" w:sz="4" w:space="0"/>
                    <w:right w:val="single" w:color="auto" w:sz="4" w:space="0"/>
                  </w:tcBorders>
                  <w:vAlign w:val="center"/>
                </w:tcPr>
                <w:p w14:paraId="1A3D53F6">
                  <w:pPr>
                    <w:jc w:val="center"/>
                    <w:rPr>
                      <w:szCs w:val="21"/>
                    </w:rPr>
                  </w:pPr>
                  <w:r>
                    <w:rPr>
                      <w:rFonts w:hint="eastAsia"/>
                      <w:szCs w:val="21"/>
                    </w:rPr>
                    <w:t>6</w:t>
                  </w:r>
                </w:p>
              </w:tc>
              <w:tc>
                <w:tcPr>
                  <w:tcW w:w="1118" w:type="pct"/>
                  <w:tcBorders>
                    <w:top w:val="single" w:color="auto" w:sz="4" w:space="0"/>
                    <w:left w:val="single" w:color="auto" w:sz="4" w:space="0"/>
                    <w:bottom w:val="single" w:color="auto" w:sz="4" w:space="0"/>
                    <w:right w:val="single" w:color="auto" w:sz="4" w:space="0"/>
                  </w:tcBorders>
                  <w:vAlign w:val="center"/>
                </w:tcPr>
                <w:p w14:paraId="3F13EA07">
                  <w:pPr>
                    <w:jc w:val="center"/>
                    <w:rPr>
                      <w:szCs w:val="21"/>
                    </w:rPr>
                  </w:pPr>
                  <w:r>
                    <w:rPr>
                      <w:rFonts w:hint="eastAsia"/>
                    </w:rPr>
                    <w:t>监控点处1h平均浓度值</w:t>
                  </w:r>
                </w:p>
              </w:tc>
              <w:tc>
                <w:tcPr>
                  <w:tcW w:w="899" w:type="pct"/>
                  <w:vMerge w:val="continue"/>
                  <w:tcBorders>
                    <w:left w:val="single" w:color="auto" w:sz="4" w:space="0"/>
                    <w:right w:val="nil"/>
                  </w:tcBorders>
                  <w:vAlign w:val="center"/>
                </w:tcPr>
                <w:p w14:paraId="30E325FC">
                  <w:pPr>
                    <w:jc w:val="center"/>
                    <w:rPr>
                      <w:rFonts w:hint="default" w:eastAsia="宋体"/>
                      <w:szCs w:val="21"/>
                      <w:lang w:val="en-US" w:eastAsia="zh-CN"/>
                    </w:rPr>
                  </w:pPr>
                </w:p>
              </w:tc>
              <w:tc>
                <w:tcPr>
                  <w:tcW w:w="1287" w:type="pct"/>
                  <w:vMerge w:val="restart"/>
                  <w:tcBorders>
                    <w:top w:val="single" w:color="auto" w:sz="4" w:space="0"/>
                    <w:left w:val="single" w:color="auto" w:sz="4" w:space="0"/>
                    <w:right w:val="nil"/>
                  </w:tcBorders>
                  <w:vAlign w:val="center"/>
                </w:tcPr>
                <w:p w14:paraId="7F105E10">
                  <w:pPr>
                    <w:jc w:val="center"/>
                    <w:rPr>
                      <w:bCs/>
                      <w:color w:val="000000" w:themeColor="text1"/>
                      <w:szCs w:val="21"/>
                    </w:rPr>
                  </w:pPr>
                  <w:r>
                    <w:rPr>
                      <w:bCs/>
                      <w:color w:val="000000" w:themeColor="text1"/>
                      <w:szCs w:val="21"/>
                    </w:rPr>
                    <w:t>《大气污染物综合排放标准》（DB32/4041-2021）</w:t>
                  </w:r>
                </w:p>
              </w:tc>
            </w:tr>
            <w:tr w14:paraId="13E4A6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1" w:type="pct"/>
                  <w:vMerge w:val="continue"/>
                  <w:tcBorders>
                    <w:left w:val="nil"/>
                    <w:bottom w:val="single" w:color="auto" w:sz="12" w:space="0"/>
                    <w:right w:val="single" w:color="auto" w:sz="4" w:space="0"/>
                  </w:tcBorders>
                  <w:vAlign w:val="center"/>
                </w:tcPr>
                <w:p w14:paraId="5C796939">
                  <w:pPr>
                    <w:adjustRightInd w:val="0"/>
                    <w:snapToGrid w:val="0"/>
                    <w:jc w:val="center"/>
                    <w:rPr>
                      <w:szCs w:val="21"/>
                    </w:rPr>
                  </w:pPr>
                </w:p>
              </w:tc>
              <w:tc>
                <w:tcPr>
                  <w:tcW w:w="1063" w:type="pct"/>
                  <w:tcBorders>
                    <w:top w:val="single" w:color="auto" w:sz="4" w:space="0"/>
                    <w:left w:val="single" w:color="auto" w:sz="4" w:space="0"/>
                    <w:bottom w:val="single" w:color="auto" w:sz="12" w:space="0"/>
                    <w:right w:val="single" w:color="auto" w:sz="4" w:space="0"/>
                  </w:tcBorders>
                  <w:vAlign w:val="center"/>
                </w:tcPr>
                <w:p w14:paraId="45880EED">
                  <w:pPr>
                    <w:jc w:val="center"/>
                    <w:rPr>
                      <w:szCs w:val="21"/>
                    </w:rPr>
                  </w:pPr>
                  <w:r>
                    <w:rPr>
                      <w:rFonts w:hint="eastAsia"/>
                      <w:szCs w:val="21"/>
                    </w:rPr>
                    <w:t>20</w:t>
                  </w:r>
                </w:p>
              </w:tc>
              <w:tc>
                <w:tcPr>
                  <w:tcW w:w="1118" w:type="pct"/>
                  <w:tcBorders>
                    <w:top w:val="single" w:color="auto" w:sz="4" w:space="0"/>
                    <w:left w:val="single" w:color="auto" w:sz="4" w:space="0"/>
                    <w:bottom w:val="single" w:color="auto" w:sz="12" w:space="0"/>
                    <w:right w:val="single" w:color="auto" w:sz="4" w:space="0"/>
                  </w:tcBorders>
                  <w:vAlign w:val="center"/>
                </w:tcPr>
                <w:p w14:paraId="0EE2216B">
                  <w:pPr>
                    <w:jc w:val="center"/>
                    <w:rPr>
                      <w:szCs w:val="21"/>
                    </w:rPr>
                  </w:pPr>
                  <w:r>
                    <w:rPr>
                      <w:rFonts w:hint="eastAsia"/>
                    </w:rPr>
                    <w:t>监控点处任意一次浓度值</w:t>
                  </w:r>
                </w:p>
              </w:tc>
              <w:tc>
                <w:tcPr>
                  <w:tcW w:w="899" w:type="pct"/>
                  <w:vMerge w:val="continue"/>
                  <w:tcBorders>
                    <w:left w:val="single" w:color="auto" w:sz="4" w:space="0"/>
                    <w:bottom w:val="single" w:color="auto" w:sz="12" w:space="0"/>
                    <w:right w:val="nil"/>
                  </w:tcBorders>
                </w:tcPr>
                <w:p w14:paraId="31A25404">
                  <w:pPr>
                    <w:jc w:val="center"/>
                    <w:rPr>
                      <w:szCs w:val="21"/>
                    </w:rPr>
                  </w:pPr>
                </w:p>
              </w:tc>
              <w:tc>
                <w:tcPr>
                  <w:tcW w:w="1287" w:type="pct"/>
                  <w:vMerge w:val="continue"/>
                  <w:tcBorders>
                    <w:left w:val="single" w:color="auto" w:sz="4" w:space="0"/>
                    <w:bottom w:val="single" w:color="auto" w:sz="12" w:space="0"/>
                    <w:right w:val="nil"/>
                  </w:tcBorders>
                </w:tcPr>
                <w:p w14:paraId="7ED42172">
                  <w:pPr>
                    <w:jc w:val="center"/>
                    <w:rPr>
                      <w:szCs w:val="21"/>
                    </w:rPr>
                  </w:pPr>
                </w:p>
              </w:tc>
            </w:tr>
          </w:tbl>
          <w:p w14:paraId="7CDBB096">
            <w:pPr>
              <w:autoSpaceDE w:val="0"/>
              <w:autoSpaceDN w:val="0"/>
              <w:adjustRightInd w:val="0"/>
              <w:spacing w:line="360" w:lineRule="auto"/>
              <w:ind w:firstLine="422" w:firstLineChars="200"/>
              <w:rPr>
                <w:b/>
                <w:color w:val="000000" w:themeColor="text1"/>
                <w:szCs w:val="21"/>
              </w:rPr>
            </w:pPr>
            <w:r>
              <w:rPr>
                <w:b/>
                <w:color w:val="000000" w:themeColor="text1"/>
                <w:szCs w:val="21"/>
              </w:rPr>
              <w:t>2、水污染物排放标准</w:t>
            </w:r>
          </w:p>
          <w:p w14:paraId="682A7083">
            <w:pPr>
              <w:spacing w:line="360" w:lineRule="auto"/>
              <w:ind w:firstLine="420" w:firstLineChars="200"/>
              <w:rPr>
                <w:rFonts w:hint="eastAsia"/>
                <w:color w:val="000000"/>
                <w:szCs w:val="21"/>
                <w:lang w:eastAsia="zh-CN"/>
              </w:rPr>
            </w:pPr>
            <w:r>
              <w:rPr>
                <w:rFonts w:hint="eastAsia"/>
                <w:szCs w:val="21"/>
              </w:rPr>
              <w:t>本项目</w:t>
            </w:r>
            <w:r>
              <w:rPr>
                <w:rFonts w:hint="eastAsia" w:hAnsi="宋体"/>
                <w:szCs w:val="21"/>
              </w:rPr>
              <w:t>不新增</w:t>
            </w:r>
            <w:r>
              <w:rPr>
                <w:rFonts w:hint="eastAsia" w:hAnsi="宋体"/>
                <w:szCs w:val="21"/>
                <w:lang w:val="en-US" w:eastAsia="zh-CN"/>
              </w:rPr>
              <w:t>废水排放量。</w:t>
            </w:r>
            <w:r>
              <w:rPr>
                <w:rFonts w:hint="eastAsia"/>
                <w:kern w:val="0"/>
                <w:szCs w:val="21"/>
                <w:lang w:val="en-US" w:eastAsia="zh-CN"/>
              </w:rPr>
              <w:t>现有</w:t>
            </w:r>
            <w:r>
              <w:rPr>
                <w:kern w:val="0"/>
                <w:szCs w:val="21"/>
              </w:rPr>
              <w:t>项目</w:t>
            </w:r>
            <w:r>
              <w:rPr>
                <w:rFonts w:hint="eastAsia"/>
                <w:kern w:val="0"/>
                <w:szCs w:val="21"/>
              </w:rPr>
              <w:t>全厂</w:t>
            </w:r>
            <w:r>
              <w:rPr>
                <w:kern w:val="0"/>
                <w:szCs w:val="21"/>
              </w:rPr>
              <w:t>废水执行《污水综合排放标准》（GB8978-1996）表4中三级标准</w:t>
            </w:r>
            <w:r>
              <w:rPr>
                <w:rFonts w:hint="eastAsia"/>
                <w:kern w:val="0"/>
                <w:szCs w:val="21"/>
                <w:lang w:val="en-US" w:eastAsia="zh-CN"/>
              </w:rPr>
              <w:t>和</w:t>
            </w:r>
            <w:r>
              <w:rPr>
                <w:rFonts w:hint="eastAsia"/>
                <w:kern w:val="0"/>
                <w:szCs w:val="21"/>
              </w:rPr>
              <w:t>《污水排入城镇下水道水质标准》（GB/T 31962-2015）表1中B级标准</w:t>
            </w:r>
            <w:r>
              <w:rPr>
                <w:kern w:val="0"/>
                <w:szCs w:val="21"/>
              </w:rPr>
              <w:t>，污水处理厂尾水均执行《城镇污水处理厂污染物排放标准》（GB18918-2002）</w:t>
            </w:r>
            <w:r>
              <w:rPr>
                <w:rFonts w:hint="eastAsia"/>
                <w:color w:val="000000"/>
                <w:szCs w:val="21"/>
              </w:rPr>
              <w:t>表</w:t>
            </w:r>
            <w:r>
              <w:rPr>
                <w:color w:val="000000"/>
                <w:szCs w:val="21"/>
              </w:rPr>
              <w:t>1</w:t>
            </w:r>
            <w:r>
              <w:rPr>
                <w:rFonts w:hint="eastAsia"/>
                <w:color w:val="000000"/>
                <w:szCs w:val="21"/>
                <w:lang w:val="en-US" w:eastAsia="zh-CN"/>
              </w:rPr>
              <w:t>中</w:t>
            </w:r>
            <w:r>
              <w:rPr>
                <w:rFonts w:hint="eastAsia"/>
                <w:color w:val="000000"/>
                <w:szCs w:val="21"/>
              </w:rPr>
              <w:t>一级</w:t>
            </w:r>
            <w:r>
              <w:rPr>
                <w:color w:val="000000"/>
                <w:szCs w:val="21"/>
              </w:rPr>
              <w:t>A</w:t>
            </w:r>
            <w:r>
              <w:rPr>
                <w:rFonts w:hint="eastAsia"/>
                <w:color w:val="000000"/>
                <w:szCs w:val="21"/>
              </w:rPr>
              <w:t>标准（自2026年3月28日起</w:t>
            </w:r>
            <w:r>
              <w:rPr>
                <w:color w:val="000000"/>
                <w:szCs w:val="21"/>
              </w:rPr>
              <w:t>执行《城镇污水处理厂污染物排放标准》（</w:t>
            </w:r>
            <w:r>
              <w:rPr>
                <w:rFonts w:hint="eastAsia"/>
                <w:color w:val="000000"/>
                <w:szCs w:val="21"/>
              </w:rPr>
              <w:t>DB32/4440-2022</w:t>
            </w:r>
            <w:r>
              <w:rPr>
                <w:color w:val="000000"/>
                <w:szCs w:val="21"/>
              </w:rPr>
              <w:t>）</w:t>
            </w:r>
            <w:r>
              <w:rPr>
                <w:rFonts w:hint="eastAsia"/>
                <w:color w:val="000000"/>
                <w:szCs w:val="21"/>
              </w:rPr>
              <w:t>表1C标准）</w:t>
            </w:r>
            <w:r>
              <w:rPr>
                <w:rFonts w:hint="eastAsia"/>
                <w:color w:val="000000"/>
                <w:szCs w:val="21"/>
                <w:lang w:eastAsia="zh-CN"/>
              </w:rPr>
              <w:t>。</w:t>
            </w:r>
          </w:p>
          <w:p w14:paraId="32D4D8FE">
            <w:pPr>
              <w:spacing w:line="360" w:lineRule="auto"/>
              <w:ind w:firstLine="420" w:firstLineChars="200"/>
              <w:rPr>
                <w:b/>
                <w:bCs/>
                <w:color w:val="000000"/>
                <w:szCs w:val="21"/>
              </w:rPr>
            </w:pPr>
            <w:r>
              <w:rPr>
                <w:rFonts w:ascii="Times New Roman" w:hAnsi="Times New Roman" w:eastAsia="宋体" w:cs="Times New Roman"/>
                <w:b w:val="0"/>
                <w:color w:val="000000"/>
                <w:kern w:val="2"/>
                <w:sz w:val="21"/>
                <w:szCs w:val="21"/>
                <w:lang w:val="en-US" w:eastAsia="zh-CN" w:bidi="ar-SA"/>
              </w:rPr>
              <w:t>雨水</w:t>
            </w:r>
            <w:r>
              <w:rPr>
                <w:rFonts w:hint="eastAsia" w:eastAsia="宋体" w:cs="Times New Roman"/>
                <w:b w:val="0"/>
                <w:color w:val="000000"/>
                <w:kern w:val="2"/>
                <w:sz w:val="21"/>
                <w:szCs w:val="21"/>
                <w:lang w:val="en-US" w:eastAsia="zh-CN" w:bidi="ar-SA"/>
              </w:rPr>
              <w:t>排放</w:t>
            </w:r>
            <w:r>
              <w:rPr>
                <w:rFonts w:ascii="Times New Roman" w:hAnsi="Times New Roman" w:eastAsia="宋体" w:cs="Times New Roman"/>
                <w:b w:val="0"/>
                <w:color w:val="000000"/>
                <w:kern w:val="2"/>
                <w:sz w:val="21"/>
                <w:szCs w:val="21"/>
                <w:lang w:val="en-US" w:eastAsia="zh-CN" w:bidi="ar-SA"/>
              </w:rPr>
              <w:t>参照《关于印发&lt;江苏省重点行业工业企业雨水排放环境管理办法（试行）&gt;的通知》（苏污防攻坚指办〔2023〕71号），执行《地表水环境质量标准》（GB3838-2002）Ⅲ类水质标准要求管控（pH值范围 6-9（无量纲）、化学需氧量≤20mg/L）。</w:t>
            </w:r>
          </w:p>
          <w:p w14:paraId="21DFA88D">
            <w:pPr>
              <w:jc w:val="center"/>
              <w:rPr>
                <w:b/>
                <w:bCs/>
                <w:color w:val="000000"/>
                <w:szCs w:val="21"/>
              </w:rPr>
            </w:pPr>
            <w:r>
              <w:rPr>
                <w:b/>
                <w:bCs/>
                <w:color w:val="000000"/>
                <w:szCs w:val="21"/>
              </w:rPr>
              <w:t>表</w:t>
            </w:r>
            <w:r>
              <w:rPr>
                <w:rFonts w:hint="eastAsia"/>
                <w:b/>
                <w:bCs/>
                <w:color w:val="000000"/>
                <w:szCs w:val="21"/>
              </w:rPr>
              <w:t>3</w:t>
            </w:r>
            <w:r>
              <w:rPr>
                <w:b/>
                <w:bCs/>
                <w:color w:val="000000"/>
                <w:szCs w:val="21"/>
              </w:rPr>
              <w:t>-</w:t>
            </w:r>
            <w:r>
              <w:rPr>
                <w:rFonts w:hint="eastAsia"/>
                <w:b/>
                <w:bCs/>
                <w:color w:val="000000"/>
                <w:szCs w:val="21"/>
                <w:lang w:val="en-US" w:eastAsia="zh-CN"/>
              </w:rPr>
              <w:t>8</w:t>
            </w:r>
            <w:r>
              <w:rPr>
                <w:b/>
                <w:bCs/>
                <w:color w:val="000000"/>
                <w:szCs w:val="21"/>
              </w:rPr>
              <w:t>污水排放标准</w:t>
            </w:r>
          </w:p>
          <w:tbl>
            <w:tblPr>
              <w:tblStyle w:val="1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425"/>
              <w:gridCol w:w="1757"/>
              <w:gridCol w:w="1414"/>
              <w:gridCol w:w="978"/>
              <w:gridCol w:w="1400"/>
            </w:tblGrid>
            <w:tr w14:paraId="09FF934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tcBorders>
                    <w:top w:val="single" w:color="auto" w:sz="12" w:space="0"/>
                    <w:left w:val="nil"/>
                    <w:bottom w:val="single" w:color="auto" w:sz="4" w:space="0"/>
                    <w:right w:val="single" w:color="auto" w:sz="4" w:space="0"/>
                  </w:tcBorders>
                  <w:vAlign w:val="center"/>
                </w:tcPr>
                <w:p w14:paraId="24E683EB">
                  <w:pPr>
                    <w:jc w:val="center"/>
                    <w:rPr>
                      <w:b/>
                      <w:bCs/>
                      <w:color w:val="000000"/>
                      <w:szCs w:val="21"/>
                    </w:rPr>
                  </w:pPr>
                  <w:r>
                    <w:rPr>
                      <w:rFonts w:hint="eastAsia"/>
                      <w:b/>
                      <w:bCs/>
                      <w:color w:val="000000"/>
                      <w:szCs w:val="21"/>
                    </w:rPr>
                    <w:t>执行标准</w:t>
                  </w:r>
                </w:p>
              </w:tc>
              <w:tc>
                <w:tcPr>
                  <w:tcW w:w="1101" w:type="pct"/>
                  <w:tcBorders>
                    <w:top w:val="single" w:color="auto" w:sz="12" w:space="0"/>
                    <w:left w:val="single" w:color="auto" w:sz="4" w:space="0"/>
                    <w:bottom w:val="single" w:color="auto" w:sz="4" w:space="0"/>
                    <w:right w:val="single" w:color="auto" w:sz="4" w:space="0"/>
                  </w:tcBorders>
                  <w:vAlign w:val="center"/>
                </w:tcPr>
                <w:p w14:paraId="457E1BDC">
                  <w:pPr>
                    <w:jc w:val="center"/>
                    <w:rPr>
                      <w:b/>
                      <w:bCs/>
                      <w:color w:val="000000"/>
                      <w:szCs w:val="21"/>
                    </w:rPr>
                  </w:pPr>
                  <w:r>
                    <w:rPr>
                      <w:rFonts w:hint="eastAsia"/>
                      <w:b/>
                      <w:bCs/>
                      <w:color w:val="000000"/>
                      <w:szCs w:val="21"/>
                    </w:rPr>
                    <w:t>取值表号及级别</w:t>
                  </w:r>
                </w:p>
              </w:tc>
              <w:tc>
                <w:tcPr>
                  <w:tcW w:w="886" w:type="pct"/>
                  <w:tcBorders>
                    <w:top w:val="single" w:color="auto" w:sz="12" w:space="0"/>
                    <w:left w:val="single" w:color="auto" w:sz="4" w:space="0"/>
                    <w:bottom w:val="single" w:color="auto" w:sz="4" w:space="0"/>
                    <w:right w:val="single" w:color="auto" w:sz="4" w:space="0"/>
                  </w:tcBorders>
                  <w:vAlign w:val="center"/>
                </w:tcPr>
                <w:p w14:paraId="6E4D648A">
                  <w:pPr>
                    <w:jc w:val="center"/>
                    <w:rPr>
                      <w:b/>
                      <w:bCs/>
                      <w:color w:val="000000"/>
                      <w:szCs w:val="21"/>
                    </w:rPr>
                  </w:pPr>
                  <w:r>
                    <w:rPr>
                      <w:rFonts w:hint="eastAsia"/>
                      <w:b/>
                      <w:bCs/>
                      <w:color w:val="000000"/>
                      <w:szCs w:val="21"/>
                    </w:rPr>
                    <w:t>污染物指标</w:t>
                  </w:r>
                </w:p>
              </w:tc>
              <w:tc>
                <w:tcPr>
                  <w:tcW w:w="613" w:type="pct"/>
                  <w:tcBorders>
                    <w:top w:val="single" w:color="auto" w:sz="12" w:space="0"/>
                    <w:left w:val="single" w:color="auto" w:sz="4" w:space="0"/>
                    <w:bottom w:val="single" w:color="auto" w:sz="4" w:space="0"/>
                    <w:right w:val="single" w:color="auto" w:sz="4" w:space="0"/>
                  </w:tcBorders>
                  <w:vAlign w:val="center"/>
                </w:tcPr>
                <w:p w14:paraId="74C72B71">
                  <w:pPr>
                    <w:jc w:val="center"/>
                    <w:rPr>
                      <w:b/>
                      <w:bCs/>
                      <w:color w:val="000000"/>
                      <w:szCs w:val="21"/>
                    </w:rPr>
                  </w:pPr>
                  <w:r>
                    <w:rPr>
                      <w:rFonts w:hint="eastAsia"/>
                      <w:b/>
                      <w:bCs/>
                      <w:color w:val="000000"/>
                      <w:szCs w:val="21"/>
                    </w:rPr>
                    <w:t>单位</w:t>
                  </w:r>
                </w:p>
              </w:tc>
              <w:tc>
                <w:tcPr>
                  <w:tcW w:w="877" w:type="pct"/>
                  <w:tcBorders>
                    <w:top w:val="single" w:color="auto" w:sz="12" w:space="0"/>
                    <w:left w:val="single" w:color="auto" w:sz="4" w:space="0"/>
                    <w:bottom w:val="single" w:color="auto" w:sz="4" w:space="0"/>
                    <w:right w:val="nil"/>
                  </w:tcBorders>
                  <w:vAlign w:val="center"/>
                </w:tcPr>
                <w:p w14:paraId="4D550FB5">
                  <w:pPr>
                    <w:jc w:val="center"/>
                    <w:rPr>
                      <w:b/>
                      <w:bCs/>
                      <w:color w:val="000000"/>
                      <w:szCs w:val="21"/>
                    </w:rPr>
                  </w:pPr>
                  <w:r>
                    <w:rPr>
                      <w:rFonts w:hint="eastAsia"/>
                      <w:b/>
                      <w:bCs/>
                      <w:color w:val="000000"/>
                      <w:szCs w:val="21"/>
                    </w:rPr>
                    <w:t>标准限值</w:t>
                  </w:r>
                </w:p>
              </w:tc>
            </w:tr>
            <w:tr w14:paraId="0F6EEAE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restart"/>
                  <w:tcBorders>
                    <w:top w:val="single" w:color="auto" w:sz="4" w:space="0"/>
                    <w:left w:val="nil"/>
                    <w:right w:val="single" w:color="auto" w:sz="4" w:space="0"/>
                  </w:tcBorders>
                  <w:vAlign w:val="center"/>
                </w:tcPr>
                <w:p w14:paraId="388035CE">
                  <w:pPr>
                    <w:jc w:val="center"/>
                    <w:rPr>
                      <w:color w:val="000000"/>
                      <w:szCs w:val="21"/>
                    </w:rPr>
                  </w:pPr>
                  <w:r>
                    <w:rPr>
                      <w:rFonts w:hint="eastAsia"/>
                      <w:color w:val="000000"/>
                      <w:szCs w:val="21"/>
                    </w:rPr>
                    <w:t>《污水综合排放标准》（</w:t>
                  </w:r>
                  <w:r>
                    <w:rPr>
                      <w:color w:val="000000"/>
                      <w:szCs w:val="21"/>
                    </w:rPr>
                    <w:t>GB8978</w:t>
                  </w:r>
                  <w:r>
                    <w:rPr>
                      <w:rFonts w:hint="eastAsia"/>
                      <w:color w:val="000000"/>
                      <w:szCs w:val="21"/>
                    </w:rPr>
                    <w:t>－</w:t>
                  </w:r>
                  <w:r>
                    <w:rPr>
                      <w:color w:val="000000"/>
                      <w:szCs w:val="21"/>
                    </w:rPr>
                    <w:t>1996</w:t>
                  </w:r>
                  <w:r>
                    <w:rPr>
                      <w:rFonts w:hint="eastAsia"/>
                      <w:color w:val="000000"/>
                      <w:szCs w:val="21"/>
                    </w:rPr>
                    <w:t>）</w:t>
                  </w:r>
                </w:p>
              </w:tc>
              <w:tc>
                <w:tcPr>
                  <w:tcW w:w="1101" w:type="pct"/>
                  <w:vMerge w:val="restart"/>
                  <w:tcBorders>
                    <w:top w:val="single" w:color="auto" w:sz="4" w:space="0"/>
                    <w:left w:val="single" w:color="auto" w:sz="4" w:space="0"/>
                    <w:right w:val="single" w:color="auto" w:sz="4" w:space="0"/>
                  </w:tcBorders>
                  <w:vAlign w:val="center"/>
                </w:tcPr>
                <w:p w14:paraId="5D7CC4C7">
                  <w:pPr>
                    <w:jc w:val="center"/>
                    <w:rPr>
                      <w:color w:val="000000"/>
                      <w:szCs w:val="21"/>
                    </w:rPr>
                  </w:pPr>
                  <w:r>
                    <w:rPr>
                      <w:rFonts w:hint="eastAsia"/>
                      <w:color w:val="000000"/>
                      <w:szCs w:val="21"/>
                    </w:rPr>
                    <w:t>表</w:t>
                  </w:r>
                  <w:r>
                    <w:rPr>
                      <w:color w:val="000000"/>
                      <w:szCs w:val="21"/>
                    </w:rPr>
                    <w:t>4</w:t>
                  </w:r>
                  <w:r>
                    <w:rPr>
                      <w:rFonts w:hint="eastAsia"/>
                      <w:color w:val="000000"/>
                      <w:szCs w:val="21"/>
                    </w:rPr>
                    <w:t>三级标准</w:t>
                  </w:r>
                </w:p>
              </w:tc>
              <w:tc>
                <w:tcPr>
                  <w:tcW w:w="886" w:type="pct"/>
                  <w:tcBorders>
                    <w:top w:val="single" w:color="auto" w:sz="4" w:space="0"/>
                    <w:left w:val="single" w:color="auto" w:sz="4" w:space="0"/>
                    <w:bottom w:val="single" w:color="auto" w:sz="4" w:space="0"/>
                    <w:right w:val="single" w:color="auto" w:sz="4" w:space="0"/>
                  </w:tcBorders>
                  <w:vAlign w:val="center"/>
                </w:tcPr>
                <w:p w14:paraId="6EFC81FC">
                  <w:pPr>
                    <w:jc w:val="center"/>
                    <w:rPr>
                      <w:color w:val="000000"/>
                      <w:szCs w:val="21"/>
                    </w:rPr>
                  </w:pPr>
                  <w:r>
                    <w:rPr>
                      <w:color w:val="000000"/>
                      <w:szCs w:val="21"/>
                    </w:rPr>
                    <w:t>pH</w:t>
                  </w:r>
                </w:p>
              </w:tc>
              <w:tc>
                <w:tcPr>
                  <w:tcW w:w="613" w:type="pct"/>
                  <w:tcBorders>
                    <w:top w:val="single" w:color="auto" w:sz="4" w:space="0"/>
                    <w:left w:val="single" w:color="auto" w:sz="4" w:space="0"/>
                    <w:bottom w:val="single" w:color="auto" w:sz="4" w:space="0"/>
                    <w:right w:val="single" w:color="auto" w:sz="4" w:space="0"/>
                  </w:tcBorders>
                  <w:vAlign w:val="center"/>
                </w:tcPr>
                <w:p w14:paraId="7894E30A">
                  <w:pPr>
                    <w:jc w:val="center"/>
                    <w:rPr>
                      <w:color w:val="000000"/>
                      <w:szCs w:val="21"/>
                    </w:rPr>
                  </w:pPr>
                  <w:r>
                    <w:rPr>
                      <w:color w:val="000000"/>
                      <w:szCs w:val="21"/>
                    </w:rPr>
                    <w:t>——</w:t>
                  </w:r>
                </w:p>
              </w:tc>
              <w:tc>
                <w:tcPr>
                  <w:tcW w:w="877" w:type="pct"/>
                  <w:tcBorders>
                    <w:top w:val="single" w:color="auto" w:sz="4" w:space="0"/>
                    <w:left w:val="single" w:color="auto" w:sz="4" w:space="0"/>
                    <w:bottom w:val="single" w:color="auto" w:sz="4" w:space="0"/>
                    <w:right w:val="nil"/>
                  </w:tcBorders>
                  <w:vAlign w:val="center"/>
                </w:tcPr>
                <w:p w14:paraId="12DBD619">
                  <w:pPr>
                    <w:jc w:val="center"/>
                    <w:rPr>
                      <w:color w:val="000000"/>
                      <w:szCs w:val="21"/>
                    </w:rPr>
                  </w:pPr>
                  <w:r>
                    <w:rPr>
                      <w:color w:val="000000"/>
                      <w:szCs w:val="21"/>
                    </w:rPr>
                    <w:t>6</w:t>
                  </w:r>
                  <w:r>
                    <w:rPr>
                      <w:rFonts w:hint="eastAsia"/>
                      <w:color w:val="000000"/>
                      <w:szCs w:val="21"/>
                    </w:rPr>
                    <w:t>～</w:t>
                  </w:r>
                  <w:r>
                    <w:rPr>
                      <w:color w:val="000000"/>
                      <w:szCs w:val="21"/>
                    </w:rPr>
                    <w:t>9</w:t>
                  </w:r>
                </w:p>
              </w:tc>
            </w:tr>
            <w:tr w14:paraId="23A8EA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right w:val="single" w:color="auto" w:sz="4" w:space="0"/>
                  </w:tcBorders>
                  <w:vAlign w:val="center"/>
                </w:tcPr>
                <w:p w14:paraId="278E3BA5">
                  <w:pPr>
                    <w:widowControl/>
                    <w:jc w:val="left"/>
                    <w:rPr>
                      <w:color w:val="000000"/>
                      <w:szCs w:val="21"/>
                    </w:rPr>
                  </w:pPr>
                </w:p>
              </w:tc>
              <w:tc>
                <w:tcPr>
                  <w:tcW w:w="1101" w:type="pct"/>
                  <w:vMerge w:val="continue"/>
                  <w:tcBorders>
                    <w:left w:val="single" w:color="auto" w:sz="4" w:space="0"/>
                    <w:right w:val="single" w:color="auto" w:sz="4" w:space="0"/>
                  </w:tcBorders>
                  <w:vAlign w:val="center"/>
                </w:tcPr>
                <w:p w14:paraId="4870BFBC">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vAlign w:val="center"/>
                </w:tcPr>
                <w:p w14:paraId="592BFE42">
                  <w:pPr>
                    <w:jc w:val="center"/>
                    <w:rPr>
                      <w:color w:val="000000"/>
                      <w:szCs w:val="21"/>
                    </w:rPr>
                  </w:pPr>
                  <w:r>
                    <w:rPr>
                      <w:color w:val="000000"/>
                      <w:szCs w:val="21"/>
                    </w:rPr>
                    <w:t>COD</w:t>
                  </w:r>
                </w:p>
              </w:tc>
              <w:tc>
                <w:tcPr>
                  <w:tcW w:w="613" w:type="pct"/>
                  <w:vMerge w:val="restart"/>
                  <w:tcBorders>
                    <w:top w:val="single" w:color="auto" w:sz="4" w:space="0"/>
                    <w:left w:val="single" w:color="auto" w:sz="4" w:space="0"/>
                    <w:bottom w:val="single" w:color="auto" w:sz="4" w:space="0"/>
                    <w:right w:val="single" w:color="auto" w:sz="4" w:space="0"/>
                  </w:tcBorders>
                  <w:vAlign w:val="center"/>
                </w:tcPr>
                <w:p w14:paraId="3C801FF1">
                  <w:pPr>
                    <w:jc w:val="center"/>
                    <w:rPr>
                      <w:color w:val="000000"/>
                      <w:szCs w:val="21"/>
                    </w:rPr>
                  </w:pPr>
                  <w:r>
                    <w:rPr>
                      <w:color w:val="000000"/>
                      <w:szCs w:val="21"/>
                    </w:rPr>
                    <w:t>mg/L</w:t>
                  </w:r>
                </w:p>
              </w:tc>
              <w:tc>
                <w:tcPr>
                  <w:tcW w:w="877" w:type="pct"/>
                  <w:tcBorders>
                    <w:top w:val="single" w:color="auto" w:sz="4" w:space="0"/>
                    <w:left w:val="single" w:color="auto" w:sz="4" w:space="0"/>
                    <w:bottom w:val="single" w:color="auto" w:sz="4" w:space="0"/>
                    <w:right w:val="nil"/>
                  </w:tcBorders>
                  <w:vAlign w:val="center"/>
                </w:tcPr>
                <w:p w14:paraId="7E3137C4">
                  <w:pPr>
                    <w:jc w:val="center"/>
                    <w:rPr>
                      <w:color w:val="000000"/>
                      <w:szCs w:val="21"/>
                    </w:rPr>
                  </w:pPr>
                  <w:r>
                    <w:rPr>
                      <w:color w:val="000000"/>
                      <w:szCs w:val="21"/>
                    </w:rPr>
                    <w:t>500</w:t>
                  </w:r>
                </w:p>
              </w:tc>
            </w:tr>
            <w:tr w14:paraId="5900982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right w:val="single" w:color="auto" w:sz="4" w:space="0"/>
                  </w:tcBorders>
                  <w:vAlign w:val="center"/>
                </w:tcPr>
                <w:p w14:paraId="67E65370">
                  <w:pPr>
                    <w:widowControl/>
                    <w:jc w:val="left"/>
                    <w:rPr>
                      <w:color w:val="000000"/>
                      <w:szCs w:val="21"/>
                    </w:rPr>
                  </w:pPr>
                </w:p>
              </w:tc>
              <w:tc>
                <w:tcPr>
                  <w:tcW w:w="1101" w:type="pct"/>
                  <w:vMerge w:val="continue"/>
                  <w:tcBorders>
                    <w:left w:val="single" w:color="auto" w:sz="4" w:space="0"/>
                    <w:right w:val="single" w:color="auto" w:sz="4" w:space="0"/>
                  </w:tcBorders>
                  <w:vAlign w:val="center"/>
                </w:tcPr>
                <w:p w14:paraId="56AB74C4">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vAlign w:val="center"/>
                </w:tcPr>
                <w:p w14:paraId="0800436F">
                  <w:pPr>
                    <w:jc w:val="center"/>
                    <w:rPr>
                      <w:color w:val="000000"/>
                      <w:szCs w:val="21"/>
                    </w:rPr>
                  </w:pPr>
                  <w:r>
                    <w:rPr>
                      <w:color w:val="000000"/>
                      <w:szCs w:val="21"/>
                    </w:rPr>
                    <w:t>SS</w:t>
                  </w:r>
                </w:p>
              </w:tc>
              <w:tc>
                <w:tcPr>
                  <w:tcW w:w="613" w:type="pct"/>
                  <w:vMerge w:val="continue"/>
                  <w:tcBorders>
                    <w:top w:val="single" w:color="auto" w:sz="4" w:space="0"/>
                    <w:left w:val="single" w:color="auto" w:sz="4" w:space="0"/>
                    <w:bottom w:val="single" w:color="auto" w:sz="4" w:space="0"/>
                    <w:right w:val="single" w:color="auto" w:sz="4" w:space="0"/>
                  </w:tcBorders>
                  <w:vAlign w:val="center"/>
                </w:tcPr>
                <w:p w14:paraId="73FDBB73">
                  <w:pPr>
                    <w:jc w:val="center"/>
                    <w:rPr>
                      <w:color w:val="000000"/>
                      <w:szCs w:val="21"/>
                    </w:rPr>
                  </w:pPr>
                </w:p>
              </w:tc>
              <w:tc>
                <w:tcPr>
                  <w:tcW w:w="877" w:type="pct"/>
                  <w:tcBorders>
                    <w:top w:val="single" w:color="auto" w:sz="4" w:space="0"/>
                    <w:left w:val="single" w:color="auto" w:sz="4" w:space="0"/>
                    <w:bottom w:val="single" w:color="auto" w:sz="4" w:space="0"/>
                    <w:right w:val="nil"/>
                  </w:tcBorders>
                  <w:vAlign w:val="center"/>
                </w:tcPr>
                <w:p w14:paraId="2A768FAC">
                  <w:pPr>
                    <w:jc w:val="center"/>
                    <w:rPr>
                      <w:color w:val="000000"/>
                      <w:szCs w:val="21"/>
                    </w:rPr>
                  </w:pPr>
                  <w:r>
                    <w:rPr>
                      <w:color w:val="000000"/>
                      <w:szCs w:val="21"/>
                    </w:rPr>
                    <w:t>400</w:t>
                  </w:r>
                </w:p>
              </w:tc>
            </w:tr>
            <w:tr w14:paraId="2E271E3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right w:val="single" w:color="auto" w:sz="4" w:space="0"/>
                  </w:tcBorders>
                  <w:vAlign w:val="center"/>
                </w:tcPr>
                <w:p w14:paraId="06820E90">
                  <w:pPr>
                    <w:widowControl/>
                    <w:jc w:val="left"/>
                    <w:rPr>
                      <w:color w:val="000000"/>
                      <w:szCs w:val="21"/>
                    </w:rPr>
                  </w:pPr>
                </w:p>
              </w:tc>
              <w:tc>
                <w:tcPr>
                  <w:tcW w:w="1101" w:type="pct"/>
                  <w:vMerge w:val="continue"/>
                  <w:tcBorders>
                    <w:left w:val="single" w:color="auto" w:sz="4" w:space="0"/>
                    <w:right w:val="single" w:color="auto" w:sz="4" w:space="0"/>
                  </w:tcBorders>
                  <w:vAlign w:val="center"/>
                </w:tcPr>
                <w:p w14:paraId="28542F57">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vAlign w:val="center"/>
                </w:tcPr>
                <w:p w14:paraId="33B2B32F">
                  <w:pPr>
                    <w:jc w:val="center"/>
                    <w:rPr>
                      <w:rFonts w:hint="eastAsia" w:eastAsia="宋体"/>
                      <w:color w:val="000000"/>
                      <w:szCs w:val="21"/>
                      <w:lang w:val="en-US" w:eastAsia="zh-CN"/>
                    </w:rPr>
                  </w:pPr>
                  <w:r>
                    <w:rPr>
                      <w:rFonts w:hint="eastAsia"/>
                      <w:color w:val="000000"/>
                      <w:szCs w:val="21"/>
                      <w:lang w:val="en-US" w:eastAsia="zh-CN"/>
                    </w:rPr>
                    <w:t>石油类</w:t>
                  </w:r>
                </w:p>
              </w:tc>
              <w:tc>
                <w:tcPr>
                  <w:tcW w:w="613" w:type="pct"/>
                  <w:vMerge w:val="continue"/>
                  <w:tcBorders>
                    <w:top w:val="single" w:color="auto" w:sz="4" w:space="0"/>
                    <w:left w:val="single" w:color="auto" w:sz="4" w:space="0"/>
                    <w:bottom w:val="single" w:color="auto" w:sz="4" w:space="0"/>
                    <w:right w:val="single" w:color="auto" w:sz="4" w:space="0"/>
                  </w:tcBorders>
                  <w:vAlign w:val="center"/>
                </w:tcPr>
                <w:p w14:paraId="7FFCF084">
                  <w:pPr>
                    <w:jc w:val="center"/>
                    <w:rPr>
                      <w:color w:val="000000"/>
                      <w:szCs w:val="21"/>
                    </w:rPr>
                  </w:pPr>
                </w:p>
              </w:tc>
              <w:tc>
                <w:tcPr>
                  <w:tcW w:w="877" w:type="pct"/>
                  <w:tcBorders>
                    <w:top w:val="single" w:color="auto" w:sz="4" w:space="0"/>
                    <w:left w:val="single" w:color="auto" w:sz="4" w:space="0"/>
                    <w:bottom w:val="single" w:color="auto" w:sz="4" w:space="0"/>
                    <w:right w:val="nil"/>
                  </w:tcBorders>
                  <w:vAlign w:val="center"/>
                </w:tcPr>
                <w:p w14:paraId="51A7B200">
                  <w:pPr>
                    <w:jc w:val="center"/>
                    <w:rPr>
                      <w:rFonts w:hint="default" w:eastAsia="宋体"/>
                      <w:color w:val="000000"/>
                      <w:szCs w:val="21"/>
                      <w:lang w:val="en-US" w:eastAsia="zh-CN"/>
                    </w:rPr>
                  </w:pPr>
                  <w:r>
                    <w:rPr>
                      <w:rFonts w:hint="eastAsia"/>
                      <w:color w:val="000000"/>
                      <w:szCs w:val="21"/>
                      <w:lang w:val="en-US" w:eastAsia="zh-CN"/>
                    </w:rPr>
                    <w:t>20</w:t>
                  </w:r>
                </w:p>
              </w:tc>
            </w:tr>
            <w:tr w14:paraId="5DFB629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right w:val="single" w:color="auto" w:sz="4" w:space="0"/>
                  </w:tcBorders>
                  <w:vAlign w:val="center"/>
                </w:tcPr>
                <w:p w14:paraId="4BD16834">
                  <w:pPr>
                    <w:widowControl/>
                    <w:jc w:val="left"/>
                    <w:rPr>
                      <w:color w:val="000000"/>
                      <w:szCs w:val="21"/>
                    </w:rPr>
                  </w:pPr>
                </w:p>
              </w:tc>
              <w:tc>
                <w:tcPr>
                  <w:tcW w:w="1101" w:type="pct"/>
                  <w:vMerge w:val="continue"/>
                  <w:tcBorders>
                    <w:left w:val="single" w:color="auto" w:sz="4" w:space="0"/>
                    <w:right w:val="single" w:color="auto" w:sz="4" w:space="0"/>
                  </w:tcBorders>
                  <w:vAlign w:val="center"/>
                </w:tcPr>
                <w:p w14:paraId="3B09EEB6">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vAlign w:val="center"/>
                </w:tcPr>
                <w:p w14:paraId="0FC4E58B">
                  <w:pPr>
                    <w:jc w:val="center"/>
                    <w:rPr>
                      <w:rFonts w:hint="eastAsia" w:eastAsia="宋体"/>
                      <w:color w:val="000000"/>
                      <w:szCs w:val="21"/>
                      <w:lang w:val="en-US" w:eastAsia="zh-CN"/>
                    </w:rPr>
                  </w:pPr>
                  <w:r>
                    <w:rPr>
                      <w:rFonts w:hint="eastAsia"/>
                      <w:color w:val="000000"/>
                      <w:szCs w:val="21"/>
                      <w:lang w:val="en-US" w:eastAsia="zh-CN"/>
                    </w:rPr>
                    <w:t>动植物油</w:t>
                  </w:r>
                </w:p>
              </w:tc>
              <w:tc>
                <w:tcPr>
                  <w:tcW w:w="613" w:type="pct"/>
                  <w:vMerge w:val="continue"/>
                  <w:tcBorders>
                    <w:top w:val="single" w:color="auto" w:sz="4" w:space="0"/>
                    <w:left w:val="single" w:color="auto" w:sz="4" w:space="0"/>
                    <w:bottom w:val="single" w:color="auto" w:sz="4" w:space="0"/>
                    <w:right w:val="single" w:color="auto" w:sz="4" w:space="0"/>
                  </w:tcBorders>
                  <w:vAlign w:val="center"/>
                </w:tcPr>
                <w:p w14:paraId="753C2DEB">
                  <w:pPr>
                    <w:jc w:val="center"/>
                    <w:rPr>
                      <w:color w:val="000000"/>
                      <w:szCs w:val="21"/>
                    </w:rPr>
                  </w:pPr>
                </w:p>
              </w:tc>
              <w:tc>
                <w:tcPr>
                  <w:tcW w:w="877" w:type="pct"/>
                  <w:tcBorders>
                    <w:top w:val="single" w:color="auto" w:sz="4" w:space="0"/>
                    <w:left w:val="single" w:color="auto" w:sz="4" w:space="0"/>
                    <w:bottom w:val="single" w:color="auto" w:sz="4" w:space="0"/>
                    <w:right w:val="nil"/>
                  </w:tcBorders>
                  <w:vAlign w:val="center"/>
                </w:tcPr>
                <w:p w14:paraId="58A13B53">
                  <w:pPr>
                    <w:jc w:val="center"/>
                    <w:rPr>
                      <w:rFonts w:hint="default" w:eastAsia="宋体"/>
                      <w:color w:val="000000"/>
                      <w:szCs w:val="21"/>
                      <w:lang w:val="en-US" w:eastAsia="zh-CN"/>
                    </w:rPr>
                  </w:pPr>
                  <w:r>
                    <w:rPr>
                      <w:rFonts w:hint="eastAsia"/>
                      <w:color w:val="000000"/>
                      <w:szCs w:val="21"/>
                      <w:lang w:val="en-US" w:eastAsia="zh-CN"/>
                    </w:rPr>
                    <w:t>100</w:t>
                  </w:r>
                </w:p>
              </w:tc>
            </w:tr>
            <w:tr w14:paraId="08F9AAD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bottom w:val="single" w:color="auto" w:sz="4" w:space="0"/>
                    <w:right w:val="single" w:color="auto" w:sz="4" w:space="0"/>
                  </w:tcBorders>
                  <w:vAlign w:val="center"/>
                </w:tcPr>
                <w:p w14:paraId="542DF7EF">
                  <w:pPr>
                    <w:widowControl/>
                    <w:jc w:val="left"/>
                    <w:rPr>
                      <w:color w:val="000000"/>
                      <w:szCs w:val="21"/>
                    </w:rPr>
                  </w:pPr>
                </w:p>
              </w:tc>
              <w:tc>
                <w:tcPr>
                  <w:tcW w:w="1101" w:type="pct"/>
                  <w:vMerge w:val="continue"/>
                  <w:tcBorders>
                    <w:left w:val="single" w:color="auto" w:sz="4" w:space="0"/>
                    <w:bottom w:val="single" w:color="auto" w:sz="4" w:space="0"/>
                    <w:right w:val="single" w:color="auto" w:sz="4" w:space="0"/>
                  </w:tcBorders>
                  <w:vAlign w:val="center"/>
                </w:tcPr>
                <w:p w14:paraId="5DAA0880">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vAlign w:val="center"/>
                </w:tcPr>
                <w:p w14:paraId="010941F9">
                  <w:pPr>
                    <w:jc w:val="center"/>
                    <w:rPr>
                      <w:rFonts w:hint="default"/>
                      <w:color w:val="000000"/>
                      <w:szCs w:val="21"/>
                      <w:lang w:val="en-US" w:eastAsia="zh-CN"/>
                    </w:rPr>
                  </w:pPr>
                  <w:r>
                    <w:rPr>
                      <w:rFonts w:hint="eastAsia"/>
                      <w:color w:val="000000"/>
                      <w:szCs w:val="21"/>
                      <w:lang w:val="en-US" w:eastAsia="zh-CN"/>
                    </w:rPr>
                    <w:t>锌</w:t>
                  </w:r>
                </w:p>
              </w:tc>
              <w:tc>
                <w:tcPr>
                  <w:tcW w:w="613" w:type="pct"/>
                  <w:vMerge w:val="continue"/>
                  <w:tcBorders>
                    <w:top w:val="single" w:color="auto" w:sz="4" w:space="0"/>
                    <w:left w:val="single" w:color="auto" w:sz="4" w:space="0"/>
                    <w:bottom w:val="single" w:color="auto" w:sz="4" w:space="0"/>
                    <w:right w:val="single" w:color="auto" w:sz="4" w:space="0"/>
                  </w:tcBorders>
                  <w:vAlign w:val="center"/>
                </w:tcPr>
                <w:p w14:paraId="51718151">
                  <w:pPr>
                    <w:jc w:val="center"/>
                    <w:rPr>
                      <w:color w:val="000000"/>
                      <w:szCs w:val="21"/>
                    </w:rPr>
                  </w:pPr>
                </w:p>
              </w:tc>
              <w:tc>
                <w:tcPr>
                  <w:tcW w:w="877" w:type="pct"/>
                  <w:tcBorders>
                    <w:top w:val="single" w:color="auto" w:sz="4" w:space="0"/>
                    <w:left w:val="single" w:color="auto" w:sz="4" w:space="0"/>
                    <w:bottom w:val="single" w:color="auto" w:sz="4" w:space="0"/>
                    <w:right w:val="nil"/>
                  </w:tcBorders>
                  <w:vAlign w:val="center"/>
                </w:tcPr>
                <w:p w14:paraId="54FF63B8">
                  <w:pPr>
                    <w:jc w:val="center"/>
                    <w:rPr>
                      <w:rFonts w:hint="default" w:eastAsia="宋体"/>
                      <w:color w:val="000000"/>
                      <w:szCs w:val="21"/>
                      <w:lang w:val="en-US" w:eastAsia="zh-CN"/>
                    </w:rPr>
                  </w:pPr>
                  <w:r>
                    <w:rPr>
                      <w:rFonts w:hint="eastAsia"/>
                      <w:color w:val="000000"/>
                      <w:szCs w:val="21"/>
                      <w:lang w:val="en-US" w:eastAsia="zh-CN"/>
                    </w:rPr>
                    <w:t>5.0</w:t>
                  </w:r>
                </w:p>
              </w:tc>
            </w:tr>
            <w:tr w14:paraId="2082D74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restart"/>
                  <w:tcBorders>
                    <w:top w:val="single" w:color="auto" w:sz="4" w:space="0"/>
                    <w:left w:val="nil"/>
                    <w:bottom w:val="single" w:color="auto" w:sz="4" w:space="0"/>
                    <w:right w:val="single" w:color="auto" w:sz="4" w:space="0"/>
                  </w:tcBorders>
                  <w:vAlign w:val="center"/>
                </w:tcPr>
                <w:p w14:paraId="3D5954EA">
                  <w:pPr>
                    <w:jc w:val="center"/>
                    <w:rPr>
                      <w:color w:val="000000"/>
                      <w:szCs w:val="21"/>
                    </w:rPr>
                  </w:pPr>
                  <w:r>
                    <w:rPr>
                      <w:rFonts w:hint="eastAsia"/>
                      <w:szCs w:val="21"/>
                    </w:rPr>
                    <w:t>《污水排入城镇下水道水质标准》（</w:t>
                  </w:r>
                  <w:r>
                    <w:rPr>
                      <w:szCs w:val="21"/>
                    </w:rPr>
                    <w:t>GB/T31962-2015</w:t>
                  </w:r>
                  <w:r>
                    <w:rPr>
                      <w:rFonts w:hint="eastAsia"/>
                      <w:szCs w:val="21"/>
                    </w:rPr>
                    <w:t>）</w:t>
                  </w:r>
                </w:p>
              </w:tc>
              <w:tc>
                <w:tcPr>
                  <w:tcW w:w="1101" w:type="pct"/>
                  <w:vMerge w:val="restart"/>
                  <w:tcBorders>
                    <w:top w:val="single" w:color="auto" w:sz="4" w:space="0"/>
                    <w:left w:val="single" w:color="auto" w:sz="4" w:space="0"/>
                    <w:bottom w:val="single" w:color="auto" w:sz="4" w:space="0"/>
                    <w:right w:val="single" w:color="auto" w:sz="4" w:space="0"/>
                  </w:tcBorders>
                  <w:vAlign w:val="center"/>
                </w:tcPr>
                <w:p w14:paraId="0C80B7AB">
                  <w:pPr>
                    <w:jc w:val="center"/>
                    <w:rPr>
                      <w:color w:val="000000"/>
                      <w:szCs w:val="21"/>
                    </w:rPr>
                  </w:pPr>
                  <w:r>
                    <w:rPr>
                      <w:rFonts w:hint="eastAsia"/>
                      <w:szCs w:val="21"/>
                    </w:rPr>
                    <w:t>表</w:t>
                  </w:r>
                  <w:r>
                    <w:rPr>
                      <w:szCs w:val="21"/>
                    </w:rPr>
                    <w:t>1B</w:t>
                  </w:r>
                  <w:r>
                    <w:rPr>
                      <w:rFonts w:hint="eastAsia"/>
                      <w:szCs w:val="21"/>
                    </w:rPr>
                    <w:t>标准</w:t>
                  </w:r>
                </w:p>
              </w:tc>
              <w:tc>
                <w:tcPr>
                  <w:tcW w:w="886" w:type="pct"/>
                  <w:tcBorders>
                    <w:top w:val="single" w:color="auto" w:sz="4" w:space="0"/>
                    <w:left w:val="single" w:color="auto" w:sz="4" w:space="0"/>
                    <w:bottom w:val="single" w:color="auto" w:sz="4" w:space="0"/>
                    <w:right w:val="single" w:color="auto" w:sz="4" w:space="0"/>
                  </w:tcBorders>
                  <w:vAlign w:val="center"/>
                </w:tcPr>
                <w:p w14:paraId="495C43BA">
                  <w:pPr>
                    <w:jc w:val="center"/>
                    <w:rPr>
                      <w:color w:val="000000"/>
                      <w:szCs w:val="21"/>
                    </w:rPr>
                  </w:pPr>
                  <w:r>
                    <w:rPr>
                      <w:rFonts w:hint="eastAsia"/>
                      <w:color w:val="000000"/>
                      <w:szCs w:val="21"/>
                    </w:rPr>
                    <w:t>氨氮</w:t>
                  </w:r>
                </w:p>
              </w:tc>
              <w:tc>
                <w:tcPr>
                  <w:tcW w:w="613" w:type="pct"/>
                  <w:vMerge w:val="continue"/>
                  <w:tcBorders>
                    <w:top w:val="single" w:color="auto" w:sz="4" w:space="0"/>
                    <w:left w:val="single" w:color="auto" w:sz="4" w:space="0"/>
                    <w:bottom w:val="single" w:color="auto" w:sz="4" w:space="0"/>
                    <w:right w:val="single" w:color="auto" w:sz="4" w:space="0"/>
                  </w:tcBorders>
                  <w:vAlign w:val="center"/>
                </w:tcPr>
                <w:p w14:paraId="72037383">
                  <w:pPr>
                    <w:widowControl/>
                    <w:jc w:val="left"/>
                    <w:rPr>
                      <w:color w:val="000000"/>
                      <w:szCs w:val="21"/>
                    </w:rPr>
                  </w:pPr>
                </w:p>
              </w:tc>
              <w:tc>
                <w:tcPr>
                  <w:tcW w:w="877" w:type="pct"/>
                  <w:tcBorders>
                    <w:top w:val="single" w:color="auto" w:sz="4" w:space="0"/>
                    <w:left w:val="single" w:color="auto" w:sz="4" w:space="0"/>
                    <w:bottom w:val="single" w:color="auto" w:sz="4" w:space="0"/>
                    <w:right w:val="nil"/>
                  </w:tcBorders>
                  <w:vAlign w:val="center"/>
                </w:tcPr>
                <w:p w14:paraId="059977E7">
                  <w:pPr>
                    <w:jc w:val="center"/>
                    <w:rPr>
                      <w:color w:val="000000"/>
                      <w:szCs w:val="21"/>
                    </w:rPr>
                  </w:pPr>
                  <w:r>
                    <w:rPr>
                      <w:color w:val="000000"/>
                      <w:szCs w:val="21"/>
                    </w:rPr>
                    <w:t>45</w:t>
                  </w:r>
                </w:p>
              </w:tc>
            </w:tr>
            <w:tr w14:paraId="03A55EC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top w:val="single" w:color="auto" w:sz="4" w:space="0"/>
                    <w:left w:val="nil"/>
                    <w:bottom w:val="single" w:color="auto" w:sz="4" w:space="0"/>
                    <w:right w:val="single" w:color="auto" w:sz="4" w:space="0"/>
                  </w:tcBorders>
                  <w:vAlign w:val="center"/>
                </w:tcPr>
                <w:p w14:paraId="3B1CB23E">
                  <w:pPr>
                    <w:widowControl/>
                    <w:jc w:val="left"/>
                    <w:rPr>
                      <w:color w:val="000000"/>
                      <w:szCs w:val="21"/>
                    </w:rPr>
                  </w:pPr>
                </w:p>
              </w:tc>
              <w:tc>
                <w:tcPr>
                  <w:tcW w:w="1101" w:type="pct"/>
                  <w:vMerge w:val="continue"/>
                  <w:tcBorders>
                    <w:top w:val="single" w:color="auto" w:sz="4" w:space="0"/>
                    <w:left w:val="single" w:color="auto" w:sz="4" w:space="0"/>
                    <w:bottom w:val="single" w:color="auto" w:sz="4" w:space="0"/>
                    <w:right w:val="single" w:color="auto" w:sz="4" w:space="0"/>
                  </w:tcBorders>
                  <w:vAlign w:val="center"/>
                </w:tcPr>
                <w:p w14:paraId="54C7B051">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vAlign w:val="center"/>
                </w:tcPr>
                <w:p w14:paraId="56E149EA">
                  <w:pPr>
                    <w:jc w:val="center"/>
                    <w:rPr>
                      <w:color w:val="000000"/>
                      <w:szCs w:val="21"/>
                    </w:rPr>
                  </w:pPr>
                  <w:r>
                    <w:rPr>
                      <w:color w:val="000000"/>
                      <w:szCs w:val="21"/>
                    </w:rPr>
                    <w:t>TP</w:t>
                  </w:r>
                </w:p>
              </w:tc>
              <w:tc>
                <w:tcPr>
                  <w:tcW w:w="613" w:type="pct"/>
                  <w:vMerge w:val="continue"/>
                  <w:tcBorders>
                    <w:top w:val="single" w:color="auto" w:sz="4" w:space="0"/>
                    <w:left w:val="single" w:color="auto" w:sz="4" w:space="0"/>
                    <w:bottom w:val="single" w:color="auto" w:sz="4" w:space="0"/>
                    <w:right w:val="single" w:color="auto" w:sz="4" w:space="0"/>
                  </w:tcBorders>
                  <w:vAlign w:val="center"/>
                </w:tcPr>
                <w:p w14:paraId="05F0FED3">
                  <w:pPr>
                    <w:widowControl/>
                    <w:jc w:val="left"/>
                    <w:rPr>
                      <w:color w:val="000000"/>
                      <w:szCs w:val="21"/>
                    </w:rPr>
                  </w:pPr>
                </w:p>
              </w:tc>
              <w:tc>
                <w:tcPr>
                  <w:tcW w:w="877" w:type="pct"/>
                  <w:tcBorders>
                    <w:top w:val="single" w:color="auto" w:sz="4" w:space="0"/>
                    <w:left w:val="single" w:color="auto" w:sz="4" w:space="0"/>
                    <w:bottom w:val="single" w:color="auto" w:sz="4" w:space="0"/>
                    <w:right w:val="nil"/>
                  </w:tcBorders>
                  <w:vAlign w:val="center"/>
                </w:tcPr>
                <w:p w14:paraId="7D3C4B01">
                  <w:pPr>
                    <w:jc w:val="center"/>
                    <w:rPr>
                      <w:color w:val="000000"/>
                      <w:szCs w:val="21"/>
                    </w:rPr>
                  </w:pPr>
                  <w:r>
                    <w:rPr>
                      <w:color w:val="000000"/>
                      <w:szCs w:val="21"/>
                    </w:rPr>
                    <w:t>8</w:t>
                  </w:r>
                </w:p>
              </w:tc>
            </w:tr>
            <w:tr w14:paraId="46EC0D3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top w:val="single" w:color="auto" w:sz="4" w:space="0"/>
                    <w:left w:val="nil"/>
                    <w:bottom w:val="single" w:color="auto" w:sz="4" w:space="0"/>
                    <w:right w:val="single" w:color="auto" w:sz="4" w:space="0"/>
                  </w:tcBorders>
                  <w:vAlign w:val="center"/>
                </w:tcPr>
                <w:p w14:paraId="44769AA2">
                  <w:pPr>
                    <w:widowControl/>
                    <w:jc w:val="left"/>
                    <w:rPr>
                      <w:color w:val="000000"/>
                      <w:szCs w:val="21"/>
                    </w:rPr>
                  </w:pPr>
                </w:p>
              </w:tc>
              <w:tc>
                <w:tcPr>
                  <w:tcW w:w="1101" w:type="pct"/>
                  <w:vMerge w:val="continue"/>
                  <w:tcBorders>
                    <w:top w:val="single" w:color="auto" w:sz="4" w:space="0"/>
                    <w:left w:val="single" w:color="auto" w:sz="4" w:space="0"/>
                    <w:bottom w:val="single" w:color="auto" w:sz="4" w:space="0"/>
                    <w:right w:val="single" w:color="auto" w:sz="4" w:space="0"/>
                  </w:tcBorders>
                  <w:vAlign w:val="center"/>
                </w:tcPr>
                <w:p w14:paraId="424A4287">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vAlign w:val="center"/>
                </w:tcPr>
                <w:p w14:paraId="1D983304">
                  <w:pPr>
                    <w:jc w:val="center"/>
                    <w:rPr>
                      <w:color w:val="000000"/>
                      <w:szCs w:val="21"/>
                    </w:rPr>
                  </w:pPr>
                  <w:r>
                    <w:rPr>
                      <w:color w:val="000000"/>
                      <w:szCs w:val="21"/>
                    </w:rPr>
                    <w:t>TN</w:t>
                  </w:r>
                </w:p>
              </w:tc>
              <w:tc>
                <w:tcPr>
                  <w:tcW w:w="613" w:type="pct"/>
                  <w:vMerge w:val="continue"/>
                  <w:tcBorders>
                    <w:top w:val="single" w:color="auto" w:sz="4" w:space="0"/>
                    <w:left w:val="single" w:color="auto" w:sz="4" w:space="0"/>
                    <w:bottom w:val="single" w:color="auto" w:sz="4" w:space="0"/>
                    <w:right w:val="single" w:color="auto" w:sz="4" w:space="0"/>
                  </w:tcBorders>
                  <w:vAlign w:val="center"/>
                </w:tcPr>
                <w:p w14:paraId="2156F01A">
                  <w:pPr>
                    <w:widowControl/>
                    <w:jc w:val="left"/>
                    <w:rPr>
                      <w:color w:val="000000"/>
                      <w:szCs w:val="21"/>
                    </w:rPr>
                  </w:pPr>
                </w:p>
              </w:tc>
              <w:tc>
                <w:tcPr>
                  <w:tcW w:w="877" w:type="pct"/>
                  <w:tcBorders>
                    <w:top w:val="single" w:color="auto" w:sz="4" w:space="0"/>
                    <w:left w:val="single" w:color="auto" w:sz="4" w:space="0"/>
                    <w:bottom w:val="single" w:color="auto" w:sz="4" w:space="0"/>
                    <w:right w:val="nil"/>
                  </w:tcBorders>
                  <w:vAlign w:val="center"/>
                </w:tcPr>
                <w:p w14:paraId="0212EE6E">
                  <w:pPr>
                    <w:jc w:val="center"/>
                    <w:rPr>
                      <w:color w:val="000000"/>
                      <w:szCs w:val="21"/>
                    </w:rPr>
                  </w:pPr>
                  <w:r>
                    <w:rPr>
                      <w:color w:val="000000"/>
                      <w:szCs w:val="21"/>
                    </w:rPr>
                    <w:t>70</w:t>
                  </w:r>
                </w:p>
              </w:tc>
            </w:tr>
            <w:tr w14:paraId="732946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restart"/>
                  <w:tcBorders>
                    <w:top w:val="single" w:color="auto" w:sz="4" w:space="0"/>
                    <w:left w:val="nil"/>
                    <w:right w:val="single" w:color="auto" w:sz="4" w:space="0"/>
                  </w:tcBorders>
                  <w:vAlign w:val="center"/>
                </w:tcPr>
                <w:p w14:paraId="6A1EE28E">
                  <w:pPr>
                    <w:jc w:val="center"/>
                    <w:rPr>
                      <w:color w:val="000000"/>
                      <w:szCs w:val="21"/>
                    </w:rPr>
                  </w:pPr>
                  <w:r>
                    <w:rPr>
                      <w:rFonts w:hint="eastAsia"/>
                      <w:color w:val="000000"/>
                      <w:szCs w:val="21"/>
                    </w:rPr>
                    <w:t>《城镇污水处理厂污染物排放标准》（</w:t>
                  </w:r>
                  <w:r>
                    <w:rPr>
                      <w:color w:val="000000"/>
                      <w:szCs w:val="21"/>
                    </w:rPr>
                    <w:t>GB18918-2002</w:t>
                  </w:r>
                  <w:r>
                    <w:rPr>
                      <w:rFonts w:hint="eastAsia"/>
                      <w:color w:val="000000"/>
                      <w:szCs w:val="21"/>
                    </w:rPr>
                    <w:t>）</w:t>
                  </w:r>
                </w:p>
              </w:tc>
              <w:tc>
                <w:tcPr>
                  <w:tcW w:w="1101" w:type="pct"/>
                  <w:vMerge w:val="restart"/>
                  <w:tcBorders>
                    <w:top w:val="single" w:color="auto" w:sz="4" w:space="0"/>
                    <w:left w:val="single" w:color="auto" w:sz="4" w:space="0"/>
                    <w:right w:val="single" w:color="auto" w:sz="4" w:space="0"/>
                  </w:tcBorders>
                  <w:vAlign w:val="center"/>
                </w:tcPr>
                <w:p w14:paraId="17F16028">
                  <w:pPr>
                    <w:jc w:val="center"/>
                    <w:rPr>
                      <w:rFonts w:hint="default" w:eastAsia="宋体"/>
                      <w:color w:val="000000"/>
                      <w:szCs w:val="21"/>
                      <w:lang w:val="en-US" w:eastAsia="zh-CN"/>
                    </w:rPr>
                  </w:pPr>
                  <w:r>
                    <w:rPr>
                      <w:rFonts w:hint="eastAsia"/>
                      <w:color w:val="000000"/>
                      <w:szCs w:val="21"/>
                    </w:rPr>
                    <w:t>表</w:t>
                  </w:r>
                  <w:r>
                    <w:rPr>
                      <w:color w:val="000000"/>
                      <w:szCs w:val="21"/>
                    </w:rPr>
                    <w:t>1</w:t>
                  </w:r>
                  <w:r>
                    <w:rPr>
                      <w:rFonts w:hint="eastAsia"/>
                      <w:color w:val="000000"/>
                      <w:szCs w:val="21"/>
                    </w:rPr>
                    <w:t>一级</w:t>
                  </w:r>
                  <w:r>
                    <w:rPr>
                      <w:color w:val="000000"/>
                      <w:szCs w:val="21"/>
                    </w:rPr>
                    <w:t>A</w:t>
                  </w:r>
                  <w:r>
                    <w:rPr>
                      <w:rFonts w:hint="eastAsia"/>
                      <w:color w:val="000000"/>
                      <w:szCs w:val="21"/>
                    </w:rPr>
                    <w:t>标准</w:t>
                  </w:r>
                  <w:r>
                    <w:rPr>
                      <w:rFonts w:hint="eastAsia"/>
                      <w:color w:val="000000"/>
                      <w:szCs w:val="21"/>
                      <w:lang w:eastAsia="zh-CN"/>
                    </w:rPr>
                    <w:t>、</w:t>
                  </w:r>
                  <w:r>
                    <w:rPr>
                      <w:rFonts w:hint="eastAsia"/>
                      <w:color w:val="000000"/>
                      <w:szCs w:val="21"/>
                      <w:lang w:val="en-US" w:eastAsia="zh-CN"/>
                    </w:rPr>
                    <w:t>表3标准</w:t>
                  </w:r>
                </w:p>
              </w:tc>
              <w:tc>
                <w:tcPr>
                  <w:tcW w:w="886" w:type="pct"/>
                  <w:tcBorders>
                    <w:top w:val="single" w:color="auto" w:sz="4" w:space="0"/>
                    <w:left w:val="single" w:color="auto" w:sz="4" w:space="0"/>
                    <w:bottom w:val="single" w:color="auto" w:sz="4" w:space="0"/>
                    <w:right w:val="single" w:color="auto" w:sz="4" w:space="0"/>
                  </w:tcBorders>
                  <w:vAlign w:val="center"/>
                </w:tcPr>
                <w:p w14:paraId="72573C75">
                  <w:pPr>
                    <w:adjustRightInd w:val="0"/>
                    <w:snapToGrid w:val="0"/>
                    <w:jc w:val="center"/>
                    <w:rPr>
                      <w:color w:val="000000"/>
                      <w:szCs w:val="21"/>
                    </w:rPr>
                  </w:pPr>
                  <w:r>
                    <w:rPr>
                      <w:color w:val="000000"/>
                      <w:szCs w:val="21"/>
                    </w:rPr>
                    <w:t>pH</w:t>
                  </w:r>
                </w:p>
              </w:tc>
              <w:tc>
                <w:tcPr>
                  <w:tcW w:w="613" w:type="pct"/>
                  <w:tcBorders>
                    <w:top w:val="single" w:color="auto" w:sz="4" w:space="0"/>
                    <w:left w:val="single" w:color="auto" w:sz="4" w:space="0"/>
                    <w:bottom w:val="single" w:color="auto" w:sz="4" w:space="0"/>
                    <w:right w:val="single" w:color="auto" w:sz="4" w:space="0"/>
                  </w:tcBorders>
                  <w:vAlign w:val="center"/>
                </w:tcPr>
                <w:p w14:paraId="212FEF11">
                  <w:pPr>
                    <w:jc w:val="center"/>
                    <w:rPr>
                      <w:color w:val="000000"/>
                      <w:szCs w:val="21"/>
                    </w:rPr>
                  </w:pPr>
                  <w:r>
                    <w:rPr>
                      <w:color w:val="000000"/>
                      <w:szCs w:val="21"/>
                    </w:rPr>
                    <w:t>——</w:t>
                  </w:r>
                </w:p>
              </w:tc>
              <w:tc>
                <w:tcPr>
                  <w:tcW w:w="877" w:type="pct"/>
                  <w:tcBorders>
                    <w:top w:val="single" w:color="auto" w:sz="4" w:space="0"/>
                    <w:left w:val="single" w:color="auto" w:sz="4" w:space="0"/>
                    <w:bottom w:val="single" w:color="auto" w:sz="4" w:space="0"/>
                    <w:right w:val="nil"/>
                  </w:tcBorders>
                  <w:vAlign w:val="center"/>
                </w:tcPr>
                <w:p w14:paraId="7B7E31B8">
                  <w:pPr>
                    <w:jc w:val="center"/>
                    <w:rPr>
                      <w:color w:val="000000"/>
                      <w:szCs w:val="21"/>
                    </w:rPr>
                  </w:pPr>
                  <w:r>
                    <w:rPr>
                      <w:color w:val="000000"/>
                      <w:szCs w:val="21"/>
                    </w:rPr>
                    <w:t>6</w:t>
                  </w:r>
                  <w:r>
                    <w:rPr>
                      <w:rFonts w:hint="eastAsia"/>
                      <w:color w:val="000000"/>
                      <w:szCs w:val="21"/>
                    </w:rPr>
                    <w:t>～</w:t>
                  </w:r>
                  <w:r>
                    <w:rPr>
                      <w:color w:val="000000"/>
                      <w:szCs w:val="21"/>
                    </w:rPr>
                    <w:t>9</w:t>
                  </w:r>
                </w:p>
              </w:tc>
            </w:tr>
            <w:tr w14:paraId="4FB7A5B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right w:val="single" w:color="auto" w:sz="4" w:space="0"/>
                  </w:tcBorders>
                  <w:vAlign w:val="center"/>
                </w:tcPr>
                <w:p w14:paraId="5D0CEA48">
                  <w:pPr>
                    <w:widowControl/>
                    <w:jc w:val="left"/>
                    <w:rPr>
                      <w:color w:val="000000"/>
                      <w:szCs w:val="21"/>
                    </w:rPr>
                  </w:pPr>
                </w:p>
              </w:tc>
              <w:tc>
                <w:tcPr>
                  <w:tcW w:w="1101" w:type="pct"/>
                  <w:vMerge w:val="continue"/>
                  <w:tcBorders>
                    <w:left w:val="single" w:color="auto" w:sz="4" w:space="0"/>
                    <w:right w:val="single" w:color="auto" w:sz="4" w:space="0"/>
                  </w:tcBorders>
                  <w:vAlign w:val="center"/>
                </w:tcPr>
                <w:p w14:paraId="26BEEF92">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vAlign w:val="center"/>
                </w:tcPr>
                <w:p w14:paraId="54D7FB97">
                  <w:pPr>
                    <w:adjustRightInd w:val="0"/>
                    <w:snapToGrid w:val="0"/>
                    <w:jc w:val="center"/>
                    <w:rPr>
                      <w:color w:val="000000"/>
                      <w:szCs w:val="21"/>
                    </w:rPr>
                  </w:pPr>
                  <w:r>
                    <w:rPr>
                      <w:color w:val="000000"/>
                      <w:szCs w:val="21"/>
                    </w:rPr>
                    <w:t>COD</w:t>
                  </w:r>
                </w:p>
              </w:tc>
              <w:tc>
                <w:tcPr>
                  <w:tcW w:w="613" w:type="pct"/>
                  <w:vMerge w:val="restart"/>
                  <w:tcBorders>
                    <w:top w:val="single" w:color="auto" w:sz="4" w:space="0"/>
                    <w:left w:val="single" w:color="auto" w:sz="4" w:space="0"/>
                    <w:right w:val="single" w:color="auto" w:sz="4" w:space="0"/>
                  </w:tcBorders>
                  <w:vAlign w:val="center"/>
                </w:tcPr>
                <w:p w14:paraId="3CEA58E3">
                  <w:pPr>
                    <w:jc w:val="center"/>
                    <w:rPr>
                      <w:color w:val="000000"/>
                      <w:szCs w:val="21"/>
                    </w:rPr>
                  </w:pPr>
                  <w:r>
                    <w:rPr>
                      <w:color w:val="000000"/>
                      <w:szCs w:val="21"/>
                    </w:rPr>
                    <w:t>mg/L</w:t>
                  </w:r>
                </w:p>
              </w:tc>
              <w:tc>
                <w:tcPr>
                  <w:tcW w:w="877" w:type="pct"/>
                  <w:tcBorders>
                    <w:top w:val="single" w:color="auto" w:sz="4" w:space="0"/>
                    <w:left w:val="single" w:color="auto" w:sz="4" w:space="0"/>
                    <w:bottom w:val="single" w:color="auto" w:sz="4" w:space="0"/>
                    <w:right w:val="nil"/>
                  </w:tcBorders>
                  <w:vAlign w:val="center"/>
                </w:tcPr>
                <w:p w14:paraId="0C97C40C">
                  <w:pPr>
                    <w:jc w:val="center"/>
                    <w:rPr>
                      <w:color w:val="000000"/>
                      <w:szCs w:val="21"/>
                    </w:rPr>
                  </w:pPr>
                  <w:r>
                    <w:rPr>
                      <w:color w:val="000000"/>
                      <w:szCs w:val="21"/>
                    </w:rPr>
                    <w:t>50</w:t>
                  </w:r>
                </w:p>
              </w:tc>
            </w:tr>
            <w:tr w14:paraId="3EB76D1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right w:val="single" w:color="auto" w:sz="4" w:space="0"/>
                  </w:tcBorders>
                  <w:vAlign w:val="center"/>
                </w:tcPr>
                <w:p w14:paraId="01D822EB">
                  <w:pPr>
                    <w:widowControl/>
                    <w:jc w:val="left"/>
                    <w:rPr>
                      <w:color w:val="000000"/>
                      <w:szCs w:val="21"/>
                    </w:rPr>
                  </w:pPr>
                </w:p>
              </w:tc>
              <w:tc>
                <w:tcPr>
                  <w:tcW w:w="1101" w:type="pct"/>
                  <w:vMerge w:val="continue"/>
                  <w:tcBorders>
                    <w:left w:val="single" w:color="auto" w:sz="4" w:space="0"/>
                    <w:right w:val="single" w:color="auto" w:sz="4" w:space="0"/>
                  </w:tcBorders>
                  <w:vAlign w:val="center"/>
                </w:tcPr>
                <w:p w14:paraId="3725B1AA">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vAlign w:val="center"/>
                </w:tcPr>
                <w:p w14:paraId="3FE245DF">
                  <w:pPr>
                    <w:adjustRightInd w:val="0"/>
                    <w:snapToGrid w:val="0"/>
                    <w:jc w:val="center"/>
                    <w:rPr>
                      <w:color w:val="000000"/>
                      <w:szCs w:val="21"/>
                    </w:rPr>
                  </w:pPr>
                  <w:r>
                    <w:rPr>
                      <w:color w:val="000000"/>
                      <w:szCs w:val="21"/>
                    </w:rPr>
                    <w:t>SS</w:t>
                  </w:r>
                </w:p>
              </w:tc>
              <w:tc>
                <w:tcPr>
                  <w:tcW w:w="613" w:type="pct"/>
                  <w:vMerge w:val="continue"/>
                  <w:tcBorders>
                    <w:left w:val="single" w:color="auto" w:sz="4" w:space="0"/>
                    <w:right w:val="single" w:color="auto" w:sz="4" w:space="0"/>
                  </w:tcBorders>
                  <w:vAlign w:val="center"/>
                </w:tcPr>
                <w:p w14:paraId="3B050524">
                  <w:pPr>
                    <w:widowControl/>
                    <w:jc w:val="left"/>
                    <w:rPr>
                      <w:color w:val="000000"/>
                      <w:szCs w:val="21"/>
                    </w:rPr>
                  </w:pPr>
                </w:p>
              </w:tc>
              <w:tc>
                <w:tcPr>
                  <w:tcW w:w="877" w:type="pct"/>
                  <w:tcBorders>
                    <w:top w:val="single" w:color="auto" w:sz="4" w:space="0"/>
                    <w:left w:val="single" w:color="auto" w:sz="4" w:space="0"/>
                    <w:bottom w:val="single" w:color="auto" w:sz="4" w:space="0"/>
                    <w:right w:val="nil"/>
                  </w:tcBorders>
                  <w:vAlign w:val="center"/>
                </w:tcPr>
                <w:p w14:paraId="1A761D97">
                  <w:pPr>
                    <w:jc w:val="center"/>
                    <w:rPr>
                      <w:color w:val="000000"/>
                      <w:szCs w:val="21"/>
                    </w:rPr>
                  </w:pPr>
                  <w:r>
                    <w:rPr>
                      <w:color w:val="000000"/>
                      <w:szCs w:val="21"/>
                    </w:rPr>
                    <w:t>10</w:t>
                  </w:r>
                </w:p>
              </w:tc>
            </w:tr>
            <w:tr w14:paraId="27561F1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right w:val="single" w:color="auto" w:sz="4" w:space="0"/>
                  </w:tcBorders>
                  <w:vAlign w:val="center"/>
                </w:tcPr>
                <w:p w14:paraId="151DD539">
                  <w:pPr>
                    <w:widowControl/>
                    <w:jc w:val="left"/>
                    <w:rPr>
                      <w:color w:val="000000"/>
                      <w:szCs w:val="21"/>
                    </w:rPr>
                  </w:pPr>
                </w:p>
              </w:tc>
              <w:tc>
                <w:tcPr>
                  <w:tcW w:w="1101" w:type="pct"/>
                  <w:vMerge w:val="continue"/>
                  <w:tcBorders>
                    <w:left w:val="single" w:color="auto" w:sz="4" w:space="0"/>
                    <w:right w:val="single" w:color="auto" w:sz="4" w:space="0"/>
                  </w:tcBorders>
                  <w:vAlign w:val="center"/>
                </w:tcPr>
                <w:p w14:paraId="19606058">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vAlign w:val="center"/>
                </w:tcPr>
                <w:p w14:paraId="5E07CFD8">
                  <w:pPr>
                    <w:adjustRightInd w:val="0"/>
                    <w:snapToGrid w:val="0"/>
                    <w:jc w:val="center"/>
                    <w:rPr>
                      <w:color w:val="000000"/>
                      <w:szCs w:val="21"/>
                    </w:rPr>
                  </w:pPr>
                  <w:r>
                    <w:rPr>
                      <w:color w:val="000000"/>
                      <w:szCs w:val="21"/>
                    </w:rPr>
                    <w:t>NH</w:t>
                  </w:r>
                  <w:r>
                    <w:rPr>
                      <w:color w:val="000000"/>
                      <w:szCs w:val="21"/>
                      <w:vertAlign w:val="subscript"/>
                    </w:rPr>
                    <w:t>3</w:t>
                  </w:r>
                  <w:r>
                    <w:rPr>
                      <w:color w:val="000000"/>
                      <w:szCs w:val="21"/>
                    </w:rPr>
                    <w:t>-N</w:t>
                  </w:r>
                </w:p>
              </w:tc>
              <w:tc>
                <w:tcPr>
                  <w:tcW w:w="613" w:type="pct"/>
                  <w:vMerge w:val="continue"/>
                  <w:tcBorders>
                    <w:left w:val="single" w:color="auto" w:sz="4" w:space="0"/>
                    <w:right w:val="single" w:color="auto" w:sz="4" w:space="0"/>
                  </w:tcBorders>
                  <w:vAlign w:val="center"/>
                </w:tcPr>
                <w:p w14:paraId="27FD6073">
                  <w:pPr>
                    <w:widowControl/>
                    <w:jc w:val="left"/>
                    <w:rPr>
                      <w:color w:val="000000"/>
                      <w:szCs w:val="21"/>
                    </w:rPr>
                  </w:pPr>
                </w:p>
              </w:tc>
              <w:tc>
                <w:tcPr>
                  <w:tcW w:w="877" w:type="pct"/>
                  <w:tcBorders>
                    <w:top w:val="single" w:color="auto" w:sz="4" w:space="0"/>
                    <w:left w:val="single" w:color="auto" w:sz="4" w:space="0"/>
                    <w:bottom w:val="single" w:color="auto" w:sz="4" w:space="0"/>
                    <w:right w:val="nil"/>
                  </w:tcBorders>
                  <w:vAlign w:val="center"/>
                </w:tcPr>
                <w:p w14:paraId="0CD5CFB2">
                  <w:pPr>
                    <w:jc w:val="center"/>
                    <w:rPr>
                      <w:color w:val="000000"/>
                      <w:szCs w:val="21"/>
                    </w:rPr>
                  </w:pPr>
                  <w:r>
                    <w:rPr>
                      <w:color w:val="000000"/>
                      <w:szCs w:val="21"/>
                    </w:rPr>
                    <w:t>5</w:t>
                  </w:r>
                  <w:r>
                    <w:rPr>
                      <w:rFonts w:hint="eastAsia"/>
                      <w:color w:val="000000"/>
                      <w:szCs w:val="21"/>
                    </w:rPr>
                    <w:t>（</w:t>
                  </w:r>
                  <w:r>
                    <w:rPr>
                      <w:color w:val="000000"/>
                      <w:szCs w:val="21"/>
                    </w:rPr>
                    <w:t>8</w:t>
                  </w:r>
                  <w:r>
                    <w:rPr>
                      <w:rFonts w:hint="eastAsia"/>
                      <w:color w:val="000000"/>
                      <w:szCs w:val="21"/>
                    </w:rPr>
                    <w:t>）①</w:t>
                  </w:r>
                </w:p>
              </w:tc>
            </w:tr>
            <w:tr w14:paraId="4819BC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right w:val="single" w:color="auto" w:sz="4" w:space="0"/>
                  </w:tcBorders>
                  <w:vAlign w:val="center"/>
                </w:tcPr>
                <w:p w14:paraId="01575D77">
                  <w:pPr>
                    <w:widowControl/>
                    <w:jc w:val="left"/>
                    <w:rPr>
                      <w:color w:val="000000"/>
                      <w:szCs w:val="21"/>
                    </w:rPr>
                  </w:pPr>
                </w:p>
              </w:tc>
              <w:tc>
                <w:tcPr>
                  <w:tcW w:w="1101" w:type="pct"/>
                  <w:vMerge w:val="continue"/>
                  <w:tcBorders>
                    <w:left w:val="single" w:color="auto" w:sz="4" w:space="0"/>
                    <w:right w:val="single" w:color="auto" w:sz="4" w:space="0"/>
                  </w:tcBorders>
                  <w:vAlign w:val="center"/>
                </w:tcPr>
                <w:p w14:paraId="431D66B9">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vAlign w:val="center"/>
                </w:tcPr>
                <w:p w14:paraId="0601CAF7">
                  <w:pPr>
                    <w:adjustRightInd w:val="0"/>
                    <w:snapToGrid w:val="0"/>
                    <w:jc w:val="center"/>
                    <w:rPr>
                      <w:color w:val="000000"/>
                      <w:szCs w:val="21"/>
                    </w:rPr>
                  </w:pPr>
                  <w:r>
                    <w:rPr>
                      <w:color w:val="000000"/>
                      <w:szCs w:val="21"/>
                    </w:rPr>
                    <w:t>TP</w:t>
                  </w:r>
                </w:p>
              </w:tc>
              <w:tc>
                <w:tcPr>
                  <w:tcW w:w="613" w:type="pct"/>
                  <w:vMerge w:val="continue"/>
                  <w:tcBorders>
                    <w:left w:val="single" w:color="auto" w:sz="4" w:space="0"/>
                    <w:right w:val="single" w:color="auto" w:sz="4" w:space="0"/>
                  </w:tcBorders>
                  <w:vAlign w:val="center"/>
                </w:tcPr>
                <w:p w14:paraId="2612DE74">
                  <w:pPr>
                    <w:widowControl/>
                    <w:jc w:val="left"/>
                    <w:rPr>
                      <w:color w:val="000000"/>
                      <w:szCs w:val="21"/>
                    </w:rPr>
                  </w:pPr>
                </w:p>
              </w:tc>
              <w:tc>
                <w:tcPr>
                  <w:tcW w:w="877" w:type="pct"/>
                  <w:tcBorders>
                    <w:top w:val="single" w:color="auto" w:sz="4" w:space="0"/>
                    <w:left w:val="single" w:color="auto" w:sz="4" w:space="0"/>
                    <w:bottom w:val="single" w:color="auto" w:sz="4" w:space="0"/>
                    <w:right w:val="nil"/>
                  </w:tcBorders>
                  <w:vAlign w:val="center"/>
                </w:tcPr>
                <w:p w14:paraId="47AEBF7D">
                  <w:pPr>
                    <w:jc w:val="center"/>
                    <w:rPr>
                      <w:color w:val="000000"/>
                      <w:szCs w:val="21"/>
                    </w:rPr>
                  </w:pPr>
                  <w:r>
                    <w:rPr>
                      <w:color w:val="000000"/>
                      <w:szCs w:val="21"/>
                    </w:rPr>
                    <w:t>0.5</w:t>
                  </w:r>
                </w:p>
              </w:tc>
            </w:tr>
            <w:tr w14:paraId="49F945F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right w:val="single" w:color="auto" w:sz="4" w:space="0"/>
                  </w:tcBorders>
                  <w:vAlign w:val="center"/>
                </w:tcPr>
                <w:p w14:paraId="2859988F">
                  <w:pPr>
                    <w:widowControl/>
                    <w:jc w:val="left"/>
                    <w:rPr>
                      <w:color w:val="000000"/>
                      <w:szCs w:val="21"/>
                    </w:rPr>
                  </w:pPr>
                </w:p>
              </w:tc>
              <w:tc>
                <w:tcPr>
                  <w:tcW w:w="1101" w:type="pct"/>
                  <w:vMerge w:val="continue"/>
                  <w:tcBorders>
                    <w:left w:val="single" w:color="auto" w:sz="4" w:space="0"/>
                    <w:right w:val="single" w:color="auto" w:sz="4" w:space="0"/>
                  </w:tcBorders>
                  <w:vAlign w:val="center"/>
                </w:tcPr>
                <w:p w14:paraId="7BDE14FF">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vAlign w:val="center"/>
                </w:tcPr>
                <w:p w14:paraId="1985C02B">
                  <w:pPr>
                    <w:adjustRightInd w:val="0"/>
                    <w:snapToGrid w:val="0"/>
                    <w:jc w:val="center"/>
                    <w:rPr>
                      <w:color w:val="000000"/>
                      <w:szCs w:val="21"/>
                    </w:rPr>
                  </w:pPr>
                  <w:r>
                    <w:rPr>
                      <w:color w:val="000000"/>
                      <w:szCs w:val="21"/>
                    </w:rPr>
                    <w:t>TN</w:t>
                  </w:r>
                </w:p>
              </w:tc>
              <w:tc>
                <w:tcPr>
                  <w:tcW w:w="613" w:type="pct"/>
                  <w:vMerge w:val="continue"/>
                  <w:tcBorders>
                    <w:left w:val="single" w:color="auto" w:sz="4" w:space="0"/>
                    <w:right w:val="single" w:color="auto" w:sz="4" w:space="0"/>
                  </w:tcBorders>
                  <w:vAlign w:val="center"/>
                </w:tcPr>
                <w:p w14:paraId="1E790A89">
                  <w:pPr>
                    <w:widowControl/>
                    <w:jc w:val="left"/>
                    <w:rPr>
                      <w:color w:val="000000"/>
                      <w:szCs w:val="21"/>
                    </w:rPr>
                  </w:pPr>
                </w:p>
              </w:tc>
              <w:tc>
                <w:tcPr>
                  <w:tcW w:w="877" w:type="pct"/>
                  <w:tcBorders>
                    <w:top w:val="single" w:color="auto" w:sz="4" w:space="0"/>
                    <w:left w:val="single" w:color="auto" w:sz="4" w:space="0"/>
                    <w:bottom w:val="single" w:color="auto" w:sz="4" w:space="0"/>
                    <w:right w:val="nil"/>
                  </w:tcBorders>
                  <w:vAlign w:val="center"/>
                </w:tcPr>
                <w:p w14:paraId="0FDF3856">
                  <w:pPr>
                    <w:jc w:val="center"/>
                    <w:rPr>
                      <w:color w:val="000000"/>
                      <w:szCs w:val="21"/>
                    </w:rPr>
                  </w:pPr>
                  <w:r>
                    <w:rPr>
                      <w:color w:val="000000"/>
                      <w:szCs w:val="21"/>
                    </w:rPr>
                    <w:t>15</w:t>
                  </w:r>
                </w:p>
              </w:tc>
            </w:tr>
            <w:tr w14:paraId="680DE2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right w:val="single" w:color="auto" w:sz="4" w:space="0"/>
                  </w:tcBorders>
                  <w:vAlign w:val="center"/>
                </w:tcPr>
                <w:p w14:paraId="1C2016B7">
                  <w:pPr>
                    <w:widowControl/>
                    <w:jc w:val="left"/>
                    <w:rPr>
                      <w:color w:val="000000"/>
                      <w:szCs w:val="21"/>
                    </w:rPr>
                  </w:pPr>
                </w:p>
              </w:tc>
              <w:tc>
                <w:tcPr>
                  <w:tcW w:w="1101" w:type="pct"/>
                  <w:vMerge w:val="continue"/>
                  <w:tcBorders>
                    <w:left w:val="single" w:color="auto" w:sz="4" w:space="0"/>
                    <w:right w:val="single" w:color="auto" w:sz="4" w:space="0"/>
                  </w:tcBorders>
                  <w:vAlign w:val="center"/>
                </w:tcPr>
                <w:p w14:paraId="4399DA84">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vAlign w:val="center"/>
                </w:tcPr>
                <w:p w14:paraId="0BF965D3">
                  <w:pPr>
                    <w:adjustRightInd w:val="0"/>
                    <w:snapToGrid w:val="0"/>
                    <w:jc w:val="center"/>
                    <w:rPr>
                      <w:rFonts w:hint="eastAsia" w:eastAsia="宋体"/>
                      <w:color w:val="000000"/>
                      <w:szCs w:val="21"/>
                      <w:lang w:val="en-US" w:eastAsia="zh-CN"/>
                    </w:rPr>
                  </w:pPr>
                  <w:r>
                    <w:rPr>
                      <w:rFonts w:hint="eastAsia"/>
                      <w:color w:val="000000"/>
                      <w:szCs w:val="21"/>
                      <w:lang w:val="en-US" w:eastAsia="zh-CN"/>
                    </w:rPr>
                    <w:t>石油类</w:t>
                  </w:r>
                </w:p>
              </w:tc>
              <w:tc>
                <w:tcPr>
                  <w:tcW w:w="613" w:type="pct"/>
                  <w:vMerge w:val="continue"/>
                  <w:tcBorders>
                    <w:left w:val="single" w:color="auto" w:sz="4" w:space="0"/>
                    <w:right w:val="single" w:color="auto" w:sz="4" w:space="0"/>
                  </w:tcBorders>
                  <w:vAlign w:val="center"/>
                </w:tcPr>
                <w:p w14:paraId="70A77859">
                  <w:pPr>
                    <w:widowControl/>
                    <w:jc w:val="left"/>
                    <w:rPr>
                      <w:color w:val="000000"/>
                      <w:szCs w:val="21"/>
                    </w:rPr>
                  </w:pPr>
                </w:p>
              </w:tc>
              <w:tc>
                <w:tcPr>
                  <w:tcW w:w="877" w:type="pct"/>
                  <w:tcBorders>
                    <w:top w:val="single" w:color="auto" w:sz="4" w:space="0"/>
                    <w:left w:val="single" w:color="auto" w:sz="4" w:space="0"/>
                    <w:bottom w:val="single" w:color="auto" w:sz="4" w:space="0"/>
                    <w:right w:val="nil"/>
                  </w:tcBorders>
                  <w:vAlign w:val="center"/>
                </w:tcPr>
                <w:p w14:paraId="4F914430">
                  <w:pPr>
                    <w:jc w:val="center"/>
                    <w:rPr>
                      <w:rFonts w:hint="eastAsia" w:eastAsia="宋体"/>
                      <w:color w:val="000000"/>
                      <w:szCs w:val="21"/>
                      <w:lang w:val="en-US" w:eastAsia="zh-CN"/>
                    </w:rPr>
                  </w:pPr>
                  <w:r>
                    <w:rPr>
                      <w:rFonts w:hint="eastAsia"/>
                      <w:color w:val="000000"/>
                      <w:szCs w:val="21"/>
                      <w:lang w:val="en-US" w:eastAsia="zh-CN"/>
                    </w:rPr>
                    <w:t>1</w:t>
                  </w:r>
                </w:p>
              </w:tc>
            </w:tr>
            <w:tr w14:paraId="25C7C0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right w:val="single" w:color="auto" w:sz="4" w:space="0"/>
                  </w:tcBorders>
                  <w:vAlign w:val="center"/>
                </w:tcPr>
                <w:p w14:paraId="03EB47F0">
                  <w:pPr>
                    <w:widowControl/>
                    <w:jc w:val="left"/>
                    <w:rPr>
                      <w:color w:val="000000"/>
                      <w:szCs w:val="21"/>
                    </w:rPr>
                  </w:pPr>
                </w:p>
              </w:tc>
              <w:tc>
                <w:tcPr>
                  <w:tcW w:w="1101" w:type="pct"/>
                  <w:vMerge w:val="continue"/>
                  <w:tcBorders>
                    <w:left w:val="single" w:color="auto" w:sz="4" w:space="0"/>
                    <w:right w:val="single" w:color="auto" w:sz="4" w:space="0"/>
                  </w:tcBorders>
                  <w:vAlign w:val="center"/>
                </w:tcPr>
                <w:p w14:paraId="6A6A27DA">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vAlign w:val="center"/>
                </w:tcPr>
                <w:p w14:paraId="3B51901E">
                  <w:pPr>
                    <w:adjustRightInd w:val="0"/>
                    <w:snapToGrid w:val="0"/>
                    <w:jc w:val="center"/>
                    <w:rPr>
                      <w:rFonts w:hint="eastAsia" w:eastAsia="宋体"/>
                      <w:color w:val="000000"/>
                      <w:szCs w:val="21"/>
                      <w:lang w:val="en-US" w:eastAsia="zh-CN"/>
                    </w:rPr>
                  </w:pPr>
                  <w:r>
                    <w:rPr>
                      <w:rFonts w:hint="eastAsia"/>
                      <w:color w:val="000000"/>
                      <w:szCs w:val="21"/>
                      <w:lang w:val="en-US" w:eastAsia="zh-CN"/>
                    </w:rPr>
                    <w:t>动植物油</w:t>
                  </w:r>
                </w:p>
              </w:tc>
              <w:tc>
                <w:tcPr>
                  <w:tcW w:w="613" w:type="pct"/>
                  <w:vMerge w:val="continue"/>
                  <w:tcBorders>
                    <w:left w:val="single" w:color="auto" w:sz="4" w:space="0"/>
                    <w:right w:val="single" w:color="auto" w:sz="4" w:space="0"/>
                  </w:tcBorders>
                  <w:vAlign w:val="center"/>
                </w:tcPr>
                <w:p w14:paraId="4182B07C">
                  <w:pPr>
                    <w:widowControl/>
                    <w:jc w:val="left"/>
                    <w:rPr>
                      <w:color w:val="000000"/>
                      <w:szCs w:val="21"/>
                    </w:rPr>
                  </w:pPr>
                </w:p>
              </w:tc>
              <w:tc>
                <w:tcPr>
                  <w:tcW w:w="877" w:type="pct"/>
                  <w:tcBorders>
                    <w:top w:val="single" w:color="auto" w:sz="4" w:space="0"/>
                    <w:left w:val="single" w:color="auto" w:sz="4" w:space="0"/>
                    <w:bottom w:val="single" w:color="auto" w:sz="4" w:space="0"/>
                    <w:right w:val="nil"/>
                  </w:tcBorders>
                  <w:vAlign w:val="center"/>
                </w:tcPr>
                <w:p w14:paraId="36479299">
                  <w:pPr>
                    <w:jc w:val="center"/>
                    <w:rPr>
                      <w:rFonts w:hint="eastAsia" w:eastAsia="宋体"/>
                      <w:color w:val="000000"/>
                      <w:szCs w:val="21"/>
                      <w:lang w:val="en-US" w:eastAsia="zh-CN"/>
                    </w:rPr>
                  </w:pPr>
                  <w:r>
                    <w:rPr>
                      <w:rFonts w:hint="eastAsia"/>
                      <w:color w:val="000000"/>
                      <w:szCs w:val="21"/>
                      <w:lang w:val="en-US" w:eastAsia="zh-CN"/>
                    </w:rPr>
                    <w:t>1</w:t>
                  </w:r>
                </w:p>
              </w:tc>
            </w:tr>
            <w:tr w14:paraId="5463558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bottom w:val="single" w:color="auto" w:sz="4" w:space="0"/>
                    <w:right w:val="single" w:color="auto" w:sz="4" w:space="0"/>
                  </w:tcBorders>
                  <w:vAlign w:val="center"/>
                </w:tcPr>
                <w:p w14:paraId="0BDA8DDD">
                  <w:pPr>
                    <w:widowControl/>
                    <w:jc w:val="left"/>
                    <w:rPr>
                      <w:color w:val="000000"/>
                      <w:szCs w:val="21"/>
                    </w:rPr>
                  </w:pPr>
                </w:p>
              </w:tc>
              <w:tc>
                <w:tcPr>
                  <w:tcW w:w="1101" w:type="pct"/>
                  <w:vMerge w:val="continue"/>
                  <w:tcBorders>
                    <w:left w:val="single" w:color="auto" w:sz="4" w:space="0"/>
                    <w:bottom w:val="single" w:color="auto" w:sz="4" w:space="0"/>
                    <w:right w:val="single" w:color="auto" w:sz="4" w:space="0"/>
                  </w:tcBorders>
                  <w:vAlign w:val="center"/>
                </w:tcPr>
                <w:p w14:paraId="1D436135">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vAlign w:val="center"/>
                </w:tcPr>
                <w:p w14:paraId="0357F56F">
                  <w:pPr>
                    <w:adjustRightInd w:val="0"/>
                    <w:snapToGrid w:val="0"/>
                    <w:jc w:val="center"/>
                    <w:rPr>
                      <w:rFonts w:hint="eastAsia" w:eastAsia="宋体"/>
                      <w:color w:val="000000"/>
                      <w:szCs w:val="21"/>
                      <w:lang w:val="en-US" w:eastAsia="zh-CN"/>
                    </w:rPr>
                  </w:pPr>
                  <w:r>
                    <w:rPr>
                      <w:rFonts w:hint="eastAsia"/>
                      <w:color w:val="000000"/>
                      <w:szCs w:val="21"/>
                      <w:lang w:val="en-US" w:eastAsia="zh-CN"/>
                    </w:rPr>
                    <w:t>锌</w:t>
                  </w:r>
                </w:p>
              </w:tc>
              <w:tc>
                <w:tcPr>
                  <w:tcW w:w="613" w:type="pct"/>
                  <w:vMerge w:val="continue"/>
                  <w:tcBorders>
                    <w:left w:val="single" w:color="auto" w:sz="4" w:space="0"/>
                    <w:bottom w:val="single" w:color="auto" w:sz="4" w:space="0"/>
                    <w:right w:val="single" w:color="auto" w:sz="4" w:space="0"/>
                  </w:tcBorders>
                  <w:vAlign w:val="center"/>
                </w:tcPr>
                <w:p w14:paraId="557624E9">
                  <w:pPr>
                    <w:widowControl/>
                    <w:jc w:val="left"/>
                    <w:rPr>
                      <w:color w:val="000000"/>
                      <w:szCs w:val="21"/>
                    </w:rPr>
                  </w:pPr>
                </w:p>
              </w:tc>
              <w:tc>
                <w:tcPr>
                  <w:tcW w:w="877" w:type="pct"/>
                  <w:tcBorders>
                    <w:top w:val="single" w:color="auto" w:sz="4" w:space="0"/>
                    <w:left w:val="single" w:color="auto" w:sz="4" w:space="0"/>
                    <w:bottom w:val="single" w:color="auto" w:sz="4" w:space="0"/>
                    <w:right w:val="nil"/>
                  </w:tcBorders>
                  <w:vAlign w:val="center"/>
                </w:tcPr>
                <w:p w14:paraId="384794FB">
                  <w:pPr>
                    <w:jc w:val="center"/>
                    <w:rPr>
                      <w:rFonts w:hint="default" w:eastAsia="宋体"/>
                      <w:color w:val="000000"/>
                      <w:szCs w:val="21"/>
                      <w:lang w:val="en-US" w:eastAsia="zh-CN"/>
                    </w:rPr>
                  </w:pPr>
                  <w:r>
                    <w:rPr>
                      <w:rFonts w:hint="eastAsia"/>
                      <w:color w:val="000000"/>
                      <w:szCs w:val="21"/>
                      <w:lang w:val="en-US" w:eastAsia="zh-CN"/>
                    </w:rPr>
                    <w:t>1.0</w:t>
                  </w:r>
                </w:p>
              </w:tc>
            </w:tr>
            <w:tr w14:paraId="24DF385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restart"/>
                  <w:tcBorders>
                    <w:top w:val="single" w:color="auto" w:sz="4" w:space="0"/>
                    <w:left w:val="nil"/>
                    <w:right w:val="single" w:color="auto" w:sz="4" w:space="0"/>
                  </w:tcBorders>
                  <w:vAlign w:val="center"/>
                </w:tcPr>
                <w:p w14:paraId="7440A83B">
                  <w:pPr>
                    <w:widowControl/>
                    <w:jc w:val="center"/>
                    <w:rPr>
                      <w:color w:val="000000"/>
                      <w:szCs w:val="21"/>
                    </w:rPr>
                  </w:pPr>
                  <w:r>
                    <w:rPr>
                      <w:rFonts w:hint="eastAsia"/>
                      <w:color w:val="000000"/>
                      <w:szCs w:val="21"/>
                    </w:rPr>
                    <w:t>《城镇污水处理厂污染物排放标准》（DB32/4440-2022）</w:t>
                  </w:r>
                </w:p>
              </w:tc>
              <w:tc>
                <w:tcPr>
                  <w:tcW w:w="1101" w:type="pct"/>
                  <w:vMerge w:val="restart"/>
                  <w:tcBorders>
                    <w:top w:val="single" w:color="auto" w:sz="4" w:space="0"/>
                    <w:left w:val="single" w:color="auto" w:sz="4" w:space="0"/>
                    <w:right w:val="single" w:color="auto" w:sz="4" w:space="0"/>
                  </w:tcBorders>
                  <w:vAlign w:val="center"/>
                </w:tcPr>
                <w:p w14:paraId="3050989F">
                  <w:pPr>
                    <w:widowControl/>
                    <w:jc w:val="center"/>
                    <w:rPr>
                      <w:rFonts w:hint="default" w:eastAsia="宋体"/>
                      <w:color w:val="000000"/>
                      <w:szCs w:val="21"/>
                      <w:lang w:val="en-US" w:eastAsia="zh-CN"/>
                    </w:rPr>
                  </w:pPr>
                  <w:r>
                    <w:rPr>
                      <w:rFonts w:hint="eastAsia"/>
                      <w:color w:val="000000"/>
                      <w:szCs w:val="21"/>
                    </w:rPr>
                    <w:t>表1C标准</w:t>
                  </w:r>
                  <w:r>
                    <w:rPr>
                      <w:rFonts w:hint="eastAsia"/>
                      <w:color w:val="000000"/>
                      <w:szCs w:val="21"/>
                      <w:lang w:eastAsia="zh-CN"/>
                    </w:rPr>
                    <w:t>、</w:t>
                  </w:r>
                  <w:r>
                    <w:rPr>
                      <w:rFonts w:hint="eastAsia"/>
                      <w:color w:val="000000"/>
                      <w:szCs w:val="21"/>
                      <w:lang w:val="en-US" w:eastAsia="zh-CN"/>
                    </w:rPr>
                    <w:t>表4标准</w:t>
                  </w:r>
                </w:p>
              </w:tc>
              <w:tc>
                <w:tcPr>
                  <w:tcW w:w="886" w:type="pct"/>
                  <w:tcBorders>
                    <w:top w:val="single" w:color="auto" w:sz="4" w:space="0"/>
                    <w:left w:val="single" w:color="auto" w:sz="4" w:space="0"/>
                    <w:bottom w:val="single" w:color="auto" w:sz="4" w:space="0"/>
                    <w:right w:val="single" w:color="auto" w:sz="4" w:space="0"/>
                  </w:tcBorders>
                  <w:vAlign w:val="center"/>
                </w:tcPr>
                <w:p w14:paraId="4B102DD3">
                  <w:pPr>
                    <w:adjustRightInd w:val="0"/>
                    <w:snapToGrid w:val="0"/>
                    <w:jc w:val="center"/>
                    <w:rPr>
                      <w:color w:val="000000"/>
                      <w:szCs w:val="21"/>
                    </w:rPr>
                  </w:pPr>
                  <w:r>
                    <w:rPr>
                      <w:color w:val="000000"/>
                      <w:szCs w:val="21"/>
                    </w:rPr>
                    <w:t>pH</w:t>
                  </w:r>
                </w:p>
              </w:tc>
              <w:tc>
                <w:tcPr>
                  <w:tcW w:w="613" w:type="pct"/>
                  <w:tcBorders>
                    <w:top w:val="single" w:color="auto" w:sz="4" w:space="0"/>
                    <w:left w:val="single" w:color="auto" w:sz="4" w:space="0"/>
                    <w:bottom w:val="single" w:color="auto" w:sz="4" w:space="0"/>
                    <w:right w:val="single" w:color="auto" w:sz="4" w:space="0"/>
                  </w:tcBorders>
                  <w:vAlign w:val="center"/>
                </w:tcPr>
                <w:p w14:paraId="0013F822">
                  <w:pPr>
                    <w:widowControl/>
                    <w:jc w:val="center"/>
                    <w:rPr>
                      <w:color w:val="000000"/>
                      <w:szCs w:val="21"/>
                    </w:rPr>
                  </w:pPr>
                  <w:r>
                    <w:rPr>
                      <w:color w:val="000000"/>
                      <w:szCs w:val="21"/>
                    </w:rPr>
                    <w:t>——</w:t>
                  </w:r>
                </w:p>
              </w:tc>
              <w:tc>
                <w:tcPr>
                  <w:tcW w:w="877" w:type="pct"/>
                  <w:tcBorders>
                    <w:top w:val="single" w:color="auto" w:sz="4" w:space="0"/>
                    <w:left w:val="single" w:color="auto" w:sz="4" w:space="0"/>
                    <w:bottom w:val="single" w:color="auto" w:sz="4" w:space="0"/>
                    <w:right w:val="nil"/>
                  </w:tcBorders>
                  <w:vAlign w:val="center"/>
                </w:tcPr>
                <w:p w14:paraId="37AADC54">
                  <w:pPr>
                    <w:jc w:val="center"/>
                    <w:rPr>
                      <w:color w:val="000000"/>
                      <w:szCs w:val="21"/>
                    </w:rPr>
                  </w:pPr>
                  <w:r>
                    <w:rPr>
                      <w:color w:val="000000"/>
                      <w:szCs w:val="21"/>
                    </w:rPr>
                    <w:t>6</w:t>
                  </w:r>
                  <w:r>
                    <w:rPr>
                      <w:rFonts w:hint="eastAsia"/>
                      <w:color w:val="000000"/>
                      <w:szCs w:val="21"/>
                    </w:rPr>
                    <w:t>～</w:t>
                  </w:r>
                  <w:r>
                    <w:rPr>
                      <w:color w:val="000000"/>
                      <w:szCs w:val="21"/>
                    </w:rPr>
                    <w:t>9</w:t>
                  </w:r>
                </w:p>
              </w:tc>
            </w:tr>
            <w:tr w14:paraId="0EAED58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right w:val="single" w:color="auto" w:sz="4" w:space="0"/>
                  </w:tcBorders>
                  <w:vAlign w:val="center"/>
                </w:tcPr>
                <w:p w14:paraId="631DD0EA">
                  <w:pPr>
                    <w:widowControl/>
                    <w:jc w:val="left"/>
                    <w:rPr>
                      <w:color w:val="000000"/>
                      <w:szCs w:val="21"/>
                    </w:rPr>
                  </w:pPr>
                </w:p>
              </w:tc>
              <w:tc>
                <w:tcPr>
                  <w:tcW w:w="1101" w:type="pct"/>
                  <w:vMerge w:val="continue"/>
                  <w:tcBorders>
                    <w:left w:val="single" w:color="auto" w:sz="4" w:space="0"/>
                    <w:right w:val="single" w:color="auto" w:sz="4" w:space="0"/>
                  </w:tcBorders>
                  <w:vAlign w:val="center"/>
                </w:tcPr>
                <w:p w14:paraId="131826A4">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vAlign w:val="center"/>
                </w:tcPr>
                <w:p w14:paraId="25C72EEE">
                  <w:pPr>
                    <w:adjustRightInd w:val="0"/>
                    <w:snapToGrid w:val="0"/>
                    <w:jc w:val="center"/>
                    <w:rPr>
                      <w:color w:val="000000"/>
                      <w:szCs w:val="21"/>
                    </w:rPr>
                  </w:pPr>
                  <w:r>
                    <w:rPr>
                      <w:color w:val="000000"/>
                      <w:szCs w:val="21"/>
                    </w:rPr>
                    <w:t>COD</w:t>
                  </w:r>
                </w:p>
              </w:tc>
              <w:tc>
                <w:tcPr>
                  <w:tcW w:w="613" w:type="pct"/>
                  <w:vMerge w:val="restart"/>
                  <w:tcBorders>
                    <w:top w:val="single" w:color="auto" w:sz="4" w:space="0"/>
                    <w:left w:val="single" w:color="auto" w:sz="4" w:space="0"/>
                    <w:right w:val="single" w:color="auto" w:sz="4" w:space="0"/>
                  </w:tcBorders>
                  <w:vAlign w:val="center"/>
                </w:tcPr>
                <w:p w14:paraId="038B0C08">
                  <w:pPr>
                    <w:widowControl/>
                    <w:jc w:val="center"/>
                    <w:rPr>
                      <w:color w:val="000000"/>
                      <w:szCs w:val="21"/>
                    </w:rPr>
                  </w:pPr>
                  <w:r>
                    <w:rPr>
                      <w:rFonts w:hint="eastAsia"/>
                      <w:color w:val="000000"/>
                      <w:szCs w:val="21"/>
                    </w:rPr>
                    <w:t>m</w:t>
                  </w:r>
                  <w:r>
                    <w:rPr>
                      <w:color w:val="000000"/>
                      <w:szCs w:val="21"/>
                    </w:rPr>
                    <w:t>g</w:t>
                  </w:r>
                  <w:r>
                    <w:rPr>
                      <w:rFonts w:hint="eastAsia"/>
                      <w:color w:val="000000"/>
                      <w:szCs w:val="21"/>
                    </w:rPr>
                    <w:t>/L</w:t>
                  </w:r>
                </w:p>
              </w:tc>
              <w:tc>
                <w:tcPr>
                  <w:tcW w:w="877" w:type="pct"/>
                  <w:tcBorders>
                    <w:top w:val="single" w:color="auto" w:sz="4" w:space="0"/>
                    <w:left w:val="single" w:color="auto" w:sz="4" w:space="0"/>
                    <w:bottom w:val="single" w:color="auto" w:sz="4" w:space="0"/>
                    <w:right w:val="nil"/>
                  </w:tcBorders>
                  <w:vAlign w:val="center"/>
                </w:tcPr>
                <w:p w14:paraId="4BEFE1F7">
                  <w:pPr>
                    <w:jc w:val="center"/>
                    <w:rPr>
                      <w:color w:val="000000"/>
                      <w:szCs w:val="21"/>
                    </w:rPr>
                  </w:pPr>
                  <w:r>
                    <w:rPr>
                      <w:rFonts w:hint="eastAsia"/>
                      <w:color w:val="000000"/>
                      <w:szCs w:val="21"/>
                    </w:rPr>
                    <w:t>5</w:t>
                  </w:r>
                  <w:r>
                    <w:rPr>
                      <w:color w:val="000000"/>
                      <w:szCs w:val="21"/>
                    </w:rPr>
                    <w:t>0</w:t>
                  </w:r>
                </w:p>
              </w:tc>
            </w:tr>
            <w:tr w14:paraId="422F1D1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right w:val="single" w:color="auto" w:sz="4" w:space="0"/>
                  </w:tcBorders>
                  <w:vAlign w:val="center"/>
                </w:tcPr>
                <w:p w14:paraId="228535AD">
                  <w:pPr>
                    <w:widowControl/>
                    <w:jc w:val="left"/>
                    <w:rPr>
                      <w:color w:val="000000"/>
                      <w:szCs w:val="21"/>
                    </w:rPr>
                  </w:pPr>
                </w:p>
              </w:tc>
              <w:tc>
                <w:tcPr>
                  <w:tcW w:w="1101" w:type="pct"/>
                  <w:vMerge w:val="continue"/>
                  <w:tcBorders>
                    <w:left w:val="single" w:color="auto" w:sz="4" w:space="0"/>
                    <w:right w:val="single" w:color="auto" w:sz="4" w:space="0"/>
                  </w:tcBorders>
                  <w:vAlign w:val="center"/>
                </w:tcPr>
                <w:p w14:paraId="1908D622">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vAlign w:val="center"/>
                </w:tcPr>
                <w:p w14:paraId="3C5F5B97">
                  <w:pPr>
                    <w:adjustRightInd w:val="0"/>
                    <w:snapToGrid w:val="0"/>
                    <w:jc w:val="center"/>
                    <w:rPr>
                      <w:color w:val="000000"/>
                      <w:szCs w:val="21"/>
                    </w:rPr>
                  </w:pPr>
                  <w:r>
                    <w:rPr>
                      <w:color w:val="000000"/>
                      <w:szCs w:val="21"/>
                    </w:rPr>
                    <w:t>SS</w:t>
                  </w:r>
                </w:p>
              </w:tc>
              <w:tc>
                <w:tcPr>
                  <w:tcW w:w="613" w:type="pct"/>
                  <w:vMerge w:val="continue"/>
                  <w:tcBorders>
                    <w:left w:val="single" w:color="auto" w:sz="4" w:space="0"/>
                    <w:right w:val="single" w:color="auto" w:sz="4" w:space="0"/>
                  </w:tcBorders>
                  <w:vAlign w:val="center"/>
                </w:tcPr>
                <w:p w14:paraId="50D4D37E">
                  <w:pPr>
                    <w:widowControl/>
                    <w:jc w:val="center"/>
                    <w:rPr>
                      <w:color w:val="000000"/>
                      <w:szCs w:val="21"/>
                    </w:rPr>
                  </w:pPr>
                </w:p>
              </w:tc>
              <w:tc>
                <w:tcPr>
                  <w:tcW w:w="877" w:type="pct"/>
                  <w:tcBorders>
                    <w:top w:val="single" w:color="auto" w:sz="4" w:space="0"/>
                    <w:left w:val="single" w:color="auto" w:sz="4" w:space="0"/>
                    <w:bottom w:val="single" w:color="auto" w:sz="4" w:space="0"/>
                    <w:right w:val="nil"/>
                  </w:tcBorders>
                  <w:vAlign w:val="center"/>
                </w:tcPr>
                <w:p w14:paraId="7BAE3F54">
                  <w:pPr>
                    <w:jc w:val="center"/>
                    <w:rPr>
                      <w:color w:val="000000"/>
                      <w:szCs w:val="21"/>
                    </w:rPr>
                  </w:pPr>
                  <w:r>
                    <w:rPr>
                      <w:rFonts w:hint="eastAsia"/>
                      <w:color w:val="000000"/>
                      <w:szCs w:val="21"/>
                    </w:rPr>
                    <w:t>1</w:t>
                  </w:r>
                  <w:r>
                    <w:rPr>
                      <w:color w:val="000000"/>
                      <w:szCs w:val="21"/>
                    </w:rPr>
                    <w:t>0</w:t>
                  </w:r>
                </w:p>
              </w:tc>
            </w:tr>
            <w:tr w14:paraId="7420460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right w:val="single" w:color="auto" w:sz="4" w:space="0"/>
                  </w:tcBorders>
                  <w:vAlign w:val="center"/>
                </w:tcPr>
                <w:p w14:paraId="0DC0DA6F">
                  <w:pPr>
                    <w:widowControl/>
                    <w:jc w:val="left"/>
                    <w:rPr>
                      <w:color w:val="000000"/>
                      <w:szCs w:val="21"/>
                    </w:rPr>
                  </w:pPr>
                </w:p>
              </w:tc>
              <w:tc>
                <w:tcPr>
                  <w:tcW w:w="1101" w:type="pct"/>
                  <w:vMerge w:val="continue"/>
                  <w:tcBorders>
                    <w:left w:val="single" w:color="auto" w:sz="4" w:space="0"/>
                    <w:right w:val="single" w:color="auto" w:sz="4" w:space="0"/>
                  </w:tcBorders>
                  <w:vAlign w:val="center"/>
                </w:tcPr>
                <w:p w14:paraId="7672A1FC">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vAlign w:val="center"/>
                </w:tcPr>
                <w:p w14:paraId="18270699">
                  <w:pPr>
                    <w:adjustRightInd w:val="0"/>
                    <w:snapToGrid w:val="0"/>
                    <w:jc w:val="center"/>
                    <w:rPr>
                      <w:color w:val="000000"/>
                      <w:szCs w:val="21"/>
                    </w:rPr>
                  </w:pPr>
                  <w:r>
                    <w:rPr>
                      <w:color w:val="000000"/>
                      <w:szCs w:val="21"/>
                    </w:rPr>
                    <w:t>NH</w:t>
                  </w:r>
                  <w:r>
                    <w:rPr>
                      <w:color w:val="000000"/>
                      <w:szCs w:val="21"/>
                      <w:vertAlign w:val="subscript"/>
                    </w:rPr>
                    <w:t>3</w:t>
                  </w:r>
                  <w:r>
                    <w:rPr>
                      <w:color w:val="000000"/>
                      <w:szCs w:val="21"/>
                    </w:rPr>
                    <w:t>-N</w:t>
                  </w:r>
                </w:p>
              </w:tc>
              <w:tc>
                <w:tcPr>
                  <w:tcW w:w="613" w:type="pct"/>
                  <w:vMerge w:val="continue"/>
                  <w:tcBorders>
                    <w:left w:val="single" w:color="auto" w:sz="4" w:space="0"/>
                    <w:right w:val="single" w:color="auto" w:sz="4" w:space="0"/>
                  </w:tcBorders>
                  <w:vAlign w:val="center"/>
                </w:tcPr>
                <w:p w14:paraId="0C5F532C">
                  <w:pPr>
                    <w:widowControl/>
                    <w:jc w:val="center"/>
                    <w:rPr>
                      <w:color w:val="000000"/>
                      <w:szCs w:val="21"/>
                    </w:rPr>
                  </w:pPr>
                </w:p>
              </w:tc>
              <w:tc>
                <w:tcPr>
                  <w:tcW w:w="877" w:type="pct"/>
                  <w:tcBorders>
                    <w:top w:val="single" w:color="auto" w:sz="4" w:space="0"/>
                    <w:left w:val="single" w:color="auto" w:sz="4" w:space="0"/>
                    <w:bottom w:val="single" w:color="auto" w:sz="4" w:space="0"/>
                    <w:right w:val="nil"/>
                  </w:tcBorders>
                  <w:vAlign w:val="center"/>
                </w:tcPr>
                <w:p w14:paraId="6343A71E">
                  <w:pPr>
                    <w:jc w:val="center"/>
                    <w:rPr>
                      <w:color w:val="000000"/>
                      <w:szCs w:val="21"/>
                    </w:rPr>
                  </w:pPr>
                  <w:r>
                    <w:rPr>
                      <w:rFonts w:hint="eastAsia"/>
                      <w:color w:val="000000"/>
                      <w:szCs w:val="21"/>
                    </w:rPr>
                    <w:t>4（6）②</w:t>
                  </w:r>
                </w:p>
              </w:tc>
            </w:tr>
            <w:tr w14:paraId="4A1059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right w:val="single" w:color="auto" w:sz="4" w:space="0"/>
                  </w:tcBorders>
                  <w:vAlign w:val="center"/>
                </w:tcPr>
                <w:p w14:paraId="6B50E0C7">
                  <w:pPr>
                    <w:widowControl/>
                    <w:jc w:val="left"/>
                    <w:rPr>
                      <w:color w:val="000000"/>
                      <w:szCs w:val="21"/>
                    </w:rPr>
                  </w:pPr>
                </w:p>
              </w:tc>
              <w:tc>
                <w:tcPr>
                  <w:tcW w:w="1101" w:type="pct"/>
                  <w:vMerge w:val="continue"/>
                  <w:tcBorders>
                    <w:left w:val="single" w:color="auto" w:sz="4" w:space="0"/>
                    <w:right w:val="single" w:color="auto" w:sz="4" w:space="0"/>
                  </w:tcBorders>
                  <w:vAlign w:val="center"/>
                </w:tcPr>
                <w:p w14:paraId="7DBCE531">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vAlign w:val="center"/>
                </w:tcPr>
                <w:p w14:paraId="54F487C3">
                  <w:pPr>
                    <w:adjustRightInd w:val="0"/>
                    <w:snapToGrid w:val="0"/>
                    <w:jc w:val="center"/>
                    <w:rPr>
                      <w:color w:val="000000"/>
                      <w:szCs w:val="21"/>
                    </w:rPr>
                  </w:pPr>
                  <w:r>
                    <w:rPr>
                      <w:color w:val="000000"/>
                      <w:szCs w:val="21"/>
                    </w:rPr>
                    <w:t>TP</w:t>
                  </w:r>
                </w:p>
              </w:tc>
              <w:tc>
                <w:tcPr>
                  <w:tcW w:w="613" w:type="pct"/>
                  <w:vMerge w:val="continue"/>
                  <w:tcBorders>
                    <w:left w:val="single" w:color="auto" w:sz="4" w:space="0"/>
                    <w:right w:val="single" w:color="auto" w:sz="4" w:space="0"/>
                  </w:tcBorders>
                  <w:vAlign w:val="center"/>
                </w:tcPr>
                <w:p w14:paraId="3D7D92CC">
                  <w:pPr>
                    <w:widowControl/>
                    <w:jc w:val="center"/>
                    <w:rPr>
                      <w:color w:val="000000"/>
                      <w:szCs w:val="21"/>
                    </w:rPr>
                  </w:pPr>
                </w:p>
              </w:tc>
              <w:tc>
                <w:tcPr>
                  <w:tcW w:w="877" w:type="pct"/>
                  <w:tcBorders>
                    <w:top w:val="single" w:color="auto" w:sz="4" w:space="0"/>
                    <w:left w:val="single" w:color="auto" w:sz="4" w:space="0"/>
                    <w:bottom w:val="single" w:color="auto" w:sz="4" w:space="0"/>
                    <w:right w:val="nil"/>
                  </w:tcBorders>
                  <w:vAlign w:val="center"/>
                </w:tcPr>
                <w:p w14:paraId="2A1696E5">
                  <w:pPr>
                    <w:jc w:val="center"/>
                    <w:rPr>
                      <w:color w:val="000000"/>
                      <w:szCs w:val="21"/>
                    </w:rPr>
                  </w:pPr>
                  <w:r>
                    <w:rPr>
                      <w:rFonts w:hint="eastAsia"/>
                      <w:color w:val="000000"/>
                      <w:szCs w:val="21"/>
                    </w:rPr>
                    <w:t>0</w:t>
                  </w:r>
                  <w:r>
                    <w:rPr>
                      <w:color w:val="000000"/>
                      <w:szCs w:val="21"/>
                    </w:rPr>
                    <w:t>.</w:t>
                  </w:r>
                  <w:r>
                    <w:rPr>
                      <w:rFonts w:hint="eastAsia"/>
                      <w:color w:val="000000"/>
                      <w:szCs w:val="21"/>
                    </w:rPr>
                    <w:t>5</w:t>
                  </w:r>
                </w:p>
              </w:tc>
            </w:tr>
            <w:tr w14:paraId="00AE459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right w:val="single" w:color="auto" w:sz="4" w:space="0"/>
                  </w:tcBorders>
                  <w:vAlign w:val="center"/>
                </w:tcPr>
                <w:p w14:paraId="47358315">
                  <w:pPr>
                    <w:widowControl/>
                    <w:jc w:val="left"/>
                    <w:rPr>
                      <w:color w:val="000000"/>
                      <w:szCs w:val="21"/>
                    </w:rPr>
                  </w:pPr>
                </w:p>
              </w:tc>
              <w:tc>
                <w:tcPr>
                  <w:tcW w:w="1101" w:type="pct"/>
                  <w:vMerge w:val="continue"/>
                  <w:tcBorders>
                    <w:left w:val="single" w:color="auto" w:sz="4" w:space="0"/>
                    <w:right w:val="single" w:color="auto" w:sz="4" w:space="0"/>
                  </w:tcBorders>
                  <w:vAlign w:val="center"/>
                </w:tcPr>
                <w:p w14:paraId="11296637">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vAlign w:val="center"/>
                </w:tcPr>
                <w:p w14:paraId="2E8F11A8">
                  <w:pPr>
                    <w:adjustRightInd w:val="0"/>
                    <w:snapToGrid w:val="0"/>
                    <w:jc w:val="center"/>
                    <w:rPr>
                      <w:color w:val="000000"/>
                      <w:szCs w:val="21"/>
                    </w:rPr>
                  </w:pPr>
                  <w:r>
                    <w:rPr>
                      <w:color w:val="000000"/>
                      <w:szCs w:val="21"/>
                    </w:rPr>
                    <w:t>TN</w:t>
                  </w:r>
                </w:p>
              </w:tc>
              <w:tc>
                <w:tcPr>
                  <w:tcW w:w="613" w:type="pct"/>
                  <w:vMerge w:val="continue"/>
                  <w:tcBorders>
                    <w:left w:val="single" w:color="auto" w:sz="4" w:space="0"/>
                    <w:right w:val="single" w:color="auto" w:sz="4" w:space="0"/>
                  </w:tcBorders>
                  <w:vAlign w:val="center"/>
                </w:tcPr>
                <w:p w14:paraId="5F0896C1">
                  <w:pPr>
                    <w:widowControl/>
                    <w:jc w:val="center"/>
                    <w:rPr>
                      <w:color w:val="000000"/>
                      <w:szCs w:val="21"/>
                    </w:rPr>
                  </w:pPr>
                </w:p>
              </w:tc>
              <w:tc>
                <w:tcPr>
                  <w:tcW w:w="877" w:type="pct"/>
                  <w:tcBorders>
                    <w:top w:val="single" w:color="auto" w:sz="4" w:space="0"/>
                    <w:left w:val="single" w:color="auto" w:sz="4" w:space="0"/>
                    <w:bottom w:val="single" w:color="auto" w:sz="4" w:space="0"/>
                    <w:right w:val="nil"/>
                  </w:tcBorders>
                  <w:vAlign w:val="center"/>
                </w:tcPr>
                <w:p w14:paraId="2ABA782E">
                  <w:pPr>
                    <w:jc w:val="center"/>
                    <w:rPr>
                      <w:color w:val="000000"/>
                      <w:szCs w:val="21"/>
                    </w:rPr>
                  </w:pPr>
                  <w:r>
                    <w:rPr>
                      <w:rFonts w:hint="eastAsia"/>
                      <w:color w:val="000000"/>
                      <w:szCs w:val="21"/>
                    </w:rPr>
                    <w:t>12（15）②</w:t>
                  </w:r>
                </w:p>
              </w:tc>
            </w:tr>
            <w:tr w14:paraId="4740FEE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right w:val="single" w:color="auto" w:sz="4" w:space="0"/>
                  </w:tcBorders>
                  <w:vAlign w:val="center"/>
                </w:tcPr>
                <w:p w14:paraId="0508A378">
                  <w:pPr>
                    <w:widowControl/>
                    <w:jc w:val="left"/>
                    <w:rPr>
                      <w:color w:val="000000"/>
                      <w:szCs w:val="21"/>
                    </w:rPr>
                  </w:pPr>
                </w:p>
              </w:tc>
              <w:tc>
                <w:tcPr>
                  <w:tcW w:w="1101" w:type="pct"/>
                  <w:vMerge w:val="continue"/>
                  <w:tcBorders>
                    <w:left w:val="single" w:color="auto" w:sz="4" w:space="0"/>
                    <w:right w:val="single" w:color="auto" w:sz="4" w:space="0"/>
                  </w:tcBorders>
                  <w:vAlign w:val="center"/>
                </w:tcPr>
                <w:p w14:paraId="224D6F0F">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shd w:val="clear" w:color="auto" w:fill="auto"/>
                  <w:vAlign w:val="center"/>
                </w:tcPr>
                <w:p w14:paraId="7260814E">
                  <w:pPr>
                    <w:adjustRightInd w:val="0"/>
                    <w:snapToGrid w:val="0"/>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lang w:val="en-US" w:eastAsia="zh-CN"/>
                    </w:rPr>
                    <w:t>石油类</w:t>
                  </w:r>
                </w:p>
              </w:tc>
              <w:tc>
                <w:tcPr>
                  <w:tcW w:w="613" w:type="pct"/>
                  <w:vMerge w:val="continue"/>
                  <w:tcBorders>
                    <w:left w:val="single" w:color="auto" w:sz="4" w:space="0"/>
                    <w:right w:val="single" w:color="auto" w:sz="4" w:space="0"/>
                  </w:tcBorders>
                  <w:vAlign w:val="center"/>
                </w:tcPr>
                <w:p w14:paraId="41352626">
                  <w:pPr>
                    <w:widowControl/>
                    <w:jc w:val="center"/>
                    <w:rPr>
                      <w:color w:val="000000"/>
                      <w:szCs w:val="21"/>
                    </w:rPr>
                  </w:pPr>
                </w:p>
              </w:tc>
              <w:tc>
                <w:tcPr>
                  <w:tcW w:w="877" w:type="pct"/>
                  <w:tcBorders>
                    <w:top w:val="single" w:color="auto" w:sz="4" w:space="0"/>
                    <w:left w:val="single" w:color="auto" w:sz="4" w:space="0"/>
                    <w:bottom w:val="single" w:color="auto" w:sz="4" w:space="0"/>
                    <w:right w:val="nil"/>
                  </w:tcBorders>
                  <w:vAlign w:val="center"/>
                </w:tcPr>
                <w:p w14:paraId="7FA68950">
                  <w:pPr>
                    <w:jc w:val="center"/>
                    <w:rPr>
                      <w:rFonts w:hint="eastAsia" w:eastAsia="宋体"/>
                      <w:color w:val="000000"/>
                      <w:szCs w:val="21"/>
                      <w:lang w:val="en-US" w:eastAsia="zh-CN"/>
                    </w:rPr>
                  </w:pPr>
                  <w:r>
                    <w:rPr>
                      <w:rFonts w:hint="eastAsia"/>
                      <w:color w:val="000000"/>
                      <w:szCs w:val="21"/>
                      <w:lang w:val="en-US" w:eastAsia="zh-CN"/>
                    </w:rPr>
                    <w:t>1</w:t>
                  </w:r>
                </w:p>
              </w:tc>
            </w:tr>
            <w:tr w14:paraId="4C32201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right w:val="single" w:color="auto" w:sz="4" w:space="0"/>
                  </w:tcBorders>
                  <w:vAlign w:val="center"/>
                </w:tcPr>
                <w:p w14:paraId="7F461987">
                  <w:pPr>
                    <w:widowControl/>
                    <w:jc w:val="left"/>
                    <w:rPr>
                      <w:color w:val="000000"/>
                      <w:szCs w:val="21"/>
                    </w:rPr>
                  </w:pPr>
                </w:p>
              </w:tc>
              <w:tc>
                <w:tcPr>
                  <w:tcW w:w="1101" w:type="pct"/>
                  <w:vMerge w:val="continue"/>
                  <w:tcBorders>
                    <w:left w:val="single" w:color="auto" w:sz="4" w:space="0"/>
                    <w:right w:val="single" w:color="auto" w:sz="4" w:space="0"/>
                  </w:tcBorders>
                  <w:vAlign w:val="center"/>
                </w:tcPr>
                <w:p w14:paraId="287844F9">
                  <w:pPr>
                    <w:widowControl/>
                    <w:jc w:val="left"/>
                    <w:rPr>
                      <w:color w:val="000000"/>
                      <w:szCs w:val="21"/>
                    </w:rPr>
                  </w:pPr>
                </w:p>
              </w:tc>
              <w:tc>
                <w:tcPr>
                  <w:tcW w:w="886" w:type="pct"/>
                  <w:tcBorders>
                    <w:top w:val="single" w:color="auto" w:sz="4" w:space="0"/>
                    <w:left w:val="single" w:color="auto" w:sz="4" w:space="0"/>
                    <w:bottom w:val="single" w:color="auto" w:sz="4" w:space="0"/>
                    <w:right w:val="single" w:color="auto" w:sz="4" w:space="0"/>
                  </w:tcBorders>
                  <w:shd w:val="clear" w:color="auto" w:fill="auto"/>
                  <w:vAlign w:val="center"/>
                </w:tcPr>
                <w:p w14:paraId="43A17A5A">
                  <w:pPr>
                    <w:adjustRightInd w:val="0"/>
                    <w:snapToGrid w:val="0"/>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lang w:val="en-US" w:eastAsia="zh-CN"/>
                    </w:rPr>
                    <w:t>动植物油</w:t>
                  </w:r>
                </w:p>
              </w:tc>
              <w:tc>
                <w:tcPr>
                  <w:tcW w:w="613" w:type="pct"/>
                  <w:vMerge w:val="continue"/>
                  <w:tcBorders>
                    <w:left w:val="single" w:color="auto" w:sz="4" w:space="0"/>
                    <w:right w:val="single" w:color="auto" w:sz="4" w:space="0"/>
                  </w:tcBorders>
                  <w:vAlign w:val="center"/>
                </w:tcPr>
                <w:p w14:paraId="1CE5A29E">
                  <w:pPr>
                    <w:widowControl/>
                    <w:jc w:val="center"/>
                    <w:rPr>
                      <w:color w:val="000000"/>
                      <w:szCs w:val="21"/>
                    </w:rPr>
                  </w:pPr>
                </w:p>
              </w:tc>
              <w:tc>
                <w:tcPr>
                  <w:tcW w:w="877" w:type="pct"/>
                  <w:tcBorders>
                    <w:top w:val="single" w:color="auto" w:sz="4" w:space="0"/>
                    <w:left w:val="single" w:color="auto" w:sz="4" w:space="0"/>
                    <w:bottom w:val="single" w:color="auto" w:sz="4" w:space="0"/>
                    <w:right w:val="nil"/>
                  </w:tcBorders>
                  <w:vAlign w:val="center"/>
                </w:tcPr>
                <w:p w14:paraId="1BF7E44B">
                  <w:pPr>
                    <w:jc w:val="center"/>
                    <w:rPr>
                      <w:rFonts w:hint="eastAsia" w:eastAsia="宋体"/>
                      <w:color w:val="000000"/>
                      <w:szCs w:val="21"/>
                      <w:lang w:val="en-US" w:eastAsia="zh-CN"/>
                    </w:rPr>
                  </w:pPr>
                  <w:r>
                    <w:rPr>
                      <w:rFonts w:hint="eastAsia"/>
                      <w:color w:val="000000"/>
                      <w:szCs w:val="21"/>
                      <w:lang w:val="en-US" w:eastAsia="zh-CN"/>
                    </w:rPr>
                    <w:t>1</w:t>
                  </w:r>
                </w:p>
              </w:tc>
            </w:tr>
            <w:tr w14:paraId="3CD950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0" w:type="pct"/>
                  <w:vMerge w:val="continue"/>
                  <w:tcBorders>
                    <w:left w:val="nil"/>
                    <w:bottom w:val="single" w:color="auto" w:sz="12" w:space="0"/>
                    <w:right w:val="single" w:color="auto" w:sz="4" w:space="0"/>
                  </w:tcBorders>
                  <w:vAlign w:val="center"/>
                </w:tcPr>
                <w:p w14:paraId="141BE9C3">
                  <w:pPr>
                    <w:widowControl/>
                    <w:jc w:val="left"/>
                    <w:rPr>
                      <w:color w:val="000000"/>
                      <w:szCs w:val="21"/>
                    </w:rPr>
                  </w:pPr>
                </w:p>
              </w:tc>
              <w:tc>
                <w:tcPr>
                  <w:tcW w:w="1101" w:type="pct"/>
                  <w:vMerge w:val="continue"/>
                  <w:tcBorders>
                    <w:left w:val="single" w:color="auto" w:sz="4" w:space="0"/>
                    <w:bottom w:val="single" w:color="auto" w:sz="12" w:space="0"/>
                    <w:right w:val="single" w:color="auto" w:sz="4" w:space="0"/>
                  </w:tcBorders>
                  <w:vAlign w:val="center"/>
                </w:tcPr>
                <w:p w14:paraId="7AF16081">
                  <w:pPr>
                    <w:widowControl/>
                    <w:jc w:val="left"/>
                    <w:rPr>
                      <w:color w:val="000000"/>
                      <w:szCs w:val="21"/>
                    </w:rPr>
                  </w:pPr>
                </w:p>
              </w:tc>
              <w:tc>
                <w:tcPr>
                  <w:tcW w:w="886" w:type="pct"/>
                  <w:tcBorders>
                    <w:top w:val="single" w:color="auto" w:sz="4" w:space="0"/>
                    <w:left w:val="single" w:color="auto" w:sz="4" w:space="0"/>
                    <w:bottom w:val="single" w:color="auto" w:sz="12" w:space="0"/>
                    <w:right w:val="single" w:color="auto" w:sz="4" w:space="0"/>
                  </w:tcBorders>
                  <w:shd w:val="clear" w:color="auto" w:fill="auto"/>
                  <w:vAlign w:val="center"/>
                </w:tcPr>
                <w:p w14:paraId="78583F58">
                  <w:pPr>
                    <w:adjustRightInd w:val="0"/>
                    <w:snapToGrid w:val="0"/>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lang w:val="en-US" w:eastAsia="zh-CN"/>
                    </w:rPr>
                    <w:t>锌</w:t>
                  </w:r>
                </w:p>
              </w:tc>
              <w:tc>
                <w:tcPr>
                  <w:tcW w:w="613" w:type="pct"/>
                  <w:vMerge w:val="continue"/>
                  <w:tcBorders>
                    <w:left w:val="single" w:color="auto" w:sz="4" w:space="0"/>
                    <w:bottom w:val="single" w:color="auto" w:sz="12" w:space="0"/>
                    <w:right w:val="single" w:color="auto" w:sz="4" w:space="0"/>
                  </w:tcBorders>
                  <w:vAlign w:val="center"/>
                </w:tcPr>
                <w:p w14:paraId="694DE9D6">
                  <w:pPr>
                    <w:widowControl/>
                    <w:jc w:val="center"/>
                    <w:rPr>
                      <w:color w:val="000000"/>
                      <w:szCs w:val="21"/>
                    </w:rPr>
                  </w:pPr>
                </w:p>
              </w:tc>
              <w:tc>
                <w:tcPr>
                  <w:tcW w:w="877" w:type="pct"/>
                  <w:tcBorders>
                    <w:top w:val="single" w:color="auto" w:sz="4" w:space="0"/>
                    <w:left w:val="single" w:color="auto" w:sz="4" w:space="0"/>
                    <w:bottom w:val="single" w:color="auto" w:sz="12" w:space="0"/>
                    <w:right w:val="nil"/>
                  </w:tcBorders>
                  <w:vAlign w:val="center"/>
                </w:tcPr>
                <w:p w14:paraId="0B7B640A">
                  <w:pPr>
                    <w:jc w:val="center"/>
                    <w:rPr>
                      <w:rFonts w:hint="default" w:eastAsia="宋体"/>
                      <w:color w:val="000000"/>
                      <w:szCs w:val="21"/>
                      <w:lang w:val="en-US" w:eastAsia="zh-CN"/>
                    </w:rPr>
                  </w:pPr>
                  <w:r>
                    <w:rPr>
                      <w:rFonts w:hint="eastAsia"/>
                      <w:color w:val="000000"/>
                      <w:szCs w:val="21"/>
                      <w:lang w:val="en-US" w:eastAsia="zh-CN"/>
                    </w:rPr>
                    <w:t>1.0</w:t>
                  </w:r>
                </w:p>
              </w:tc>
            </w:tr>
          </w:tbl>
          <w:p w14:paraId="39239EAB">
            <w:pPr>
              <w:spacing w:line="360" w:lineRule="auto"/>
              <w:ind w:firstLine="361" w:firstLineChars="200"/>
              <w:rPr>
                <w:b/>
                <w:bCs/>
                <w:sz w:val="18"/>
                <w:szCs w:val="18"/>
              </w:rPr>
            </w:pPr>
            <w:r>
              <w:rPr>
                <w:rFonts w:hint="eastAsia"/>
                <w:b/>
                <w:bCs/>
                <w:sz w:val="18"/>
                <w:szCs w:val="18"/>
              </w:rPr>
              <w:t>①括号外数值为水温&gt;12℃时的控制指标，括号内数值为水温≤12℃时的控制指标。</w:t>
            </w:r>
          </w:p>
          <w:p w14:paraId="43ADDB23">
            <w:pPr>
              <w:spacing w:line="360" w:lineRule="auto"/>
              <w:ind w:firstLine="361" w:firstLineChars="200"/>
              <w:rPr>
                <w:b/>
                <w:szCs w:val="21"/>
              </w:rPr>
            </w:pPr>
            <w:r>
              <w:rPr>
                <w:rFonts w:hint="eastAsia"/>
                <w:b/>
                <w:bCs/>
                <w:sz w:val="18"/>
                <w:szCs w:val="18"/>
              </w:rPr>
              <w:t>②每年11月1日至次年3月31日执行括号内排放限值。</w:t>
            </w:r>
          </w:p>
          <w:p w14:paraId="147140DF">
            <w:pPr>
              <w:jc w:val="center"/>
              <w:rPr>
                <w:b/>
                <w:szCs w:val="21"/>
              </w:rPr>
            </w:pPr>
            <w:r>
              <w:rPr>
                <w:b/>
                <w:szCs w:val="21"/>
              </w:rPr>
              <w:t>表3-</w:t>
            </w:r>
            <w:bookmarkStart w:id="6" w:name="OLE_LINK36"/>
            <w:r>
              <w:rPr>
                <w:rFonts w:hint="eastAsia"/>
                <w:b/>
                <w:szCs w:val="21"/>
                <w:lang w:val="en-US" w:eastAsia="zh-CN"/>
              </w:rPr>
              <w:t>9</w:t>
            </w:r>
            <w:r>
              <w:rPr>
                <w:b/>
                <w:szCs w:val="21"/>
              </w:rPr>
              <w:t>雨水排放标准</w:t>
            </w:r>
            <w:bookmarkEnd w:id="6"/>
          </w:p>
          <w:tbl>
            <w:tblPr>
              <w:tblStyle w:val="1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30"/>
              <w:gridCol w:w="3522"/>
              <w:gridCol w:w="3522"/>
            </w:tblGrid>
            <w:tr w14:paraId="1F6EA3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3" w:type="pct"/>
                  <w:vAlign w:val="center"/>
                </w:tcPr>
                <w:p w14:paraId="35BAA8A5">
                  <w:pPr>
                    <w:adjustRightInd w:val="0"/>
                    <w:snapToGrid w:val="0"/>
                    <w:jc w:val="center"/>
                    <w:rPr>
                      <w:b/>
                      <w:bCs/>
                      <w:szCs w:val="21"/>
                    </w:rPr>
                  </w:pPr>
                  <w:r>
                    <w:rPr>
                      <w:b/>
                      <w:bCs/>
                      <w:szCs w:val="21"/>
                    </w:rPr>
                    <w:t>序号</w:t>
                  </w:r>
                </w:p>
              </w:tc>
              <w:tc>
                <w:tcPr>
                  <w:tcW w:w="2208" w:type="pct"/>
                  <w:vAlign w:val="center"/>
                </w:tcPr>
                <w:p w14:paraId="3EB381D5">
                  <w:pPr>
                    <w:adjustRightInd w:val="0"/>
                    <w:snapToGrid w:val="0"/>
                    <w:jc w:val="center"/>
                    <w:rPr>
                      <w:b/>
                      <w:bCs/>
                      <w:szCs w:val="21"/>
                    </w:rPr>
                  </w:pPr>
                  <w:r>
                    <w:rPr>
                      <w:b/>
                      <w:bCs/>
                      <w:szCs w:val="21"/>
                    </w:rPr>
                    <w:t>污染物项目</w:t>
                  </w:r>
                </w:p>
              </w:tc>
              <w:tc>
                <w:tcPr>
                  <w:tcW w:w="2208" w:type="pct"/>
                  <w:vAlign w:val="center"/>
                </w:tcPr>
                <w:p w14:paraId="61F9CB27">
                  <w:pPr>
                    <w:adjustRightInd w:val="0"/>
                    <w:snapToGrid w:val="0"/>
                    <w:jc w:val="center"/>
                    <w:rPr>
                      <w:rFonts w:hint="eastAsia" w:eastAsia="宋体"/>
                      <w:b/>
                      <w:bCs/>
                      <w:szCs w:val="21"/>
                      <w:lang w:val="en-US" w:eastAsia="zh-CN"/>
                    </w:rPr>
                  </w:pPr>
                  <w:r>
                    <w:rPr>
                      <w:b/>
                      <w:bCs/>
                      <w:szCs w:val="21"/>
                    </w:rPr>
                    <w:t>排放浓度（mg/L）</w:t>
                  </w:r>
                </w:p>
              </w:tc>
            </w:tr>
            <w:tr w14:paraId="50BC1B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3" w:type="pct"/>
                  <w:vAlign w:val="center"/>
                </w:tcPr>
                <w:p w14:paraId="564A2463">
                  <w:pPr>
                    <w:adjustRightInd w:val="0"/>
                    <w:snapToGrid w:val="0"/>
                    <w:jc w:val="center"/>
                    <w:rPr>
                      <w:szCs w:val="21"/>
                    </w:rPr>
                  </w:pPr>
                  <w:r>
                    <w:rPr>
                      <w:szCs w:val="21"/>
                    </w:rPr>
                    <w:t>1</w:t>
                  </w:r>
                </w:p>
              </w:tc>
              <w:tc>
                <w:tcPr>
                  <w:tcW w:w="2208" w:type="pct"/>
                  <w:vAlign w:val="center"/>
                </w:tcPr>
                <w:p w14:paraId="6C0CA192">
                  <w:pPr>
                    <w:adjustRightInd w:val="0"/>
                    <w:snapToGrid w:val="0"/>
                    <w:jc w:val="center"/>
                    <w:rPr>
                      <w:rFonts w:hint="default" w:eastAsia="宋体"/>
                      <w:szCs w:val="21"/>
                      <w:lang w:val="en-US" w:eastAsia="zh-CN"/>
                    </w:rPr>
                  </w:pPr>
                  <w:r>
                    <w:rPr>
                      <w:rFonts w:hint="eastAsia"/>
                      <w:szCs w:val="21"/>
                      <w:lang w:val="en-US" w:eastAsia="zh-CN"/>
                    </w:rPr>
                    <w:t>COD</w:t>
                  </w:r>
                </w:p>
              </w:tc>
              <w:tc>
                <w:tcPr>
                  <w:tcW w:w="2208" w:type="pct"/>
                  <w:vAlign w:val="center"/>
                </w:tcPr>
                <w:p w14:paraId="1B465F8B">
                  <w:pPr>
                    <w:adjustRightInd w:val="0"/>
                    <w:snapToGrid w:val="0"/>
                    <w:jc w:val="center"/>
                    <w:rPr>
                      <w:rFonts w:hint="default"/>
                      <w:szCs w:val="21"/>
                      <w:lang w:val="en-US" w:eastAsia="zh-CN"/>
                    </w:rPr>
                  </w:pPr>
                  <w:r>
                    <w:rPr>
                      <w:rFonts w:hint="eastAsia"/>
                      <w:szCs w:val="21"/>
                      <w:lang w:val="en-US" w:eastAsia="zh-CN"/>
                    </w:rPr>
                    <w:t>20</w:t>
                  </w:r>
                </w:p>
              </w:tc>
            </w:tr>
            <w:tr w14:paraId="454931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3" w:type="pct"/>
                  <w:vAlign w:val="center"/>
                </w:tcPr>
                <w:p w14:paraId="3CCF6704">
                  <w:pPr>
                    <w:adjustRightInd w:val="0"/>
                    <w:snapToGrid w:val="0"/>
                    <w:jc w:val="center"/>
                    <w:rPr>
                      <w:szCs w:val="21"/>
                    </w:rPr>
                  </w:pPr>
                  <w:r>
                    <w:rPr>
                      <w:szCs w:val="21"/>
                    </w:rPr>
                    <w:t>2</w:t>
                  </w:r>
                </w:p>
              </w:tc>
              <w:tc>
                <w:tcPr>
                  <w:tcW w:w="2208" w:type="pct"/>
                  <w:vAlign w:val="center"/>
                </w:tcPr>
                <w:p w14:paraId="67EBDC2A">
                  <w:pPr>
                    <w:adjustRightInd w:val="0"/>
                    <w:snapToGrid w:val="0"/>
                    <w:jc w:val="center"/>
                    <w:rPr>
                      <w:rFonts w:hint="default" w:eastAsia="宋体"/>
                      <w:szCs w:val="21"/>
                      <w:lang w:val="en-US" w:eastAsia="zh-CN"/>
                    </w:rPr>
                  </w:pPr>
                  <w:r>
                    <w:rPr>
                      <w:rFonts w:hint="eastAsia"/>
                      <w:szCs w:val="21"/>
                      <w:lang w:val="en-US" w:eastAsia="zh-CN"/>
                    </w:rPr>
                    <w:t>SS</w:t>
                  </w:r>
                </w:p>
              </w:tc>
              <w:tc>
                <w:tcPr>
                  <w:tcW w:w="2208" w:type="pct"/>
                  <w:vAlign w:val="center"/>
                </w:tcPr>
                <w:p w14:paraId="17BF925C">
                  <w:pPr>
                    <w:adjustRightInd w:val="0"/>
                    <w:snapToGrid w:val="0"/>
                    <w:jc w:val="center"/>
                    <w:rPr>
                      <w:rFonts w:hint="default"/>
                      <w:szCs w:val="21"/>
                      <w:lang w:val="en-US" w:eastAsia="zh-CN"/>
                    </w:rPr>
                  </w:pPr>
                  <w:r>
                    <w:rPr>
                      <w:rFonts w:hint="eastAsia"/>
                      <w:szCs w:val="21"/>
                      <w:lang w:val="en-US" w:eastAsia="zh-CN"/>
                    </w:rPr>
                    <w:t>/</w:t>
                  </w:r>
                </w:p>
              </w:tc>
            </w:tr>
          </w:tbl>
          <w:p w14:paraId="78511BA9">
            <w:pPr>
              <w:spacing w:line="360" w:lineRule="auto"/>
              <w:ind w:firstLine="422" w:firstLineChars="200"/>
              <w:rPr>
                <w:b/>
                <w:bCs/>
                <w:color w:val="000000" w:themeColor="text1"/>
                <w:szCs w:val="21"/>
              </w:rPr>
            </w:pPr>
            <w:r>
              <w:rPr>
                <w:b/>
                <w:bCs/>
                <w:color w:val="000000" w:themeColor="text1"/>
                <w:szCs w:val="21"/>
              </w:rPr>
              <w:t>3、噪声排放标准</w:t>
            </w:r>
          </w:p>
          <w:p w14:paraId="5697619C">
            <w:pPr>
              <w:spacing w:line="360" w:lineRule="auto"/>
              <w:ind w:firstLine="420" w:firstLineChars="200"/>
              <w:rPr>
                <w:b/>
                <w:bCs/>
                <w:color w:val="000000" w:themeColor="text1"/>
                <w:szCs w:val="21"/>
              </w:rPr>
            </w:pPr>
            <w:r>
              <w:rPr>
                <w:rFonts w:hint="eastAsia"/>
                <w:color w:val="000000" w:themeColor="text1"/>
                <w:kern w:val="0"/>
                <w:szCs w:val="21"/>
                <w:lang w:val="en-US" w:eastAsia="zh-CN"/>
              </w:rPr>
              <w:t>根据项目所在地声功能区规划，项目所在区域为环境噪声3类功能区。根据《声环境功能区划分技术规范》（GB/T15190-2014），相邻区域为3类声环境功能区时，交通干线边界线外20m±5m区域内执行</w:t>
            </w:r>
            <w:r>
              <w:rPr>
                <w:color w:val="000000" w:themeColor="text1"/>
                <w:szCs w:val="21"/>
              </w:rPr>
              <w:t>《</w:t>
            </w:r>
            <w:r>
              <w:rPr>
                <w:rFonts w:hint="eastAsia"/>
                <w:color w:val="000000" w:themeColor="text1"/>
                <w:szCs w:val="21"/>
                <w:lang w:val="en-US" w:eastAsia="zh-CN"/>
              </w:rPr>
              <w:t>声环境质量标准</w:t>
            </w:r>
            <w:r>
              <w:rPr>
                <w:color w:val="000000" w:themeColor="text1"/>
                <w:szCs w:val="21"/>
              </w:rPr>
              <w:t>》（GB</w:t>
            </w:r>
            <w:r>
              <w:rPr>
                <w:rFonts w:hint="eastAsia"/>
                <w:color w:val="000000" w:themeColor="text1"/>
                <w:szCs w:val="21"/>
                <w:lang w:val="en-US" w:eastAsia="zh-CN"/>
              </w:rPr>
              <w:t>3096</w:t>
            </w:r>
            <w:r>
              <w:rPr>
                <w:color w:val="000000" w:themeColor="text1"/>
                <w:szCs w:val="21"/>
              </w:rPr>
              <w:t>-2008）</w:t>
            </w:r>
            <w:r>
              <w:rPr>
                <w:rFonts w:hint="eastAsia"/>
                <w:color w:val="000000" w:themeColor="text1"/>
                <w:szCs w:val="21"/>
                <w:lang w:val="en-US" w:eastAsia="zh-CN"/>
              </w:rPr>
              <w:t>中4a类标准，项目东厂界距离兴源大道约10m，项目东厂界环境噪声排放标准执行</w:t>
            </w:r>
            <w:r>
              <w:rPr>
                <w:color w:val="000000" w:themeColor="text1"/>
                <w:szCs w:val="21"/>
              </w:rPr>
              <w:t>《工业企业厂界环境噪声排放标准》（GB12348-2008）</w:t>
            </w:r>
            <w:r>
              <w:rPr>
                <w:rFonts w:hint="eastAsia"/>
                <w:color w:val="000000" w:themeColor="text1"/>
                <w:szCs w:val="21"/>
                <w:lang w:val="en-US" w:eastAsia="zh-CN"/>
              </w:rPr>
              <w:t>中4类标准，其余</w:t>
            </w:r>
            <w:r>
              <w:rPr>
                <w:color w:val="000000" w:themeColor="text1"/>
                <w:szCs w:val="21"/>
              </w:rPr>
              <w:t>厂界噪声执行《工业企业厂界环境噪声排放标准》（GB12348-2008）中3类标准。</w:t>
            </w:r>
          </w:p>
          <w:p w14:paraId="21420B66">
            <w:pPr>
              <w:jc w:val="center"/>
              <w:rPr>
                <w:b/>
                <w:bCs/>
                <w:color w:val="000000" w:themeColor="text1"/>
                <w:szCs w:val="21"/>
              </w:rPr>
            </w:pPr>
            <w:r>
              <w:rPr>
                <w:b/>
                <w:bCs/>
                <w:color w:val="000000" w:themeColor="text1"/>
                <w:szCs w:val="21"/>
              </w:rPr>
              <w:t>表3-</w:t>
            </w:r>
            <w:r>
              <w:rPr>
                <w:rFonts w:hint="eastAsia"/>
                <w:b/>
                <w:bCs/>
                <w:color w:val="000000" w:themeColor="text1"/>
                <w:szCs w:val="21"/>
                <w:lang w:val="en-US" w:eastAsia="zh-CN"/>
              </w:rPr>
              <w:t>10</w:t>
            </w:r>
            <w:r>
              <w:rPr>
                <w:b/>
                <w:bCs/>
                <w:color w:val="000000" w:themeColor="text1"/>
                <w:szCs w:val="21"/>
              </w:rPr>
              <w:t>噪声排放标准</w:t>
            </w:r>
          </w:p>
          <w:tbl>
            <w:tblPr>
              <w:tblStyle w:val="1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566"/>
              <w:gridCol w:w="898"/>
              <w:gridCol w:w="982"/>
              <w:gridCol w:w="976"/>
            </w:tblGrid>
            <w:tr w14:paraId="28C4B67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3" w:type="pct"/>
                  <w:vMerge w:val="restart"/>
                  <w:tcBorders>
                    <w:top w:val="single" w:color="auto" w:sz="12" w:space="0"/>
                  </w:tcBorders>
                  <w:vAlign w:val="center"/>
                </w:tcPr>
                <w:p w14:paraId="5EA6C2D2">
                  <w:pPr>
                    <w:jc w:val="center"/>
                    <w:rPr>
                      <w:b/>
                      <w:bCs/>
                      <w:color w:val="000000" w:themeColor="text1"/>
                      <w:szCs w:val="21"/>
                    </w:rPr>
                  </w:pPr>
                  <w:r>
                    <w:rPr>
                      <w:b/>
                      <w:bCs/>
                      <w:color w:val="000000" w:themeColor="text1"/>
                      <w:szCs w:val="21"/>
                    </w:rPr>
                    <w:t>厂界名</w:t>
                  </w:r>
                </w:p>
              </w:tc>
              <w:tc>
                <w:tcPr>
                  <w:tcW w:w="2236" w:type="pct"/>
                  <w:vMerge w:val="restart"/>
                  <w:tcBorders>
                    <w:top w:val="single" w:color="auto" w:sz="12" w:space="0"/>
                  </w:tcBorders>
                  <w:vAlign w:val="center"/>
                </w:tcPr>
                <w:p w14:paraId="0F73A6DB">
                  <w:pPr>
                    <w:jc w:val="center"/>
                    <w:rPr>
                      <w:b/>
                      <w:bCs/>
                      <w:color w:val="000000" w:themeColor="text1"/>
                      <w:szCs w:val="21"/>
                    </w:rPr>
                  </w:pPr>
                  <w:r>
                    <w:rPr>
                      <w:b/>
                      <w:bCs/>
                      <w:color w:val="000000" w:themeColor="text1"/>
                      <w:szCs w:val="21"/>
                    </w:rPr>
                    <w:t>执行标准</w:t>
                  </w:r>
                </w:p>
              </w:tc>
              <w:tc>
                <w:tcPr>
                  <w:tcW w:w="563" w:type="pct"/>
                  <w:vMerge w:val="restart"/>
                  <w:tcBorders>
                    <w:top w:val="single" w:color="auto" w:sz="12" w:space="0"/>
                  </w:tcBorders>
                  <w:vAlign w:val="center"/>
                </w:tcPr>
                <w:p w14:paraId="2F5726B2">
                  <w:pPr>
                    <w:jc w:val="center"/>
                    <w:rPr>
                      <w:b/>
                      <w:bCs/>
                      <w:color w:val="000000" w:themeColor="text1"/>
                      <w:szCs w:val="21"/>
                    </w:rPr>
                  </w:pPr>
                  <w:r>
                    <w:rPr>
                      <w:b/>
                      <w:bCs/>
                      <w:color w:val="000000" w:themeColor="text1"/>
                      <w:szCs w:val="21"/>
                    </w:rPr>
                    <w:t>类别</w:t>
                  </w:r>
                </w:p>
              </w:tc>
              <w:tc>
                <w:tcPr>
                  <w:tcW w:w="1227" w:type="pct"/>
                  <w:gridSpan w:val="2"/>
                  <w:tcBorders>
                    <w:top w:val="single" w:color="auto" w:sz="12" w:space="0"/>
                  </w:tcBorders>
                  <w:vAlign w:val="center"/>
                </w:tcPr>
                <w:p w14:paraId="7B0AE9A1">
                  <w:pPr>
                    <w:jc w:val="center"/>
                    <w:rPr>
                      <w:b/>
                      <w:bCs/>
                      <w:color w:val="000000" w:themeColor="text1"/>
                      <w:szCs w:val="21"/>
                    </w:rPr>
                  </w:pPr>
                  <w:r>
                    <w:rPr>
                      <w:b/>
                      <w:bCs/>
                      <w:color w:val="000000" w:themeColor="text1"/>
                      <w:szCs w:val="21"/>
                    </w:rPr>
                    <w:t>标准限值dB（A）</w:t>
                  </w:r>
                </w:p>
              </w:tc>
            </w:tr>
            <w:tr w14:paraId="260953C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3" w:type="pct"/>
                  <w:vMerge w:val="continue"/>
                  <w:vAlign w:val="center"/>
                </w:tcPr>
                <w:p w14:paraId="1033ED23">
                  <w:pPr>
                    <w:ind w:firstLine="420"/>
                    <w:jc w:val="center"/>
                    <w:rPr>
                      <w:b/>
                      <w:bCs/>
                      <w:color w:val="000000" w:themeColor="text1"/>
                      <w:szCs w:val="21"/>
                    </w:rPr>
                  </w:pPr>
                </w:p>
              </w:tc>
              <w:tc>
                <w:tcPr>
                  <w:tcW w:w="2236" w:type="pct"/>
                  <w:vMerge w:val="continue"/>
                  <w:vAlign w:val="center"/>
                </w:tcPr>
                <w:p w14:paraId="4F9A283C">
                  <w:pPr>
                    <w:ind w:firstLine="420"/>
                    <w:jc w:val="center"/>
                    <w:rPr>
                      <w:b/>
                      <w:bCs/>
                      <w:color w:val="000000" w:themeColor="text1"/>
                      <w:szCs w:val="21"/>
                    </w:rPr>
                  </w:pPr>
                </w:p>
              </w:tc>
              <w:tc>
                <w:tcPr>
                  <w:tcW w:w="563" w:type="pct"/>
                  <w:vMerge w:val="continue"/>
                  <w:vAlign w:val="center"/>
                </w:tcPr>
                <w:p w14:paraId="03A04F14">
                  <w:pPr>
                    <w:ind w:firstLine="420"/>
                    <w:jc w:val="center"/>
                    <w:rPr>
                      <w:b/>
                      <w:bCs/>
                      <w:color w:val="000000" w:themeColor="text1"/>
                      <w:szCs w:val="21"/>
                    </w:rPr>
                  </w:pPr>
                </w:p>
              </w:tc>
              <w:tc>
                <w:tcPr>
                  <w:tcW w:w="615" w:type="pct"/>
                  <w:vAlign w:val="center"/>
                </w:tcPr>
                <w:p w14:paraId="3B68E182">
                  <w:pPr>
                    <w:jc w:val="center"/>
                    <w:rPr>
                      <w:b/>
                      <w:bCs/>
                      <w:color w:val="000000" w:themeColor="text1"/>
                      <w:szCs w:val="21"/>
                    </w:rPr>
                  </w:pPr>
                  <w:r>
                    <w:rPr>
                      <w:b/>
                      <w:bCs/>
                      <w:color w:val="000000" w:themeColor="text1"/>
                      <w:szCs w:val="21"/>
                    </w:rPr>
                    <w:t>昼</w:t>
                  </w:r>
                </w:p>
              </w:tc>
              <w:tc>
                <w:tcPr>
                  <w:tcW w:w="611" w:type="pct"/>
                  <w:vAlign w:val="center"/>
                </w:tcPr>
                <w:p w14:paraId="7868DAA4">
                  <w:pPr>
                    <w:jc w:val="center"/>
                    <w:rPr>
                      <w:b/>
                      <w:bCs/>
                      <w:color w:val="000000" w:themeColor="text1"/>
                      <w:szCs w:val="21"/>
                    </w:rPr>
                  </w:pPr>
                  <w:r>
                    <w:rPr>
                      <w:b/>
                      <w:bCs/>
                      <w:color w:val="000000" w:themeColor="text1"/>
                      <w:szCs w:val="21"/>
                    </w:rPr>
                    <w:t>夜</w:t>
                  </w:r>
                </w:p>
              </w:tc>
            </w:tr>
            <w:tr w14:paraId="1E60DC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3" w:type="pct"/>
                  <w:vAlign w:val="center"/>
                </w:tcPr>
                <w:p w14:paraId="553ABCCF">
                  <w:pPr>
                    <w:jc w:val="center"/>
                    <w:rPr>
                      <w:bCs/>
                      <w:color w:val="000000" w:themeColor="text1"/>
                      <w:szCs w:val="21"/>
                    </w:rPr>
                  </w:pPr>
                  <w:r>
                    <w:rPr>
                      <w:rFonts w:hint="eastAsia"/>
                      <w:color w:val="000000" w:themeColor="text1"/>
                      <w:szCs w:val="21"/>
                      <w:lang w:val="en-US" w:eastAsia="zh-CN"/>
                    </w:rPr>
                    <w:t>东</w:t>
                  </w:r>
                  <w:r>
                    <w:rPr>
                      <w:color w:val="000000" w:themeColor="text1"/>
                      <w:szCs w:val="21"/>
                    </w:rPr>
                    <w:t>厂界</w:t>
                  </w:r>
                </w:p>
              </w:tc>
              <w:tc>
                <w:tcPr>
                  <w:tcW w:w="2236" w:type="pct"/>
                  <w:vMerge w:val="restart"/>
                  <w:vAlign w:val="center"/>
                </w:tcPr>
                <w:p w14:paraId="11336469">
                  <w:pPr>
                    <w:jc w:val="center"/>
                    <w:rPr>
                      <w:color w:val="000000" w:themeColor="text1"/>
                      <w:szCs w:val="21"/>
                    </w:rPr>
                  </w:pPr>
                  <w:r>
                    <w:rPr>
                      <w:color w:val="000000" w:themeColor="text1"/>
                      <w:szCs w:val="21"/>
                    </w:rPr>
                    <w:t>《工业企业厂界环境噪声排放标准》（GB12348-2008）</w:t>
                  </w:r>
                </w:p>
              </w:tc>
              <w:tc>
                <w:tcPr>
                  <w:tcW w:w="563" w:type="pct"/>
                  <w:vAlign w:val="center"/>
                </w:tcPr>
                <w:p w14:paraId="1A397232">
                  <w:pPr>
                    <w:jc w:val="center"/>
                    <w:rPr>
                      <w:color w:val="000000" w:themeColor="text1"/>
                      <w:szCs w:val="21"/>
                    </w:rPr>
                  </w:pPr>
                  <w:r>
                    <w:rPr>
                      <w:rFonts w:hint="eastAsia"/>
                      <w:color w:val="000000" w:themeColor="text1"/>
                      <w:szCs w:val="21"/>
                      <w:lang w:val="en-US" w:eastAsia="zh-CN"/>
                    </w:rPr>
                    <w:t>4</w:t>
                  </w:r>
                </w:p>
              </w:tc>
              <w:tc>
                <w:tcPr>
                  <w:tcW w:w="615" w:type="pct"/>
                  <w:vAlign w:val="center"/>
                </w:tcPr>
                <w:p w14:paraId="1597A50C">
                  <w:pPr>
                    <w:jc w:val="center"/>
                    <w:rPr>
                      <w:rFonts w:hint="default" w:eastAsia="宋体"/>
                      <w:color w:val="000000" w:themeColor="text1"/>
                      <w:szCs w:val="21"/>
                      <w:lang w:val="en-US" w:eastAsia="zh-CN"/>
                    </w:rPr>
                  </w:pPr>
                  <w:r>
                    <w:rPr>
                      <w:rFonts w:hint="eastAsia"/>
                      <w:color w:val="000000" w:themeColor="text1"/>
                      <w:szCs w:val="21"/>
                      <w:lang w:val="en-US" w:eastAsia="zh-CN"/>
                    </w:rPr>
                    <w:t>70</w:t>
                  </w:r>
                </w:p>
              </w:tc>
              <w:tc>
                <w:tcPr>
                  <w:tcW w:w="611" w:type="pct"/>
                  <w:vAlign w:val="center"/>
                </w:tcPr>
                <w:p w14:paraId="3C628B3F">
                  <w:pPr>
                    <w:jc w:val="center"/>
                    <w:rPr>
                      <w:color w:val="000000" w:themeColor="text1"/>
                      <w:szCs w:val="21"/>
                    </w:rPr>
                  </w:pPr>
                  <w:r>
                    <w:rPr>
                      <w:color w:val="000000" w:themeColor="text1"/>
                      <w:szCs w:val="21"/>
                    </w:rPr>
                    <w:t>55</w:t>
                  </w:r>
                </w:p>
              </w:tc>
            </w:tr>
            <w:tr w14:paraId="432793E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3" w:type="pct"/>
                  <w:tcBorders>
                    <w:bottom w:val="single" w:color="auto" w:sz="12" w:space="0"/>
                  </w:tcBorders>
                  <w:vAlign w:val="center"/>
                </w:tcPr>
                <w:p w14:paraId="11169FDF">
                  <w:pPr>
                    <w:jc w:val="center"/>
                    <w:rPr>
                      <w:rFonts w:hint="eastAsia" w:eastAsia="宋体"/>
                      <w:color w:val="000000" w:themeColor="text1"/>
                      <w:szCs w:val="21"/>
                      <w:lang w:val="en-US" w:eastAsia="zh-CN"/>
                    </w:rPr>
                  </w:pPr>
                  <w:r>
                    <w:rPr>
                      <w:rFonts w:hint="eastAsia"/>
                      <w:color w:val="000000" w:themeColor="text1"/>
                      <w:szCs w:val="21"/>
                      <w:lang w:val="en-US" w:eastAsia="zh-CN"/>
                    </w:rPr>
                    <w:t>其余厂界</w:t>
                  </w:r>
                </w:p>
              </w:tc>
              <w:tc>
                <w:tcPr>
                  <w:tcW w:w="2236" w:type="pct"/>
                  <w:vMerge w:val="continue"/>
                  <w:tcBorders>
                    <w:bottom w:val="single" w:color="auto" w:sz="12" w:space="0"/>
                  </w:tcBorders>
                  <w:vAlign w:val="center"/>
                </w:tcPr>
                <w:p w14:paraId="209FE809">
                  <w:pPr>
                    <w:jc w:val="center"/>
                    <w:rPr>
                      <w:color w:val="000000" w:themeColor="text1"/>
                      <w:szCs w:val="21"/>
                    </w:rPr>
                  </w:pPr>
                </w:p>
              </w:tc>
              <w:tc>
                <w:tcPr>
                  <w:tcW w:w="563" w:type="pct"/>
                  <w:tcBorders>
                    <w:bottom w:val="single" w:color="auto" w:sz="12" w:space="0"/>
                  </w:tcBorders>
                  <w:vAlign w:val="center"/>
                </w:tcPr>
                <w:p w14:paraId="61F36EFB">
                  <w:pPr>
                    <w:jc w:val="center"/>
                    <w:rPr>
                      <w:color w:val="000000" w:themeColor="text1"/>
                      <w:szCs w:val="21"/>
                    </w:rPr>
                  </w:pPr>
                  <w:r>
                    <w:rPr>
                      <w:color w:val="000000" w:themeColor="text1"/>
                      <w:szCs w:val="21"/>
                    </w:rPr>
                    <w:t>3</w:t>
                  </w:r>
                </w:p>
              </w:tc>
              <w:tc>
                <w:tcPr>
                  <w:tcW w:w="615" w:type="pct"/>
                  <w:tcBorders>
                    <w:bottom w:val="single" w:color="auto" w:sz="12" w:space="0"/>
                  </w:tcBorders>
                  <w:vAlign w:val="center"/>
                </w:tcPr>
                <w:p w14:paraId="00953C1A">
                  <w:pPr>
                    <w:jc w:val="center"/>
                    <w:rPr>
                      <w:color w:val="000000" w:themeColor="text1"/>
                      <w:szCs w:val="21"/>
                    </w:rPr>
                  </w:pPr>
                  <w:r>
                    <w:rPr>
                      <w:color w:val="000000" w:themeColor="text1"/>
                      <w:szCs w:val="21"/>
                    </w:rPr>
                    <w:t>65</w:t>
                  </w:r>
                </w:p>
              </w:tc>
              <w:tc>
                <w:tcPr>
                  <w:tcW w:w="611" w:type="pct"/>
                  <w:tcBorders>
                    <w:bottom w:val="single" w:color="auto" w:sz="12" w:space="0"/>
                  </w:tcBorders>
                  <w:vAlign w:val="center"/>
                </w:tcPr>
                <w:p w14:paraId="3209207C">
                  <w:pPr>
                    <w:jc w:val="center"/>
                    <w:rPr>
                      <w:color w:val="000000" w:themeColor="text1"/>
                      <w:szCs w:val="21"/>
                    </w:rPr>
                  </w:pPr>
                  <w:r>
                    <w:rPr>
                      <w:color w:val="000000" w:themeColor="text1"/>
                      <w:szCs w:val="21"/>
                    </w:rPr>
                    <w:t>55</w:t>
                  </w:r>
                </w:p>
              </w:tc>
            </w:tr>
          </w:tbl>
          <w:p w14:paraId="7C644DFC">
            <w:pPr>
              <w:spacing w:line="360" w:lineRule="auto"/>
              <w:ind w:firstLine="422" w:firstLineChars="200"/>
              <w:rPr>
                <w:b/>
                <w:bCs/>
                <w:color w:val="000000" w:themeColor="text1"/>
                <w:szCs w:val="21"/>
              </w:rPr>
            </w:pPr>
            <w:r>
              <w:rPr>
                <w:b/>
                <w:bCs/>
                <w:color w:val="000000" w:themeColor="text1"/>
                <w:szCs w:val="21"/>
              </w:rPr>
              <w:t>4、固废贮存污染控制标准</w:t>
            </w:r>
          </w:p>
          <w:p w14:paraId="175AB968">
            <w:pPr>
              <w:adjustRightInd w:val="0"/>
              <w:snapToGrid w:val="0"/>
              <w:spacing w:line="360" w:lineRule="auto"/>
              <w:ind w:firstLine="420" w:firstLineChars="200"/>
              <w:rPr>
                <w:color w:val="000000" w:themeColor="text1"/>
                <w:szCs w:val="21"/>
              </w:rPr>
            </w:pPr>
            <w:r>
              <w:rPr>
                <w:rFonts w:hint="eastAsia"/>
                <w:color w:val="000000"/>
                <w:szCs w:val="21"/>
              </w:rPr>
              <w:t>一般固废执行《一般固体废物贮存和填埋污染控制标准》（GB18599-2020），危险固废执行《危险废物贮存污染控制标准》</w:t>
            </w:r>
            <w:r>
              <w:rPr>
                <w:rFonts w:hint="eastAsia"/>
                <w:color w:val="000000"/>
                <w:szCs w:val="21"/>
                <w:lang w:eastAsia="zh-CN"/>
              </w:rPr>
              <w:t>（</w:t>
            </w:r>
            <w:r>
              <w:rPr>
                <w:rFonts w:hint="eastAsia"/>
                <w:color w:val="000000"/>
                <w:szCs w:val="21"/>
              </w:rPr>
              <w:t>GB 18597-2023</w:t>
            </w:r>
            <w:r>
              <w:rPr>
                <w:rFonts w:hint="eastAsia"/>
                <w:color w:val="000000"/>
                <w:szCs w:val="21"/>
                <w:lang w:eastAsia="zh-CN"/>
              </w:rPr>
              <w:t>）</w:t>
            </w:r>
            <w:r>
              <w:rPr>
                <w:rFonts w:hint="eastAsia"/>
                <w:color w:val="000000"/>
                <w:szCs w:val="21"/>
              </w:rPr>
              <w:t>、省生态环境厅关于印发《江苏省固体废物全过程环境监管工作意见》的通知（苏环办〔2024〕16号）、《省生态环境厅关于做好安全生产专项整治工作实施方案》（苏环办〔2020〕16号）。</w:t>
            </w:r>
            <w:r>
              <w:t>生活垃圾处理执行《城市生活垃圾处理及污染防治技术政策》（建城</w:t>
            </w:r>
            <w:r>
              <w:rPr>
                <w:rFonts w:hint="eastAsia"/>
                <w:color w:val="000000"/>
                <w:szCs w:val="21"/>
              </w:rPr>
              <w:t>〔2020〕</w:t>
            </w:r>
            <w:r>
              <w:t>120号）和《生活垃圾处理技术指南》（建城</w:t>
            </w:r>
            <w:r>
              <w:rPr>
                <w:rFonts w:hint="eastAsia"/>
                <w:color w:val="000000"/>
                <w:szCs w:val="21"/>
              </w:rPr>
              <w:t>〔20</w:t>
            </w:r>
            <w:r>
              <w:rPr>
                <w:rFonts w:hint="eastAsia"/>
                <w:color w:val="000000"/>
                <w:szCs w:val="21"/>
                <w:lang w:val="en-US" w:eastAsia="zh-CN"/>
              </w:rPr>
              <w:t>1</w:t>
            </w:r>
            <w:r>
              <w:rPr>
                <w:rFonts w:hint="eastAsia"/>
                <w:color w:val="000000"/>
                <w:szCs w:val="21"/>
              </w:rPr>
              <w:t>0〕</w:t>
            </w:r>
            <w:r>
              <w:t>61号）以及国家、省市关于固体废物污染环境防治的法律法规</w:t>
            </w:r>
            <w:r>
              <w:rPr>
                <w:color w:val="000000" w:themeColor="text1"/>
                <w:szCs w:val="21"/>
              </w:rPr>
              <w:t>。</w:t>
            </w:r>
          </w:p>
          <w:p w14:paraId="00890975">
            <w:pPr>
              <w:adjustRightInd w:val="0"/>
              <w:snapToGrid w:val="0"/>
              <w:spacing w:line="360" w:lineRule="auto"/>
              <w:ind w:firstLine="420" w:firstLineChars="200"/>
              <w:rPr>
                <w:rFonts w:hint="eastAsia" w:eastAsia="宋体"/>
                <w:lang w:val="en-US" w:eastAsia="zh-CN"/>
              </w:rPr>
            </w:pPr>
          </w:p>
        </w:tc>
      </w:tr>
      <w:tr w14:paraId="08041A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800" w:type="dxa"/>
            <w:vAlign w:val="center"/>
          </w:tcPr>
          <w:p w14:paraId="5ABCB755">
            <w:pPr>
              <w:adjustRightInd w:val="0"/>
              <w:snapToGrid w:val="0"/>
              <w:jc w:val="center"/>
              <w:rPr>
                <w:color w:val="000000" w:themeColor="text1"/>
                <w:kern w:val="0"/>
                <w:szCs w:val="21"/>
              </w:rPr>
            </w:pPr>
            <w:r>
              <w:rPr>
                <w:color w:val="000000" w:themeColor="text1"/>
                <w:kern w:val="0"/>
                <w:szCs w:val="21"/>
              </w:rPr>
              <w:t>总量</w:t>
            </w:r>
          </w:p>
          <w:p w14:paraId="4E551A93">
            <w:pPr>
              <w:adjustRightInd w:val="0"/>
              <w:snapToGrid w:val="0"/>
              <w:jc w:val="center"/>
              <w:rPr>
                <w:color w:val="000000" w:themeColor="text1"/>
                <w:kern w:val="0"/>
                <w:szCs w:val="21"/>
              </w:rPr>
            </w:pPr>
            <w:r>
              <w:rPr>
                <w:color w:val="000000" w:themeColor="text1"/>
                <w:kern w:val="0"/>
                <w:szCs w:val="21"/>
              </w:rPr>
              <w:t>控制</w:t>
            </w:r>
          </w:p>
          <w:p w14:paraId="049762A3">
            <w:pPr>
              <w:adjustRightInd w:val="0"/>
              <w:snapToGrid w:val="0"/>
              <w:jc w:val="center"/>
              <w:rPr>
                <w:color w:val="000000" w:themeColor="text1"/>
                <w:kern w:val="0"/>
                <w:szCs w:val="21"/>
              </w:rPr>
            </w:pPr>
            <w:r>
              <w:rPr>
                <w:color w:val="000000" w:themeColor="text1"/>
                <w:kern w:val="0"/>
                <w:szCs w:val="21"/>
              </w:rPr>
              <w:t>指标</w:t>
            </w:r>
          </w:p>
        </w:tc>
        <w:tc>
          <w:tcPr>
            <w:tcW w:w="8190" w:type="dxa"/>
            <w:vAlign w:val="center"/>
          </w:tcPr>
          <w:p w14:paraId="726DE4C6">
            <w:pPr>
              <w:keepNext w:val="0"/>
              <w:keepLines w:val="0"/>
              <w:suppressLineNumbers w:val="0"/>
              <w:adjustRightInd w:val="0"/>
              <w:snapToGrid w:val="0"/>
              <w:spacing w:before="0" w:beforeAutospacing="0" w:after="0" w:afterAutospacing="0" w:line="360" w:lineRule="auto"/>
              <w:ind w:left="0" w:right="0" w:firstLine="420" w:firstLineChars="200"/>
              <w:jc w:val="left"/>
              <w:rPr>
                <w:rFonts w:hint="default" w:ascii="Times New Roman" w:hAnsi="Times New Roman" w:eastAsia="宋体" w:cs="Times New Roman"/>
                <w:b/>
                <w:color w:val="000000" w:themeColor="text1"/>
                <w:szCs w:val="21"/>
              </w:rPr>
            </w:pPr>
            <w:r>
              <w:rPr>
                <w:rFonts w:hint="default" w:ascii="Times New Roman" w:hAnsi="Times New Roman" w:eastAsia="宋体" w:cs="Times New Roman"/>
                <w:color w:val="000000" w:themeColor="text1"/>
                <w:kern w:val="0"/>
                <w:szCs w:val="21"/>
              </w:rPr>
              <w:t>本项目</w:t>
            </w:r>
            <w:r>
              <w:rPr>
                <w:rFonts w:hint="eastAsia" w:cs="Times New Roman"/>
                <w:color w:val="000000" w:themeColor="text1"/>
                <w:kern w:val="0"/>
                <w:szCs w:val="21"/>
                <w:lang w:val="en-US" w:eastAsia="zh-CN"/>
              </w:rPr>
              <w:t>建成后污染排放量控制</w:t>
            </w:r>
            <w:r>
              <w:rPr>
                <w:rFonts w:hint="default" w:ascii="Times New Roman" w:hAnsi="Times New Roman" w:eastAsia="宋体" w:cs="Times New Roman"/>
                <w:color w:val="000000" w:themeColor="text1"/>
                <w:kern w:val="0"/>
                <w:szCs w:val="21"/>
              </w:rPr>
              <w:t>表</w:t>
            </w:r>
            <w:r>
              <w:rPr>
                <w:rFonts w:hint="eastAsia" w:ascii="Times New Roman" w:hAnsi="Times New Roman" w:cs="Times New Roman"/>
                <w:color w:val="000000" w:themeColor="text1"/>
                <w:kern w:val="0"/>
                <w:szCs w:val="21"/>
                <w:lang w:val="en-US" w:eastAsia="zh-CN"/>
              </w:rPr>
              <w:t>见下表</w:t>
            </w:r>
            <w:r>
              <w:rPr>
                <w:rFonts w:hint="default" w:ascii="Times New Roman" w:hAnsi="Times New Roman" w:eastAsia="宋体" w:cs="Times New Roman"/>
                <w:color w:val="000000" w:themeColor="text1"/>
                <w:kern w:val="0"/>
                <w:szCs w:val="21"/>
              </w:rPr>
              <w:t>。</w:t>
            </w:r>
          </w:p>
          <w:p w14:paraId="40A61413">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000000" w:themeColor="text1"/>
                <w:szCs w:val="21"/>
              </w:rPr>
            </w:pPr>
            <w:r>
              <w:rPr>
                <w:rFonts w:hint="default" w:ascii="Times New Roman" w:hAnsi="Times New Roman" w:eastAsia="宋体" w:cs="Times New Roman"/>
                <w:b/>
                <w:color w:val="000000" w:themeColor="text1"/>
                <w:szCs w:val="21"/>
              </w:rPr>
              <w:t>表3-</w:t>
            </w:r>
            <w:r>
              <w:rPr>
                <w:rFonts w:hint="eastAsia" w:cs="Times New Roman"/>
                <w:b/>
                <w:color w:val="000000" w:themeColor="text1"/>
                <w:szCs w:val="21"/>
                <w:lang w:val="en-US" w:eastAsia="zh-CN"/>
              </w:rPr>
              <w:t>11污染物排放量控制</w:t>
            </w:r>
            <w:r>
              <w:rPr>
                <w:rFonts w:hint="default" w:ascii="Times New Roman" w:hAnsi="Times New Roman" w:eastAsia="宋体" w:cs="Times New Roman"/>
                <w:b/>
                <w:color w:val="000000" w:themeColor="text1"/>
                <w:szCs w:val="21"/>
              </w:rPr>
              <w:t>表（单位：t/a）</w:t>
            </w:r>
          </w:p>
          <w:tbl>
            <w:tblPr>
              <w:tblStyle w:val="1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70"/>
              <w:gridCol w:w="371"/>
              <w:gridCol w:w="731"/>
              <w:gridCol w:w="847"/>
              <w:gridCol w:w="739"/>
              <w:gridCol w:w="739"/>
              <w:gridCol w:w="739"/>
              <w:gridCol w:w="742"/>
              <w:gridCol w:w="734"/>
              <w:gridCol w:w="1060"/>
              <w:gridCol w:w="899"/>
            </w:tblGrid>
            <w:tr w14:paraId="7FFEB4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64" w:type="pct"/>
                  <w:gridSpan w:val="2"/>
                  <w:vMerge w:val="restart"/>
                  <w:tcBorders>
                    <w:top w:val="single" w:color="auto" w:sz="4" w:space="0"/>
                  </w:tcBorders>
                  <w:noWrap w:val="0"/>
                  <w:vAlign w:val="center"/>
                </w:tcPr>
                <w:p w14:paraId="2434E429">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18"/>
                      <w:szCs w:val="18"/>
                    </w:rPr>
                  </w:pPr>
                  <w:r>
                    <w:rPr>
                      <w:rFonts w:hint="default" w:ascii="Times New Roman" w:hAnsi="Times New Roman" w:eastAsia="宋体" w:cs="Times New Roman"/>
                      <w:b/>
                      <w:bCs/>
                      <w:color w:val="000000" w:themeColor="text1"/>
                      <w:sz w:val="18"/>
                      <w:szCs w:val="18"/>
                    </w:rPr>
                    <w:t>类别</w:t>
                  </w:r>
                </w:p>
              </w:tc>
              <w:tc>
                <w:tcPr>
                  <w:tcW w:w="458" w:type="pct"/>
                  <w:vMerge w:val="restart"/>
                  <w:tcBorders>
                    <w:top w:val="single" w:color="auto" w:sz="4" w:space="0"/>
                  </w:tcBorders>
                  <w:noWrap w:val="0"/>
                  <w:vAlign w:val="center"/>
                </w:tcPr>
                <w:p w14:paraId="2682E3B9">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18"/>
                      <w:szCs w:val="18"/>
                    </w:rPr>
                  </w:pPr>
                  <w:r>
                    <w:rPr>
                      <w:rFonts w:hint="default" w:ascii="Times New Roman" w:hAnsi="Times New Roman" w:eastAsia="宋体" w:cs="Times New Roman"/>
                      <w:b/>
                      <w:bCs/>
                      <w:color w:val="000000" w:themeColor="text1"/>
                      <w:sz w:val="18"/>
                      <w:szCs w:val="18"/>
                    </w:rPr>
                    <w:t>污染物</w:t>
                  </w:r>
                </w:p>
              </w:tc>
              <w:tc>
                <w:tcPr>
                  <w:tcW w:w="531" w:type="pct"/>
                  <w:vMerge w:val="restart"/>
                  <w:tcBorders>
                    <w:top w:val="single" w:color="auto" w:sz="4" w:space="0"/>
                  </w:tcBorders>
                  <w:noWrap w:val="0"/>
                  <w:vAlign w:val="center"/>
                </w:tcPr>
                <w:p w14:paraId="41291468">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000000" w:themeColor="text1"/>
                      <w:sz w:val="18"/>
                      <w:szCs w:val="18"/>
                      <w:lang w:eastAsia="zh-CN"/>
                    </w:rPr>
                  </w:pPr>
                  <w:r>
                    <w:rPr>
                      <w:rFonts w:hint="default" w:ascii="Times New Roman" w:hAnsi="Times New Roman" w:eastAsia="宋体" w:cs="Times New Roman"/>
                      <w:b/>
                      <w:bCs/>
                      <w:color w:val="000000" w:themeColor="text1"/>
                      <w:sz w:val="18"/>
                      <w:szCs w:val="18"/>
                    </w:rPr>
                    <w:t>现有项目</w:t>
                  </w:r>
                  <w:r>
                    <w:rPr>
                      <w:rFonts w:hint="eastAsia" w:cs="Times New Roman"/>
                      <w:b/>
                      <w:bCs/>
                      <w:color w:val="000000" w:themeColor="text1"/>
                      <w:sz w:val="18"/>
                      <w:szCs w:val="18"/>
                      <w:lang w:val="en-US" w:eastAsia="zh-CN"/>
                    </w:rPr>
                    <w:t>外排环境量</w:t>
                  </w:r>
                </w:p>
              </w:tc>
              <w:tc>
                <w:tcPr>
                  <w:tcW w:w="1856" w:type="pct"/>
                  <w:gridSpan w:val="4"/>
                  <w:tcBorders>
                    <w:top w:val="single" w:color="auto" w:sz="4" w:space="0"/>
                  </w:tcBorders>
                  <w:noWrap w:val="0"/>
                  <w:vAlign w:val="center"/>
                </w:tcPr>
                <w:p w14:paraId="4A108C96">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18"/>
                      <w:szCs w:val="18"/>
                    </w:rPr>
                  </w:pPr>
                  <w:r>
                    <w:rPr>
                      <w:rFonts w:hint="eastAsia" w:cs="Times New Roman"/>
                      <w:b/>
                      <w:bCs/>
                      <w:color w:val="000000" w:themeColor="text1"/>
                      <w:sz w:val="18"/>
                      <w:szCs w:val="18"/>
                      <w:lang w:val="en-US" w:eastAsia="zh-CN"/>
                    </w:rPr>
                    <w:t>本</w:t>
                  </w:r>
                  <w:r>
                    <w:rPr>
                      <w:rFonts w:hint="default" w:ascii="Times New Roman" w:hAnsi="Times New Roman" w:eastAsia="宋体" w:cs="Times New Roman"/>
                      <w:b/>
                      <w:bCs/>
                      <w:color w:val="000000" w:themeColor="text1"/>
                      <w:sz w:val="18"/>
                      <w:szCs w:val="18"/>
                    </w:rPr>
                    <w:t>项目</w:t>
                  </w:r>
                </w:p>
              </w:tc>
              <w:tc>
                <w:tcPr>
                  <w:tcW w:w="460" w:type="pct"/>
                  <w:vMerge w:val="restart"/>
                  <w:tcBorders>
                    <w:top w:val="single" w:color="auto" w:sz="4" w:space="0"/>
                  </w:tcBorders>
                  <w:noWrap w:val="0"/>
                  <w:vAlign w:val="center"/>
                </w:tcPr>
                <w:p w14:paraId="0F20C2C6">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18"/>
                      <w:szCs w:val="18"/>
                    </w:rPr>
                  </w:pPr>
                  <w:r>
                    <w:rPr>
                      <w:rFonts w:hint="default" w:ascii="Times New Roman" w:hAnsi="Times New Roman" w:eastAsia="宋体" w:cs="Times New Roman"/>
                      <w:b/>
                      <w:bCs/>
                      <w:color w:val="000000" w:themeColor="text1"/>
                      <w:sz w:val="18"/>
                      <w:szCs w:val="18"/>
                    </w:rPr>
                    <w:t>“以新带老”削减量</w:t>
                  </w:r>
                </w:p>
              </w:tc>
              <w:tc>
                <w:tcPr>
                  <w:tcW w:w="664" w:type="pct"/>
                  <w:vMerge w:val="restart"/>
                  <w:tcBorders>
                    <w:top w:val="single" w:color="auto" w:sz="4" w:space="0"/>
                  </w:tcBorders>
                  <w:noWrap w:val="0"/>
                  <w:vAlign w:val="center"/>
                </w:tcPr>
                <w:p w14:paraId="4CD5F908">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18"/>
                      <w:szCs w:val="18"/>
                      <w:lang w:val="en-US"/>
                    </w:rPr>
                  </w:pPr>
                  <w:r>
                    <w:rPr>
                      <w:rFonts w:hint="eastAsia" w:cs="Times New Roman"/>
                      <w:b/>
                      <w:bCs/>
                      <w:color w:val="000000" w:themeColor="text1"/>
                      <w:sz w:val="18"/>
                      <w:szCs w:val="18"/>
                      <w:lang w:val="en-US" w:eastAsia="zh-CN"/>
                    </w:rPr>
                    <w:t>项目建成后全厂外排环境量</w:t>
                  </w:r>
                </w:p>
              </w:tc>
              <w:tc>
                <w:tcPr>
                  <w:tcW w:w="563" w:type="pct"/>
                  <w:vMerge w:val="restart"/>
                  <w:tcBorders>
                    <w:top w:val="single" w:color="auto" w:sz="4" w:space="0"/>
                  </w:tcBorders>
                  <w:noWrap w:val="0"/>
                  <w:vAlign w:val="center"/>
                </w:tcPr>
                <w:p w14:paraId="0743DD9C">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18"/>
                      <w:szCs w:val="18"/>
                      <w:lang w:val="en-US" w:eastAsia="zh-CN"/>
                    </w:rPr>
                  </w:pPr>
                  <w:r>
                    <w:rPr>
                      <w:rFonts w:hint="eastAsia" w:cs="Times New Roman"/>
                      <w:b/>
                      <w:bCs/>
                      <w:color w:val="000000" w:themeColor="text1"/>
                      <w:sz w:val="18"/>
                      <w:szCs w:val="18"/>
                      <w:lang w:val="en-US" w:eastAsia="zh-CN"/>
                    </w:rPr>
                    <w:t>本次申请外排环境量</w:t>
                  </w:r>
                </w:p>
              </w:tc>
            </w:tr>
            <w:tr w14:paraId="041FAB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64" w:type="pct"/>
                  <w:gridSpan w:val="2"/>
                  <w:vMerge w:val="continue"/>
                  <w:noWrap w:val="0"/>
                  <w:vAlign w:val="center"/>
                </w:tcPr>
                <w:p w14:paraId="0F8B0E2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458" w:type="pct"/>
                  <w:vMerge w:val="continue"/>
                  <w:noWrap w:val="0"/>
                  <w:vAlign w:val="center"/>
                </w:tcPr>
                <w:p w14:paraId="5E2E62A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531" w:type="pct"/>
                  <w:vMerge w:val="continue"/>
                  <w:noWrap w:val="0"/>
                  <w:vAlign w:val="center"/>
                </w:tcPr>
                <w:p w14:paraId="65762DF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463" w:type="pct"/>
                  <w:noWrap w:val="0"/>
                  <w:vAlign w:val="center"/>
                </w:tcPr>
                <w:p w14:paraId="5B7C48B6">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18"/>
                      <w:szCs w:val="18"/>
                    </w:rPr>
                  </w:pPr>
                  <w:r>
                    <w:rPr>
                      <w:rFonts w:hint="default" w:ascii="Times New Roman" w:hAnsi="Times New Roman" w:eastAsia="宋体" w:cs="Times New Roman"/>
                      <w:b/>
                      <w:bCs/>
                      <w:color w:val="000000" w:themeColor="text1"/>
                      <w:sz w:val="18"/>
                      <w:szCs w:val="18"/>
                    </w:rPr>
                    <w:t>产生量</w:t>
                  </w:r>
                </w:p>
              </w:tc>
              <w:tc>
                <w:tcPr>
                  <w:tcW w:w="463" w:type="pct"/>
                  <w:noWrap w:val="0"/>
                  <w:vAlign w:val="center"/>
                </w:tcPr>
                <w:p w14:paraId="1CA6674A">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18"/>
                      <w:szCs w:val="18"/>
                    </w:rPr>
                  </w:pPr>
                  <w:r>
                    <w:rPr>
                      <w:rFonts w:hint="default" w:ascii="Times New Roman" w:hAnsi="Times New Roman" w:eastAsia="宋体" w:cs="Times New Roman"/>
                      <w:b/>
                      <w:bCs/>
                      <w:color w:val="000000" w:themeColor="text1"/>
                      <w:sz w:val="18"/>
                      <w:szCs w:val="18"/>
                    </w:rPr>
                    <w:t>削减量</w:t>
                  </w:r>
                </w:p>
              </w:tc>
              <w:tc>
                <w:tcPr>
                  <w:tcW w:w="463" w:type="pct"/>
                  <w:noWrap w:val="0"/>
                  <w:vAlign w:val="center"/>
                </w:tcPr>
                <w:p w14:paraId="7A177CC7">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18"/>
                      <w:szCs w:val="18"/>
                    </w:rPr>
                  </w:pPr>
                  <w:r>
                    <w:rPr>
                      <w:rFonts w:hint="default" w:ascii="Times New Roman" w:hAnsi="Times New Roman" w:eastAsia="宋体" w:cs="Times New Roman"/>
                      <w:b/>
                      <w:bCs/>
                      <w:color w:val="000000" w:themeColor="text1"/>
                      <w:sz w:val="18"/>
                      <w:szCs w:val="18"/>
                    </w:rPr>
                    <w:t>排放量</w:t>
                  </w:r>
                </w:p>
              </w:tc>
              <w:tc>
                <w:tcPr>
                  <w:tcW w:w="465" w:type="pct"/>
                  <w:noWrap w:val="0"/>
                  <w:vAlign w:val="center"/>
                </w:tcPr>
                <w:p w14:paraId="52FF136A">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18"/>
                      <w:szCs w:val="18"/>
                      <w:lang w:val="en-US" w:eastAsia="zh-CN"/>
                    </w:rPr>
                  </w:pPr>
                  <w:r>
                    <w:rPr>
                      <w:rFonts w:hint="eastAsia" w:cs="Times New Roman"/>
                      <w:b/>
                      <w:bCs/>
                      <w:color w:val="000000" w:themeColor="text1"/>
                      <w:sz w:val="18"/>
                      <w:szCs w:val="18"/>
                      <w:lang w:val="en-US" w:eastAsia="zh-CN"/>
                    </w:rPr>
                    <w:t>外排环境量</w:t>
                  </w:r>
                </w:p>
              </w:tc>
              <w:tc>
                <w:tcPr>
                  <w:tcW w:w="460" w:type="pct"/>
                  <w:vMerge w:val="continue"/>
                  <w:noWrap w:val="0"/>
                  <w:vAlign w:val="center"/>
                </w:tcPr>
                <w:p w14:paraId="05C15E9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664" w:type="pct"/>
                  <w:vMerge w:val="continue"/>
                  <w:noWrap w:val="0"/>
                  <w:vAlign w:val="center"/>
                </w:tcPr>
                <w:p w14:paraId="6FA82B9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563" w:type="pct"/>
                  <w:vMerge w:val="continue"/>
                  <w:noWrap w:val="0"/>
                  <w:vAlign w:val="center"/>
                </w:tcPr>
                <w:p w14:paraId="5127A6D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r>
            <w:tr w14:paraId="6F1FE3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vMerge w:val="restart"/>
                  <w:noWrap w:val="0"/>
                  <w:vAlign w:val="center"/>
                </w:tcPr>
                <w:p w14:paraId="7546FF9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default" w:ascii="Times New Roman" w:hAnsi="Times New Roman" w:eastAsia="宋体" w:cs="Times New Roman"/>
                      <w:color w:val="000000" w:themeColor="text1"/>
                      <w:sz w:val="18"/>
                      <w:szCs w:val="18"/>
                      <w:lang w:val="en-US" w:eastAsia="zh-CN"/>
                    </w:rPr>
                    <w:t>废气</w:t>
                  </w:r>
                </w:p>
              </w:tc>
              <w:tc>
                <w:tcPr>
                  <w:tcW w:w="232" w:type="pct"/>
                  <w:vMerge w:val="restart"/>
                  <w:noWrap w:val="0"/>
                  <w:vAlign w:val="center"/>
                </w:tcPr>
                <w:p w14:paraId="6DA14ED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default" w:ascii="Times New Roman" w:hAnsi="Times New Roman" w:eastAsia="宋体" w:cs="Times New Roman"/>
                      <w:color w:val="000000" w:themeColor="text1"/>
                      <w:sz w:val="18"/>
                      <w:szCs w:val="18"/>
                      <w:lang w:val="en-US" w:eastAsia="zh-CN"/>
                    </w:rPr>
                    <w:t>有组织</w:t>
                  </w:r>
                </w:p>
              </w:tc>
              <w:tc>
                <w:tcPr>
                  <w:tcW w:w="458" w:type="pct"/>
                  <w:noWrap w:val="0"/>
                  <w:vAlign w:val="center"/>
                </w:tcPr>
                <w:p w14:paraId="2A04BA9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default" w:ascii="Times New Roman" w:hAnsi="Times New Roman" w:eastAsia="宋体" w:cs="Times New Roman"/>
                      <w:color w:val="000000" w:themeColor="text1"/>
                      <w:sz w:val="18"/>
                      <w:szCs w:val="18"/>
                      <w:lang w:val="en-US" w:eastAsia="zh-CN"/>
                    </w:rPr>
                    <w:t>颗粒物</w:t>
                  </w:r>
                </w:p>
              </w:tc>
              <w:tc>
                <w:tcPr>
                  <w:tcW w:w="531" w:type="pct"/>
                  <w:noWrap w:val="0"/>
                  <w:vAlign w:val="center"/>
                </w:tcPr>
                <w:p w14:paraId="2F9DB5F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2.827</w:t>
                  </w:r>
                </w:p>
              </w:tc>
              <w:tc>
                <w:tcPr>
                  <w:tcW w:w="739" w:type="dxa"/>
                  <w:noWrap w:val="0"/>
                  <w:vAlign w:val="center"/>
                </w:tcPr>
                <w:p w14:paraId="6EC378E3">
                  <w:pPr>
                    <w:adjustRightInd w:val="0"/>
                    <w:snapToGrid w:val="0"/>
                    <w:jc w:val="center"/>
                    <w:rPr>
                      <w:rFonts w:hint="default" w:ascii="Times New Roman" w:hAnsi="Times New Roman" w:eastAsia="宋体" w:cs="Times New Roman"/>
                      <w:color w:val="000000" w:themeColor="text1"/>
                      <w:sz w:val="18"/>
                      <w:szCs w:val="18"/>
                      <w:lang w:val="en-US" w:eastAsia="zh-CN"/>
                    </w:rPr>
                  </w:pPr>
                  <w:r>
                    <w:rPr>
                      <w:rFonts w:hint="eastAsia" w:cs="Times New Roman"/>
                      <w:kern w:val="2"/>
                      <w:sz w:val="18"/>
                      <w:szCs w:val="18"/>
                      <w:lang w:val="en-US" w:eastAsia="zh-CN" w:bidi="ar-SA"/>
                    </w:rPr>
                    <w:t>0.069</w:t>
                  </w:r>
                </w:p>
              </w:tc>
              <w:tc>
                <w:tcPr>
                  <w:tcW w:w="463" w:type="pct"/>
                  <w:noWrap w:val="0"/>
                  <w:vAlign w:val="center"/>
                </w:tcPr>
                <w:p w14:paraId="1AB087B0">
                  <w:pPr>
                    <w:adjustRightInd w:val="0"/>
                    <w:snapToGrid w:val="0"/>
                    <w:spacing w:line="320" w:lineRule="exact"/>
                    <w:ind w:firstLine="0" w:firstLine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739" w:type="dxa"/>
                  <w:noWrap w:val="0"/>
                  <w:vAlign w:val="center"/>
                </w:tcPr>
                <w:p w14:paraId="42932B84">
                  <w:pPr>
                    <w:adjustRightInd w:val="0"/>
                    <w:snapToGrid w:val="0"/>
                    <w:jc w:val="center"/>
                    <w:rPr>
                      <w:rFonts w:hint="default" w:ascii="Times New Roman" w:hAnsi="Times New Roman" w:eastAsia="宋体" w:cs="Times New Roman"/>
                      <w:color w:val="000000" w:themeColor="text1"/>
                      <w:sz w:val="18"/>
                      <w:szCs w:val="18"/>
                      <w:lang w:val="en-US" w:eastAsia="zh-CN"/>
                    </w:rPr>
                  </w:pPr>
                  <w:r>
                    <w:rPr>
                      <w:rFonts w:hint="eastAsia" w:cs="Times New Roman"/>
                      <w:kern w:val="2"/>
                      <w:sz w:val="18"/>
                      <w:szCs w:val="18"/>
                      <w:lang w:val="en-US" w:eastAsia="zh-CN" w:bidi="ar-SA"/>
                    </w:rPr>
                    <w:t>0.069</w:t>
                  </w:r>
                </w:p>
              </w:tc>
              <w:tc>
                <w:tcPr>
                  <w:tcW w:w="742" w:type="dxa"/>
                  <w:noWrap w:val="0"/>
                  <w:vAlign w:val="center"/>
                </w:tcPr>
                <w:p w14:paraId="497C865D">
                  <w:pPr>
                    <w:adjustRightInd w:val="0"/>
                    <w:snapToGrid w:val="0"/>
                    <w:jc w:val="center"/>
                    <w:rPr>
                      <w:rFonts w:hint="default" w:ascii="Times New Roman" w:hAnsi="Times New Roman" w:eastAsia="宋体" w:cs="Times New Roman"/>
                      <w:color w:val="000000" w:themeColor="text1"/>
                      <w:sz w:val="18"/>
                      <w:szCs w:val="18"/>
                      <w:lang w:val="en-US" w:eastAsia="zh-CN"/>
                    </w:rPr>
                  </w:pPr>
                  <w:r>
                    <w:rPr>
                      <w:rFonts w:hint="eastAsia" w:cs="Times New Roman"/>
                      <w:kern w:val="2"/>
                      <w:sz w:val="18"/>
                      <w:szCs w:val="18"/>
                      <w:lang w:val="en-US" w:eastAsia="zh-CN" w:bidi="ar-SA"/>
                    </w:rPr>
                    <w:t>0.069</w:t>
                  </w:r>
                </w:p>
              </w:tc>
              <w:tc>
                <w:tcPr>
                  <w:tcW w:w="460" w:type="pct"/>
                  <w:noWrap w:val="0"/>
                  <w:vAlign w:val="center"/>
                </w:tcPr>
                <w:p w14:paraId="2DE0FDE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w:t>
                  </w:r>
                </w:p>
              </w:tc>
              <w:tc>
                <w:tcPr>
                  <w:tcW w:w="664" w:type="pct"/>
                  <w:noWrap w:val="0"/>
                  <w:vAlign w:val="center"/>
                </w:tcPr>
                <w:p w14:paraId="3F632EA4">
                  <w:pPr>
                    <w:adjustRightInd w:val="0"/>
                    <w:snapToGrid w:val="0"/>
                    <w:jc w:val="center"/>
                    <w:rPr>
                      <w:rFonts w:hint="default" w:ascii="Times New Roman" w:hAnsi="Times New Roman" w:eastAsia="宋体" w:cs="Times New Roman"/>
                      <w:b w:val="0"/>
                      <w:bCs w:val="0"/>
                      <w:color w:val="000000" w:themeColor="text1"/>
                      <w:sz w:val="18"/>
                      <w:szCs w:val="18"/>
                      <w:lang w:val="en-US" w:eastAsia="zh-CN"/>
                    </w:rPr>
                  </w:pPr>
                  <w:r>
                    <w:rPr>
                      <w:rFonts w:hint="eastAsia" w:cs="Times New Roman"/>
                      <w:b w:val="0"/>
                      <w:bCs w:val="0"/>
                      <w:color w:val="000000" w:themeColor="text1"/>
                      <w:sz w:val="18"/>
                      <w:szCs w:val="18"/>
                      <w:lang w:val="en-US" w:eastAsia="zh-CN"/>
                    </w:rPr>
                    <w:t>2.896</w:t>
                  </w:r>
                </w:p>
              </w:tc>
              <w:tc>
                <w:tcPr>
                  <w:tcW w:w="899" w:type="dxa"/>
                  <w:noWrap w:val="0"/>
                  <w:vAlign w:val="center"/>
                </w:tcPr>
                <w:p w14:paraId="04D1852A">
                  <w:pPr>
                    <w:adjustRightInd w:val="0"/>
                    <w:snapToGrid w:val="0"/>
                    <w:jc w:val="center"/>
                    <w:rPr>
                      <w:rFonts w:hint="eastAsia" w:ascii="Times New Roman" w:hAnsi="Times New Roman" w:eastAsia="宋体" w:cs="Times New Roman"/>
                      <w:b/>
                      <w:bCs/>
                      <w:color w:val="000000" w:themeColor="text1"/>
                      <w:sz w:val="18"/>
                      <w:szCs w:val="18"/>
                      <w:lang w:val="en-US" w:eastAsia="zh-CN"/>
                    </w:rPr>
                  </w:pPr>
                  <w:r>
                    <w:rPr>
                      <w:rFonts w:hint="eastAsia" w:cs="Times New Roman"/>
                      <w:kern w:val="2"/>
                      <w:sz w:val="18"/>
                      <w:szCs w:val="18"/>
                      <w:lang w:val="en-US" w:eastAsia="zh-CN" w:bidi="ar-SA"/>
                    </w:rPr>
                    <w:t>0.069</w:t>
                  </w:r>
                </w:p>
              </w:tc>
            </w:tr>
            <w:tr w14:paraId="2348D6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vMerge w:val="continue"/>
                  <w:noWrap w:val="0"/>
                  <w:vAlign w:val="center"/>
                </w:tcPr>
                <w:p w14:paraId="7D0CC60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232" w:type="pct"/>
                  <w:vMerge w:val="continue"/>
                  <w:noWrap w:val="0"/>
                  <w:vAlign w:val="center"/>
                </w:tcPr>
                <w:p w14:paraId="3715E77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458" w:type="pct"/>
                  <w:noWrap w:val="0"/>
                  <w:vAlign w:val="center"/>
                </w:tcPr>
                <w:p w14:paraId="77A8FF3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ascii="Times New Roman" w:hAnsi="Times New Roman" w:cs="Times New Roman"/>
                      <w:color w:val="000000" w:themeColor="text1"/>
                      <w:sz w:val="18"/>
                      <w:szCs w:val="18"/>
                      <w:lang w:val="en-US" w:eastAsia="zh-CN"/>
                    </w:rPr>
                    <w:t>SO</w:t>
                  </w:r>
                  <w:r>
                    <w:rPr>
                      <w:rFonts w:hint="eastAsia" w:ascii="Times New Roman" w:hAnsi="Times New Roman" w:cs="Times New Roman"/>
                      <w:color w:val="000000" w:themeColor="text1"/>
                      <w:sz w:val="18"/>
                      <w:szCs w:val="18"/>
                      <w:vertAlign w:val="subscript"/>
                      <w:lang w:val="en-US" w:eastAsia="zh-CN"/>
                    </w:rPr>
                    <w:t>2</w:t>
                  </w:r>
                </w:p>
              </w:tc>
              <w:tc>
                <w:tcPr>
                  <w:tcW w:w="531" w:type="pct"/>
                  <w:noWrap w:val="0"/>
                  <w:vAlign w:val="center"/>
                </w:tcPr>
                <w:p w14:paraId="3F50AD8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0.3364</w:t>
                  </w:r>
                </w:p>
              </w:tc>
              <w:tc>
                <w:tcPr>
                  <w:tcW w:w="739" w:type="dxa"/>
                  <w:noWrap w:val="0"/>
                  <w:vAlign w:val="center"/>
                </w:tcPr>
                <w:p w14:paraId="3D9F9874">
                  <w:pPr>
                    <w:adjustRightInd w:val="0"/>
                    <w:snapToGrid w:val="0"/>
                    <w:jc w:val="center"/>
                    <w:rPr>
                      <w:rFonts w:hint="default" w:ascii="Times New Roman" w:hAnsi="Times New Roman" w:eastAsia="宋体" w:cs="Times New Roman"/>
                      <w:color w:val="000000" w:themeColor="text1"/>
                      <w:sz w:val="18"/>
                      <w:szCs w:val="18"/>
                      <w:lang w:val="en-US" w:eastAsia="zh-CN"/>
                    </w:rPr>
                  </w:pPr>
                  <w:r>
                    <w:rPr>
                      <w:rFonts w:hint="eastAsia" w:cs="Times New Roman"/>
                      <w:kern w:val="2"/>
                      <w:sz w:val="18"/>
                      <w:szCs w:val="18"/>
                      <w:lang w:val="en-US" w:eastAsia="zh-CN" w:bidi="ar-SA"/>
                    </w:rPr>
                    <w:t>0.048</w:t>
                  </w:r>
                </w:p>
              </w:tc>
              <w:tc>
                <w:tcPr>
                  <w:tcW w:w="463" w:type="pct"/>
                  <w:noWrap w:val="0"/>
                  <w:vAlign w:val="center"/>
                </w:tcPr>
                <w:p w14:paraId="34A96739">
                  <w:pPr>
                    <w:adjustRightInd w:val="0"/>
                    <w:snapToGrid w:val="0"/>
                    <w:spacing w:line="320" w:lineRule="exact"/>
                    <w:ind w:firstLine="0" w:firstLineChars="0"/>
                    <w:jc w:val="center"/>
                    <w:rPr>
                      <w:rFonts w:hint="default" w:ascii="Times New Roman" w:hAnsi="Times New Roman" w:eastAsia="宋体" w:cs="Times New Roman"/>
                      <w:color w:val="000000" w:themeColor="text1"/>
                      <w:sz w:val="18"/>
                      <w:szCs w:val="18"/>
                      <w:lang w:val="en-US" w:eastAsia="zh-CN"/>
                    </w:rPr>
                  </w:pPr>
                  <w:r>
                    <w:rPr>
                      <w:rFonts w:hint="eastAsia" w:cs="Times New Roman"/>
                      <w:kern w:val="2"/>
                      <w:sz w:val="18"/>
                      <w:szCs w:val="18"/>
                      <w:lang w:val="en-US" w:eastAsia="zh-CN" w:bidi="ar-SA"/>
                    </w:rPr>
                    <w:t>0</w:t>
                  </w:r>
                </w:p>
              </w:tc>
              <w:tc>
                <w:tcPr>
                  <w:tcW w:w="739" w:type="dxa"/>
                  <w:noWrap w:val="0"/>
                  <w:vAlign w:val="center"/>
                </w:tcPr>
                <w:p w14:paraId="73327C91">
                  <w:pPr>
                    <w:adjustRightInd w:val="0"/>
                    <w:snapToGrid w:val="0"/>
                    <w:jc w:val="center"/>
                    <w:rPr>
                      <w:rFonts w:hint="default" w:ascii="Times New Roman" w:hAnsi="Times New Roman" w:eastAsia="宋体" w:cs="Times New Roman"/>
                      <w:color w:val="000000" w:themeColor="text1"/>
                      <w:sz w:val="18"/>
                      <w:szCs w:val="18"/>
                      <w:lang w:val="en-US" w:eastAsia="zh-CN"/>
                    </w:rPr>
                  </w:pPr>
                  <w:r>
                    <w:rPr>
                      <w:rFonts w:hint="eastAsia" w:cs="Times New Roman"/>
                      <w:kern w:val="2"/>
                      <w:sz w:val="18"/>
                      <w:szCs w:val="18"/>
                      <w:lang w:val="en-US" w:eastAsia="zh-CN" w:bidi="ar-SA"/>
                    </w:rPr>
                    <w:t>0.048</w:t>
                  </w:r>
                </w:p>
              </w:tc>
              <w:tc>
                <w:tcPr>
                  <w:tcW w:w="742" w:type="dxa"/>
                  <w:noWrap w:val="0"/>
                  <w:vAlign w:val="center"/>
                </w:tcPr>
                <w:p w14:paraId="6AFFFCCC">
                  <w:pPr>
                    <w:adjustRightInd w:val="0"/>
                    <w:snapToGrid w:val="0"/>
                    <w:jc w:val="center"/>
                    <w:rPr>
                      <w:rFonts w:hint="default" w:ascii="Times New Roman" w:hAnsi="Times New Roman" w:eastAsia="宋体" w:cs="Times New Roman"/>
                      <w:color w:val="000000" w:themeColor="text1"/>
                      <w:sz w:val="18"/>
                      <w:szCs w:val="18"/>
                      <w:lang w:val="en-US" w:eastAsia="zh-CN"/>
                    </w:rPr>
                  </w:pPr>
                  <w:r>
                    <w:rPr>
                      <w:rFonts w:hint="eastAsia" w:cs="Times New Roman"/>
                      <w:kern w:val="2"/>
                      <w:sz w:val="18"/>
                      <w:szCs w:val="18"/>
                      <w:lang w:val="en-US" w:eastAsia="zh-CN" w:bidi="ar-SA"/>
                    </w:rPr>
                    <w:t>0.048</w:t>
                  </w:r>
                </w:p>
              </w:tc>
              <w:tc>
                <w:tcPr>
                  <w:tcW w:w="460" w:type="pct"/>
                  <w:noWrap w:val="0"/>
                  <w:vAlign w:val="center"/>
                </w:tcPr>
                <w:p w14:paraId="3182477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w:t>
                  </w:r>
                </w:p>
              </w:tc>
              <w:tc>
                <w:tcPr>
                  <w:tcW w:w="664" w:type="pct"/>
                  <w:noWrap w:val="0"/>
                  <w:vAlign w:val="center"/>
                </w:tcPr>
                <w:p w14:paraId="642C7BAF">
                  <w:pPr>
                    <w:adjustRightInd w:val="0"/>
                    <w:snapToGrid w:val="0"/>
                    <w:jc w:val="center"/>
                    <w:rPr>
                      <w:rFonts w:hint="default" w:ascii="Times New Roman" w:hAnsi="Times New Roman" w:eastAsia="宋体" w:cs="Times New Roman"/>
                      <w:b w:val="0"/>
                      <w:bCs w:val="0"/>
                      <w:color w:val="000000" w:themeColor="text1"/>
                      <w:sz w:val="18"/>
                      <w:szCs w:val="18"/>
                      <w:lang w:val="en-US" w:eastAsia="zh-CN"/>
                    </w:rPr>
                  </w:pPr>
                  <w:r>
                    <w:rPr>
                      <w:rFonts w:hint="eastAsia" w:cs="Times New Roman"/>
                      <w:b w:val="0"/>
                      <w:bCs w:val="0"/>
                      <w:color w:val="000000" w:themeColor="text1"/>
                      <w:sz w:val="18"/>
                      <w:szCs w:val="18"/>
                      <w:lang w:val="en-US" w:eastAsia="zh-CN"/>
                    </w:rPr>
                    <w:t>0.3844</w:t>
                  </w:r>
                </w:p>
              </w:tc>
              <w:tc>
                <w:tcPr>
                  <w:tcW w:w="899" w:type="dxa"/>
                  <w:noWrap w:val="0"/>
                  <w:vAlign w:val="center"/>
                </w:tcPr>
                <w:p w14:paraId="519C7AD7">
                  <w:pPr>
                    <w:adjustRightInd w:val="0"/>
                    <w:snapToGrid w:val="0"/>
                    <w:jc w:val="center"/>
                    <w:rPr>
                      <w:rFonts w:hint="default" w:ascii="Times New Roman" w:hAnsi="Times New Roman" w:eastAsia="宋体" w:cs="Times New Roman"/>
                      <w:b/>
                      <w:bCs/>
                      <w:color w:val="000000" w:themeColor="text1"/>
                      <w:sz w:val="18"/>
                      <w:szCs w:val="18"/>
                      <w:lang w:val="en-US" w:eastAsia="zh-CN"/>
                    </w:rPr>
                  </w:pPr>
                  <w:r>
                    <w:rPr>
                      <w:rFonts w:hint="eastAsia" w:cs="Times New Roman"/>
                      <w:kern w:val="2"/>
                      <w:sz w:val="18"/>
                      <w:szCs w:val="18"/>
                      <w:lang w:val="en-US" w:eastAsia="zh-CN" w:bidi="ar-SA"/>
                    </w:rPr>
                    <w:t>0.048</w:t>
                  </w:r>
                </w:p>
              </w:tc>
            </w:tr>
            <w:tr w14:paraId="30B584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vMerge w:val="continue"/>
                  <w:noWrap w:val="0"/>
                  <w:vAlign w:val="center"/>
                </w:tcPr>
                <w:p w14:paraId="79108FF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232" w:type="pct"/>
                  <w:vMerge w:val="continue"/>
                  <w:noWrap w:val="0"/>
                  <w:vAlign w:val="center"/>
                </w:tcPr>
                <w:p w14:paraId="48DA6AD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458" w:type="pct"/>
                  <w:noWrap w:val="0"/>
                  <w:vAlign w:val="center"/>
                </w:tcPr>
                <w:p w14:paraId="54A81E4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ascii="Times New Roman" w:hAnsi="Times New Roman" w:cs="Times New Roman"/>
                      <w:color w:val="000000" w:themeColor="text1"/>
                      <w:sz w:val="18"/>
                      <w:szCs w:val="18"/>
                      <w:lang w:val="en-US" w:eastAsia="zh-CN"/>
                    </w:rPr>
                    <w:t>NO</w:t>
                  </w:r>
                  <w:r>
                    <w:rPr>
                      <w:rFonts w:hint="eastAsia" w:ascii="Times New Roman" w:hAnsi="Times New Roman" w:cs="Times New Roman"/>
                      <w:color w:val="000000" w:themeColor="text1"/>
                      <w:sz w:val="18"/>
                      <w:szCs w:val="18"/>
                      <w:vertAlign w:val="subscript"/>
                      <w:lang w:val="en-US" w:eastAsia="zh-CN"/>
                    </w:rPr>
                    <w:t>X</w:t>
                  </w:r>
                </w:p>
              </w:tc>
              <w:tc>
                <w:tcPr>
                  <w:tcW w:w="531" w:type="pct"/>
                  <w:noWrap w:val="0"/>
                  <w:vAlign w:val="center"/>
                </w:tcPr>
                <w:p w14:paraId="3B25837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5.12</w:t>
                  </w:r>
                </w:p>
              </w:tc>
              <w:tc>
                <w:tcPr>
                  <w:tcW w:w="739" w:type="dxa"/>
                  <w:noWrap w:val="0"/>
                  <w:vAlign w:val="center"/>
                </w:tcPr>
                <w:p w14:paraId="57628208">
                  <w:pPr>
                    <w:adjustRightInd w:val="0"/>
                    <w:snapToGrid w:val="0"/>
                    <w:jc w:val="center"/>
                    <w:rPr>
                      <w:rFonts w:hint="default" w:ascii="Times New Roman" w:hAnsi="Times New Roman" w:eastAsia="宋体" w:cs="Times New Roman"/>
                      <w:color w:val="000000" w:themeColor="text1"/>
                      <w:sz w:val="18"/>
                      <w:szCs w:val="18"/>
                      <w:lang w:val="en-US" w:eastAsia="zh-CN"/>
                    </w:rPr>
                  </w:pPr>
                  <w:r>
                    <w:rPr>
                      <w:rFonts w:hint="eastAsia" w:cs="Times New Roman"/>
                      <w:kern w:val="2"/>
                      <w:sz w:val="18"/>
                      <w:szCs w:val="18"/>
                      <w:lang w:val="en-US" w:eastAsia="zh-CN" w:bidi="ar-SA"/>
                    </w:rPr>
                    <w:t>0.449</w:t>
                  </w:r>
                </w:p>
              </w:tc>
              <w:tc>
                <w:tcPr>
                  <w:tcW w:w="463" w:type="pct"/>
                  <w:noWrap w:val="0"/>
                  <w:vAlign w:val="center"/>
                </w:tcPr>
                <w:p w14:paraId="1D5C432D">
                  <w:pPr>
                    <w:adjustRightInd w:val="0"/>
                    <w:snapToGrid w:val="0"/>
                    <w:spacing w:line="320" w:lineRule="exact"/>
                    <w:ind w:firstLine="0" w:firstLine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0.224</w:t>
                  </w:r>
                </w:p>
              </w:tc>
              <w:tc>
                <w:tcPr>
                  <w:tcW w:w="739" w:type="dxa"/>
                  <w:noWrap w:val="0"/>
                  <w:vAlign w:val="center"/>
                </w:tcPr>
                <w:p w14:paraId="14282361">
                  <w:pPr>
                    <w:adjustRightInd w:val="0"/>
                    <w:snapToGrid w:val="0"/>
                    <w:jc w:val="center"/>
                    <w:rPr>
                      <w:rFonts w:hint="default" w:ascii="Times New Roman" w:hAnsi="Times New Roman" w:eastAsia="宋体" w:cs="Times New Roman"/>
                      <w:color w:val="000000" w:themeColor="text1"/>
                      <w:sz w:val="18"/>
                      <w:szCs w:val="18"/>
                      <w:lang w:val="en-US" w:eastAsia="zh-CN"/>
                    </w:rPr>
                  </w:pPr>
                  <w:r>
                    <w:rPr>
                      <w:rFonts w:hint="eastAsia" w:cs="Times New Roman"/>
                      <w:kern w:val="2"/>
                      <w:sz w:val="18"/>
                      <w:szCs w:val="18"/>
                      <w:lang w:val="en-US" w:eastAsia="zh-CN" w:bidi="ar-SA"/>
                    </w:rPr>
                    <w:t>0.225</w:t>
                  </w:r>
                </w:p>
              </w:tc>
              <w:tc>
                <w:tcPr>
                  <w:tcW w:w="742" w:type="dxa"/>
                  <w:noWrap w:val="0"/>
                  <w:vAlign w:val="center"/>
                </w:tcPr>
                <w:p w14:paraId="63B182A3">
                  <w:pPr>
                    <w:adjustRightInd w:val="0"/>
                    <w:snapToGrid w:val="0"/>
                    <w:jc w:val="center"/>
                    <w:rPr>
                      <w:rFonts w:hint="default" w:ascii="Times New Roman" w:hAnsi="Times New Roman" w:eastAsia="宋体" w:cs="Times New Roman"/>
                      <w:color w:val="000000" w:themeColor="text1"/>
                      <w:sz w:val="18"/>
                      <w:szCs w:val="18"/>
                      <w:lang w:val="en-US" w:eastAsia="zh-CN"/>
                    </w:rPr>
                  </w:pPr>
                  <w:r>
                    <w:rPr>
                      <w:rFonts w:hint="eastAsia" w:cs="Times New Roman"/>
                      <w:kern w:val="2"/>
                      <w:sz w:val="18"/>
                      <w:szCs w:val="18"/>
                      <w:lang w:val="en-US" w:eastAsia="zh-CN" w:bidi="ar-SA"/>
                    </w:rPr>
                    <w:t>0.225</w:t>
                  </w:r>
                </w:p>
              </w:tc>
              <w:tc>
                <w:tcPr>
                  <w:tcW w:w="460" w:type="pct"/>
                  <w:noWrap w:val="0"/>
                  <w:vAlign w:val="center"/>
                </w:tcPr>
                <w:p w14:paraId="11C4317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w:t>
                  </w:r>
                </w:p>
              </w:tc>
              <w:tc>
                <w:tcPr>
                  <w:tcW w:w="664" w:type="pct"/>
                  <w:noWrap w:val="0"/>
                  <w:vAlign w:val="center"/>
                </w:tcPr>
                <w:p w14:paraId="7A710290">
                  <w:pPr>
                    <w:adjustRightInd w:val="0"/>
                    <w:snapToGrid w:val="0"/>
                    <w:jc w:val="center"/>
                    <w:rPr>
                      <w:rFonts w:hint="default" w:ascii="Times New Roman" w:hAnsi="Times New Roman" w:eastAsia="宋体" w:cs="Times New Roman"/>
                      <w:b w:val="0"/>
                      <w:bCs w:val="0"/>
                      <w:color w:val="000000" w:themeColor="text1"/>
                      <w:sz w:val="18"/>
                      <w:szCs w:val="18"/>
                      <w:lang w:val="en-US" w:eastAsia="zh-CN"/>
                    </w:rPr>
                  </w:pPr>
                  <w:r>
                    <w:rPr>
                      <w:rFonts w:hint="eastAsia" w:cs="Times New Roman"/>
                      <w:b w:val="0"/>
                      <w:bCs w:val="0"/>
                      <w:color w:val="000000" w:themeColor="text1"/>
                      <w:sz w:val="18"/>
                      <w:szCs w:val="18"/>
                      <w:lang w:val="en-US" w:eastAsia="zh-CN"/>
                    </w:rPr>
                    <w:t>5.345</w:t>
                  </w:r>
                </w:p>
              </w:tc>
              <w:tc>
                <w:tcPr>
                  <w:tcW w:w="899" w:type="dxa"/>
                  <w:noWrap w:val="0"/>
                  <w:vAlign w:val="center"/>
                </w:tcPr>
                <w:p w14:paraId="5F56FE87">
                  <w:pPr>
                    <w:adjustRightInd w:val="0"/>
                    <w:snapToGrid w:val="0"/>
                    <w:jc w:val="center"/>
                    <w:rPr>
                      <w:rFonts w:hint="default" w:ascii="Times New Roman" w:hAnsi="Times New Roman" w:eastAsia="宋体" w:cs="Times New Roman"/>
                      <w:b/>
                      <w:bCs/>
                      <w:color w:val="000000" w:themeColor="text1"/>
                      <w:sz w:val="18"/>
                      <w:szCs w:val="18"/>
                      <w:lang w:val="en-US" w:eastAsia="zh-CN"/>
                    </w:rPr>
                  </w:pPr>
                  <w:r>
                    <w:rPr>
                      <w:rFonts w:hint="eastAsia" w:cs="Times New Roman"/>
                      <w:kern w:val="2"/>
                      <w:sz w:val="18"/>
                      <w:szCs w:val="18"/>
                      <w:lang w:val="en-US" w:eastAsia="zh-CN" w:bidi="ar-SA"/>
                    </w:rPr>
                    <w:t>0.225</w:t>
                  </w:r>
                </w:p>
              </w:tc>
            </w:tr>
            <w:tr w14:paraId="2412B5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vMerge w:val="continue"/>
                  <w:noWrap w:val="0"/>
                  <w:vAlign w:val="center"/>
                </w:tcPr>
                <w:p w14:paraId="4D60C71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232" w:type="pct"/>
                  <w:vMerge w:val="continue"/>
                  <w:noWrap w:val="0"/>
                  <w:vAlign w:val="center"/>
                </w:tcPr>
                <w:p w14:paraId="00CEF83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458" w:type="pct"/>
                  <w:noWrap w:val="0"/>
                  <w:vAlign w:val="center"/>
                </w:tcPr>
                <w:p w14:paraId="22F9CB3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ascii="Times New Roman" w:hAnsi="Times New Roman" w:cs="Times New Roman"/>
                      <w:color w:val="000000" w:themeColor="text1"/>
                      <w:sz w:val="18"/>
                      <w:szCs w:val="18"/>
                      <w:lang w:val="en-US" w:eastAsia="zh-CN"/>
                    </w:rPr>
                    <w:t>非甲烷总烃</w:t>
                  </w:r>
                </w:p>
              </w:tc>
              <w:tc>
                <w:tcPr>
                  <w:tcW w:w="531" w:type="pct"/>
                  <w:noWrap w:val="0"/>
                  <w:vAlign w:val="center"/>
                </w:tcPr>
                <w:p w14:paraId="0D70530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0.0336</w:t>
                  </w:r>
                </w:p>
              </w:tc>
              <w:tc>
                <w:tcPr>
                  <w:tcW w:w="463" w:type="pct"/>
                  <w:noWrap w:val="0"/>
                  <w:vAlign w:val="center"/>
                </w:tcPr>
                <w:p w14:paraId="058D665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771BB29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1CC9D71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5" w:type="pct"/>
                  <w:noWrap w:val="0"/>
                  <w:vAlign w:val="center"/>
                </w:tcPr>
                <w:p w14:paraId="22745C6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0" w:type="pct"/>
                  <w:noWrap w:val="0"/>
                  <w:vAlign w:val="center"/>
                </w:tcPr>
                <w:p w14:paraId="2235780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w:t>
                  </w:r>
                </w:p>
              </w:tc>
              <w:tc>
                <w:tcPr>
                  <w:tcW w:w="664" w:type="pct"/>
                  <w:noWrap w:val="0"/>
                  <w:vAlign w:val="center"/>
                </w:tcPr>
                <w:p w14:paraId="725220F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0.0325</w:t>
                  </w:r>
                </w:p>
              </w:tc>
              <w:tc>
                <w:tcPr>
                  <w:tcW w:w="563" w:type="pct"/>
                  <w:noWrap w:val="0"/>
                  <w:vAlign w:val="center"/>
                </w:tcPr>
                <w:p w14:paraId="3DE71892">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w:t>
                  </w:r>
                </w:p>
              </w:tc>
            </w:tr>
            <w:tr w14:paraId="450D1F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vMerge w:val="continue"/>
                  <w:noWrap w:val="0"/>
                  <w:vAlign w:val="center"/>
                </w:tcPr>
                <w:p w14:paraId="5C8C19D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232" w:type="pct"/>
                  <w:vMerge w:val="continue"/>
                  <w:noWrap w:val="0"/>
                  <w:vAlign w:val="center"/>
                </w:tcPr>
                <w:p w14:paraId="0DCB533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458" w:type="pct"/>
                  <w:noWrap w:val="0"/>
                  <w:vAlign w:val="center"/>
                </w:tcPr>
                <w:p w14:paraId="58E274A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18"/>
                      <w:szCs w:val="18"/>
                      <w:lang w:val="en-US" w:eastAsia="zh-CN"/>
                    </w:rPr>
                  </w:pPr>
                  <w:r>
                    <w:rPr>
                      <w:rFonts w:hint="eastAsia" w:ascii="Times New Roman" w:hAnsi="Times New Roman" w:cs="Times New Roman"/>
                      <w:color w:val="000000" w:themeColor="text1"/>
                      <w:sz w:val="18"/>
                      <w:szCs w:val="18"/>
                      <w:lang w:val="en-US" w:eastAsia="zh-CN"/>
                    </w:rPr>
                    <w:t>HCl</w:t>
                  </w:r>
                </w:p>
              </w:tc>
              <w:tc>
                <w:tcPr>
                  <w:tcW w:w="531" w:type="pct"/>
                  <w:noWrap w:val="0"/>
                  <w:vAlign w:val="center"/>
                </w:tcPr>
                <w:p w14:paraId="4751BC0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0.529</w:t>
                  </w:r>
                </w:p>
              </w:tc>
              <w:tc>
                <w:tcPr>
                  <w:tcW w:w="463" w:type="pct"/>
                  <w:noWrap w:val="0"/>
                  <w:vAlign w:val="center"/>
                </w:tcPr>
                <w:p w14:paraId="28717BB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6A7A89A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3F50776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5" w:type="pct"/>
                  <w:noWrap w:val="0"/>
                  <w:vAlign w:val="center"/>
                </w:tcPr>
                <w:p w14:paraId="4827A74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0" w:type="pct"/>
                  <w:noWrap w:val="0"/>
                  <w:vAlign w:val="center"/>
                </w:tcPr>
                <w:p w14:paraId="7E12272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w:t>
                  </w:r>
                </w:p>
              </w:tc>
              <w:tc>
                <w:tcPr>
                  <w:tcW w:w="664" w:type="pct"/>
                  <w:shd w:val="clear" w:color="auto" w:fill="auto"/>
                  <w:noWrap w:val="0"/>
                  <w:vAlign w:val="center"/>
                </w:tcPr>
                <w:p w14:paraId="797622D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18"/>
                      <w:szCs w:val="18"/>
                      <w:lang w:val="en-US" w:eastAsia="zh-CN" w:bidi="ar-SA"/>
                    </w:rPr>
                  </w:pPr>
                  <w:r>
                    <w:rPr>
                      <w:rFonts w:hint="eastAsia" w:cs="Times New Roman"/>
                      <w:color w:val="000000" w:themeColor="text1"/>
                      <w:sz w:val="18"/>
                      <w:szCs w:val="18"/>
                      <w:lang w:val="en-US" w:eastAsia="zh-CN"/>
                    </w:rPr>
                    <w:t>0.529</w:t>
                  </w:r>
                </w:p>
              </w:tc>
              <w:tc>
                <w:tcPr>
                  <w:tcW w:w="563" w:type="pct"/>
                  <w:noWrap w:val="0"/>
                  <w:vAlign w:val="center"/>
                </w:tcPr>
                <w:p w14:paraId="54B5151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rPr>
                  </w:pPr>
                  <w:r>
                    <w:rPr>
                      <w:rFonts w:hint="eastAsia" w:cs="Times New Roman"/>
                      <w:color w:val="000000" w:themeColor="text1"/>
                      <w:sz w:val="18"/>
                      <w:szCs w:val="18"/>
                      <w:lang w:val="en-US" w:eastAsia="zh-CN"/>
                    </w:rPr>
                    <w:t>/</w:t>
                  </w:r>
                </w:p>
              </w:tc>
            </w:tr>
            <w:tr w14:paraId="65B026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vMerge w:val="continue"/>
                  <w:noWrap w:val="0"/>
                  <w:vAlign w:val="center"/>
                </w:tcPr>
                <w:p w14:paraId="37712B3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232" w:type="pct"/>
                  <w:vMerge w:val="continue"/>
                  <w:noWrap w:val="0"/>
                  <w:vAlign w:val="center"/>
                </w:tcPr>
                <w:p w14:paraId="21D0CD9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458" w:type="pct"/>
                  <w:noWrap w:val="0"/>
                  <w:vAlign w:val="center"/>
                </w:tcPr>
                <w:p w14:paraId="02A0FD1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ascii="Times New Roman" w:hAnsi="Times New Roman" w:cs="Times New Roman"/>
                      <w:color w:val="000000" w:themeColor="text1"/>
                      <w:sz w:val="18"/>
                      <w:szCs w:val="18"/>
                      <w:lang w:val="en-US" w:eastAsia="zh-CN"/>
                    </w:rPr>
                    <w:t>氨气</w:t>
                  </w:r>
                </w:p>
              </w:tc>
              <w:tc>
                <w:tcPr>
                  <w:tcW w:w="531" w:type="pct"/>
                  <w:noWrap w:val="0"/>
                  <w:vAlign w:val="center"/>
                </w:tcPr>
                <w:p w14:paraId="7392955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0.005</w:t>
                  </w:r>
                </w:p>
              </w:tc>
              <w:tc>
                <w:tcPr>
                  <w:tcW w:w="463" w:type="pct"/>
                  <w:noWrap w:val="0"/>
                  <w:vAlign w:val="center"/>
                </w:tcPr>
                <w:p w14:paraId="1EC7A5F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5023396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379CF6C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5" w:type="pct"/>
                  <w:noWrap w:val="0"/>
                  <w:vAlign w:val="center"/>
                </w:tcPr>
                <w:p w14:paraId="234F334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0" w:type="pct"/>
                  <w:noWrap w:val="0"/>
                  <w:vAlign w:val="center"/>
                </w:tcPr>
                <w:p w14:paraId="1557FA7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w:t>
                  </w:r>
                </w:p>
              </w:tc>
              <w:tc>
                <w:tcPr>
                  <w:tcW w:w="664" w:type="pct"/>
                  <w:shd w:val="clear" w:color="auto" w:fill="auto"/>
                  <w:noWrap w:val="0"/>
                  <w:vAlign w:val="center"/>
                </w:tcPr>
                <w:p w14:paraId="562A481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18"/>
                      <w:szCs w:val="18"/>
                      <w:lang w:val="en-US" w:eastAsia="zh-CN" w:bidi="ar-SA"/>
                    </w:rPr>
                  </w:pPr>
                  <w:r>
                    <w:rPr>
                      <w:rFonts w:hint="eastAsia" w:cs="Times New Roman"/>
                      <w:color w:val="000000" w:themeColor="text1"/>
                      <w:sz w:val="18"/>
                      <w:szCs w:val="18"/>
                      <w:lang w:val="en-US" w:eastAsia="zh-CN"/>
                    </w:rPr>
                    <w:t>0.005</w:t>
                  </w:r>
                </w:p>
              </w:tc>
              <w:tc>
                <w:tcPr>
                  <w:tcW w:w="563" w:type="pct"/>
                  <w:noWrap w:val="0"/>
                  <w:vAlign w:val="center"/>
                </w:tcPr>
                <w:p w14:paraId="6F86838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rPr>
                  </w:pPr>
                  <w:r>
                    <w:rPr>
                      <w:rFonts w:hint="eastAsia" w:cs="Times New Roman"/>
                      <w:color w:val="000000" w:themeColor="text1"/>
                      <w:sz w:val="18"/>
                      <w:szCs w:val="18"/>
                      <w:lang w:val="en-US" w:eastAsia="zh-CN"/>
                    </w:rPr>
                    <w:t>/</w:t>
                  </w:r>
                </w:p>
              </w:tc>
            </w:tr>
            <w:tr w14:paraId="483137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vMerge w:val="continue"/>
                  <w:noWrap w:val="0"/>
                  <w:vAlign w:val="center"/>
                </w:tcPr>
                <w:p w14:paraId="7A1A13D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232" w:type="pct"/>
                  <w:vMerge w:val="restart"/>
                  <w:noWrap w:val="0"/>
                  <w:vAlign w:val="center"/>
                </w:tcPr>
                <w:p w14:paraId="6293B71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default" w:ascii="Times New Roman" w:hAnsi="Times New Roman" w:eastAsia="宋体" w:cs="Times New Roman"/>
                      <w:color w:val="000000" w:themeColor="text1"/>
                      <w:sz w:val="18"/>
                      <w:szCs w:val="18"/>
                      <w:lang w:val="en-US" w:eastAsia="zh-CN"/>
                    </w:rPr>
                    <w:t>无组织</w:t>
                  </w:r>
                </w:p>
              </w:tc>
              <w:tc>
                <w:tcPr>
                  <w:tcW w:w="458" w:type="pct"/>
                  <w:noWrap w:val="0"/>
                  <w:vAlign w:val="center"/>
                </w:tcPr>
                <w:p w14:paraId="53C3ADE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ascii="Times New Roman" w:hAnsi="Times New Roman" w:cs="Times New Roman"/>
                      <w:color w:val="000000" w:themeColor="text1"/>
                      <w:sz w:val="18"/>
                      <w:szCs w:val="18"/>
                      <w:lang w:val="en-US" w:eastAsia="zh-CN"/>
                    </w:rPr>
                    <w:t>颗粒物</w:t>
                  </w:r>
                </w:p>
              </w:tc>
              <w:tc>
                <w:tcPr>
                  <w:tcW w:w="531" w:type="pct"/>
                  <w:noWrap w:val="0"/>
                  <w:vAlign w:val="center"/>
                </w:tcPr>
                <w:p w14:paraId="7C646258">
                  <w:pPr>
                    <w:keepNext w:val="0"/>
                    <w:keepLines w:val="0"/>
                    <w:suppressLineNumbers w:val="0"/>
                    <w:spacing w:before="0" w:beforeAutospacing="0" w:after="0" w:afterAutospacing="0"/>
                    <w:ind w:left="0" w:right="0"/>
                    <w:jc w:val="center"/>
                    <w:rPr>
                      <w:rFonts w:hint="default"/>
                      <w:lang w:val="en-US" w:eastAsia="zh-CN"/>
                    </w:rPr>
                  </w:pPr>
                  <w:r>
                    <w:rPr>
                      <w:rFonts w:hint="eastAsia" w:cs="Times New Roman"/>
                      <w:color w:val="000000" w:themeColor="text1"/>
                      <w:sz w:val="18"/>
                      <w:szCs w:val="18"/>
                      <w:lang w:val="en-US" w:eastAsia="zh-CN"/>
                    </w:rPr>
                    <w:t>4.82</w:t>
                  </w:r>
                </w:p>
              </w:tc>
              <w:tc>
                <w:tcPr>
                  <w:tcW w:w="463" w:type="pct"/>
                  <w:noWrap w:val="0"/>
                  <w:vAlign w:val="center"/>
                </w:tcPr>
                <w:p w14:paraId="7D8CEDE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30B75AE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19D1DE8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5" w:type="pct"/>
                  <w:noWrap w:val="0"/>
                  <w:vAlign w:val="center"/>
                </w:tcPr>
                <w:p w14:paraId="0FC129F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0" w:type="pct"/>
                  <w:noWrap w:val="0"/>
                  <w:vAlign w:val="center"/>
                </w:tcPr>
                <w:p w14:paraId="6ABFAEA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w:t>
                  </w:r>
                </w:p>
              </w:tc>
              <w:tc>
                <w:tcPr>
                  <w:tcW w:w="664" w:type="pct"/>
                  <w:shd w:val="clear" w:color="auto" w:fill="auto"/>
                  <w:noWrap w:val="0"/>
                  <w:vAlign w:val="center"/>
                </w:tcPr>
                <w:p w14:paraId="70E5E50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18"/>
                      <w:szCs w:val="18"/>
                      <w:lang w:val="en-US" w:eastAsia="zh-CN" w:bidi="ar-SA"/>
                    </w:rPr>
                  </w:pPr>
                  <w:r>
                    <w:rPr>
                      <w:rFonts w:hint="eastAsia" w:cs="Times New Roman"/>
                      <w:color w:val="000000" w:themeColor="text1"/>
                      <w:sz w:val="18"/>
                      <w:szCs w:val="18"/>
                      <w:lang w:val="en-US" w:eastAsia="zh-CN"/>
                    </w:rPr>
                    <w:t>4.82</w:t>
                  </w:r>
                </w:p>
              </w:tc>
              <w:tc>
                <w:tcPr>
                  <w:tcW w:w="563" w:type="pct"/>
                  <w:noWrap w:val="0"/>
                  <w:vAlign w:val="center"/>
                </w:tcPr>
                <w:p w14:paraId="00275E9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rPr>
                  </w:pPr>
                  <w:r>
                    <w:rPr>
                      <w:rFonts w:hint="eastAsia" w:cs="Times New Roman"/>
                      <w:color w:val="000000" w:themeColor="text1"/>
                      <w:sz w:val="18"/>
                      <w:szCs w:val="18"/>
                      <w:lang w:val="en-US" w:eastAsia="zh-CN"/>
                    </w:rPr>
                    <w:t>/</w:t>
                  </w:r>
                </w:p>
              </w:tc>
            </w:tr>
            <w:tr w14:paraId="3051F1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 w:type="pct"/>
                  <w:vMerge w:val="continue"/>
                  <w:noWrap w:val="0"/>
                  <w:vAlign w:val="center"/>
                </w:tcPr>
                <w:p w14:paraId="54A2518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232" w:type="pct"/>
                  <w:vMerge w:val="continue"/>
                  <w:noWrap w:val="0"/>
                  <w:vAlign w:val="center"/>
                </w:tcPr>
                <w:p w14:paraId="466B8DE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458" w:type="pct"/>
                  <w:noWrap w:val="0"/>
                  <w:vAlign w:val="center"/>
                </w:tcPr>
                <w:p w14:paraId="3D241BA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ascii="Times New Roman" w:hAnsi="Times New Roman" w:cs="Times New Roman"/>
                      <w:color w:val="000000" w:themeColor="text1"/>
                      <w:sz w:val="18"/>
                      <w:szCs w:val="18"/>
                      <w:lang w:val="en-US" w:eastAsia="zh-CN"/>
                    </w:rPr>
                    <w:t>非甲烷总烃</w:t>
                  </w:r>
                </w:p>
              </w:tc>
              <w:tc>
                <w:tcPr>
                  <w:tcW w:w="531" w:type="pct"/>
                  <w:noWrap w:val="0"/>
                  <w:vAlign w:val="center"/>
                </w:tcPr>
                <w:p w14:paraId="1BE65BF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0.00455</w:t>
                  </w:r>
                </w:p>
              </w:tc>
              <w:tc>
                <w:tcPr>
                  <w:tcW w:w="463" w:type="pct"/>
                  <w:noWrap w:val="0"/>
                  <w:vAlign w:val="center"/>
                </w:tcPr>
                <w:p w14:paraId="341DED2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49A1B29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115AB68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5" w:type="pct"/>
                  <w:noWrap w:val="0"/>
                  <w:vAlign w:val="center"/>
                </w:tcPr>
                <w:p w14:paraId="231323F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0" w:type="pct"/>
                  <w:noWrap w:val="0"/>
                  <w:vAlign w:val="center"/>
                </w:tcPr>
                <w:p w14:paraId="55833A2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w:t>
                  </w:r>
                </w:p>
              </w:tc>
              <w:tc>
                <w:tcPr>
                  <w:tcW w:w="664" w:type="pct"/>
                  <w:shd w:val="clear" w:color="auto" w:fill="auto"/>
                  <w:noWrap w:val="0"/>
                  <w:vAlign w:val="center"/>
                </w:tcPr>
                <w:p w14:paraId="62AD1B7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18"/>
                      <w:szCs w:val="18"/>
                      <w:lang w:val="en-US" w:eastAsia="zh-CN" w:bidi="ar-SA"/>
                    </w:rPr>
                  </w:pPr>
                  <w:r>
                    <w:rPr>
                      <w:rFonts w:hint="eastAsia" w:cs="Times New Roman"/>
                      <w:color w:val="000000" w:themeColor="text1"/>
                      <w:sz w:val="18"/>
                      <w:szCs w:val="18"/>
                      <w:lang w:val="en-US" w:eastAsia="zh-CN"/>
                    </w:rPr>
                    <w:t>0.00455</w:t>
                  </w:r>
                </w:p>
              </w:tc>
              <w:tc>
                <w:tcPr>
                  <w:tcW w:w="563" w:type="pct"/>
                  <w:noWrap w:val="0"/>
                  <w:vAlign w:val="center"/>
                </w:tcPr>
                <w:p w14:paraId="32FA84B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w:t>
                  </w:r>
                </w:p>
              </w:tc>
            </w:tr>
            <w:tr w14:paraId="77F0BB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pct"/>
                  <w:gridSpan w:val="2"/>
                  <w:vMerge w:val="restart"/>
                  <w:noWrap w:val="0"/>
                  <w:vAlign w:val="center"/>
                </w:tcPr>
                <w:p w14:paraId="46F6F5B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18"/>
                      <w:szCs w:val="18"/>
                      <w:lang w:val="en-US" w:eastAsia="zh-CN"/>
                    </w:rPr>
                  </w:pPr>
                  <w:r>
                    <w:rPr>
                      <w:rFonts w:hint="eastAsia" w:ascii="Times New Roman" w:hAnsi="Times New Roman" w:cs="Times New Roman"/>
                      <w:color w:val="000000" w:themeColor="text1"/>
                      <w:sz w:val="18"/>
                      <w:szCs w:val="18"/>
                      <w:lang w:val="en-US" w:eastAsia="zh-CN"/>
                    </w:rPr>
                    <w:t>废水</w:t>
                  </w:r>
                </w:p>
              </w:tc>
              <w:tc>
                <w:tcPr>
                  <w:tcW w:w="458" w:type="pct"/>
                  <w:noWrap w:val="0"/>
                  <w:vAlign w:val="center"/>
                </w:tcPr>
                <w:p w14:paraId="43F1FB86">
                  <w:pPr>
                    <w:spacing w:line="320" w:lineRule="exact"/>
                    <w:ind w:firstLine="0" w:firstLineChars="0"/>
                    <w:jc w:val="center"/>
                    <w:rPr>
                      <w:rFonts w:hint="default" w:ascii="Times New Roman" w:hAnsi="Times New Roman" w:eastAsia="宋体" w:cs="Times New Roman"/>
                      <w:color w:val="000000" w:themeColor="text1"/>
                      <w:sz w:val="18"/>
                      <w:szCs w:val="18"/>
                      <w:lang w:val="en-US" w:eastAsia="zh-CN"/>
                    </w:rPr>
                  </w:pPr>
                  <w:r>
                    <w:rPr>
                      <w:rFonts w:hint="default" w:ascii="Times New Roman" w:hAnsi="Times New Roman" w:cs="Times New Roman"/>
                      <w:color w:val="auto"/>
                      <w:sz w:val="18"/>
                      <w:szCs w:val="18"/>
                    </w:rPr>
                    <w:t>废水量</w:t>
                  </w:r>
                </w:p>
              </w:tc>
              <w:tc>
                <w:tcPr>
                  <w:tcW w:w="531" w:type="pct"/>
                  <w:noWrap w:val="0"/>
                  <w:vAlign w:val="center"/>
                </w:tcPr>
                <w:p w14:paraId="2BE167F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17839</w:t>
                  </w:r>
                </w:p>
              </w:tc>
              <w:tc>
                <w:tcPr>
                  <w:tcW w:w="463" w:type="pct"/>
                  <w:noWrap w:val="0"/>
                  <w:vAlign w:val="center"/>
                </w:tcPr>
                <w:p w14:paraId="33573D8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4B8AA62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5BA531E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5" w:type="pct"/>
                  <w:noWrap w:val="0"/>
                  <w:vAlign w:val="center"/>
                </w:tcPr>
                <w:p w14:paraId="2B92C4F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734" w:type="dxa"/>
                  <w:noWrap w:val="0"/>
                  <w:vAlign w:val="center"/>
                </w:tcPr>
                <w:p w14:paraId="4A1576A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1060" w:type="dxa"/>
                  <w:noWrap w:val="0"/>
                  <w:vAlign w:val="center"/>
                </w:tcPr>
                <w:p w14:paraId="034C443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17839</w:t>
                  </w:r>
                </w:p>
              </w:tc>
              <w:tc>
                <w:tcPr>
                  <w:tcW w:w="563" w:type="pct"/>
                  <w:noWrap w:val="0"/>
                  <w:vAlign w:val="center"/>
                </w:tcPr>
                <w:p w14:paraId="26C13D5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rPr>
                  </w:pPr>
                  <w:r>
                    <w:rPr>
                      <w:rFonts w:hint="eastAsia" w:cs="Times New Roman"/>
                      <w:color w:val="000000" w:themeColor="text1"/>
                      <w:sz w:val="18"/>
                      <w:szCs w:val="18"/>
                      <w:lang w:val="en-US" w:eastAsia="zh-CN"/>
                    </w:rPr>
                    <w:t>/</w:t>
                  </w:r>
                </w:p>
              </w:tc>
            </w:tr>
            <w:tr w14:paraId="22E445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pct"/>
                  <w:gridSpan w:val="2"/>
                  <w:vMerge w:val="continue"/>
                  <w:noWrap w:val="0"/>
                  <w:vAlign w:val="center"/>
                </w:tcPr>
                <w:p w14:paraId="061B648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458" w:type="pct"/>
                  <w:noWrap w:val="0"/>
                  <w:vAlign w:val="center"/>
                </w:tcPr>
                <w:p w14:paraId="4F89797D">
                  <w:pPr>
                    <w:pStyle w:val="37"/>
                    <w:keepNext w:val="0"/>
                    <w:keepLines w:val="0"/>
                    <w:pageBreakBefore w:val="0"/>
                    <w:kinsoku/>
                    <w:wordWrap/>
                    <w:overflowPunct/>
                    <w:topLinePunct w:val="0"/>
                    <w:autoSpaceDE/>
                    <w:autoSpaceDN/>
                    <w:bidi w:val="0"/>
                    <w:spacing w:beforeLines="0" w:afterLines="0" w:line="240" w:lineRule="exact"/>
                    <w:ind w:firstLine="0" w:firstLineChars="0"/>
                    <w:jc w:val="center"/>
                    <w:rPr>
                      <w:rFonts w:hint="default" w:ascii="Times New Roman" w:hAnsi="Times New Roman" w:eastAsia="宋体" w:cs="Times New Roman"/>
                      <w:color w:val="000000" w:themeColor="text1"/>
                      <w:sz w:val="18"/>
                      <w:szCs w:val="18"/>
                      <w:lang w:val="en-US" w:eastAsia="zh-CN"/>
                    </w:rPr>
                  </w:pPr>
                  <w:r>
                    <w:rPr>
                      <w:rFonts w:hint="default" w:ascii="Times New Roman" w:hAnsi="Times New Roman" w:eastAsia="宋体" w:cs="Times New Roman"/>
                      <w:color w:val="auto"/>
                      <w:sz w:val="18"/>
                      <w:szCs w:val="18"/>
                      <w:lang w:val="en-US" w:eastAsia="zh-CN"/>
                    </w:rPr>
                    <w:t>COD</w:t>
                  </w:r>
                </w:p>
              </w:tc>
              <w:tc>
                <w:tcPr>
                  <w:tcW w:w="531" w:type="pct"/>
                  <w:noWrap w:val="0"/>
                  <w:vAlign w:val="center"/>
                </w:tcPr>
                <w:p w14:paraId="08709A5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0.892</w:t>
                  </w:r>
                </w:p>
              </w:tc>
              <w:tc>
                <w:tcPr>
                  <w:tcW w:w="463" w:type="pct"/>
                  <w:noWrap w:val="0"/>
                  <w:vAlign w:val="center"/>
                </w:tcPr>
                <w:p w14:paraId="1D1182A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724D9D5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4855B08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5" w:type="pct"/>
                  <w:noWrap w:val="0"/>
                  <w:vAlign w:val="center"/>
                </w:tcPr>
                <w:p w14:paraId="7557A2E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734" w:type="dxa"/>
                  <w:noWrap w:val="0"/>
                  <w:vAlign w:val="center"/>
                </w:tcPr>
                <w:p w14:paraId="5AB00EE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1060" w:type="dxa"/>
                  <w:noWrap w:val="0"/>
                  <w:vAlign w:val="center"/>
                </w:tcPr>
                <w:p w14:paraId="0CCC16D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0.892</w:t>
                  </w:r>
                </w:p>
              </w:tc>
              <w:tc>
                <w:tcPr>
                  <w:tcW w:w="563" w:type="pct"/>
                  <w:noWrap w:val="0"/>
                  <w:vAlign w:val="center"/>
                </w:tcPr>
                <w:p w14:paraId="704EBB5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rPr>
                  </w:pPr>
                  <w:r>
                    <w:rPr>
                      <w:rFonts w:hint="eastAsia" w:cs="Times New Roman"/>
                      <w:color w:val="000000" w:themeColor="text1"/>
                      <w:sz w:val="18"/>
                      <w:szCs w:val="18"/>
                      <w:lang w:val="en-US" w:eastAsia="zh-CN"/>
                    </w:rPr>
                    <w:t>/</w:t>
                  </w:r>
                </w:p>
              </w:tc>
            </w:tr>
            <w:tr w14:paraId="4EE67D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pct"/>
                  <w:gridSpan w:val="2"/>
                  <w:vMerge w:val="continue"/>
                  <w:noWrap w:val="0"/>
                  <w:vAlign w:val="center"/>
                </w:tcPr>
                <w:p w14:paraId="594FB35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458" w:type="pct"/>
                  <w:noWrap w:val="0"/>
                  <w:vAlign w:val="center"/>
                </w:tcPr>
                <w:p w14:paraId="7F088FAF">
                  <w:pPr>
                    <w:pStyle w:val="37"/>
                    <w:keepNext w:val="0"/>
                    <w:keepLines w:val="0"/>
                    <w:pageBreakBefore w:val="0"/>
                    <w:kinsoku/>
                    <w:wordWrap/>
                    <w:overflowPunct/>
                    <w:topLinePunct w:val="0"/>
                    <w:autoSpaceDE/>
                    <w:autoSpaceDN/>
                    <w:bidi w:val="0"/>
                    <w:spacing w:beforeLines="0" w:afterLines="0" w:line="240" w:lineRule="exact"/>
                    <w:ind w:firstLine="0" w:firstLineChars="0"/>
                    <w:jc w:val="center"/>
                    <w:rPr>
                      <w:rFonts w:hint="default" w:ascii="Times New Roman" w:hAnsi="Times New Roman" w:eastAsia="宋体" w:cs="Times New Roman"/>
                      <w:color w:val="000000" w:themeColor="text1"/>
                      <w:sz w:val="18"/>
                      <w:szCs w:val="18"/>
                      <w:lang w:val="en-US" w:eastAsia="zh-CN"/>
                    </w:rPr>
                  </w:pPr>
                  <w:r>
                    <w:rPr>
                      <w:rFonts w:hint="default" w:ascii="Times New Roman" w:hAnsi="Times New Roman" w:eastAsia="宋体" w:cs="Times New Roman"/>
                      <w:color w:val="auto"/>
                      <w:sz w:val="18"/>
                      <w:szCs w:val="18"/>
                      <w:lang w:val="en-US" w:eastAsia="zh-CN"/>
                    </w:rPr>
                    <w:t>SS</w:t>
                  </w:r>
                </w:p>
              </w:tc>
              <w:tc>
                <w:tcPr>
                  <w:tcW w:w="531" w:type="pct"/>
                  <w:noWrap w:val="0"/>
                  <w:vAlign w:val="center"/>
                </w:tcPr>
                <w:p w14:paraId="6697C03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0.1784</w:t>
                  </w:r>
                </w:p>
              </w:tc>
              <w:tc>
                <w:tcPr>
                  <w:tcW w:w="463" w:type="pct"/>
                  <w:noWrap w:val="0"/>
                  <w:vAlign w:val="center"/>
                </w:tcPr>
                <w:p w14:paraId="0856289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252B9EF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2DCD7F9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5" w:type="pct"/>
                  <w:noWrap w:val="0"/>
                  <w:vAlign w:val="center"/>
                </w:tcPr>
                <w:p w14:paraId="7E5F9CF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734" w:type="dxa"/>
                  <w:noWrap w:val="0"/>
                  <w:vAlign w:val="center"/>
                </w:tcPr>
                <w:p w14:paraId="0D57DB8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1060" w:type="dxa"/>
                  <w:noWrap w:val="0"/>
                  <w:vAlign w:val="center"/>
                </w:tcPr>
                <w:p w14:paraId="196AB39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0.1784</w:t>
                  </w:r>
                </w:p>
              </w:tc>
              <w:tc>
                <w:tcPr>
                  <w:tcW w:w="563" w:type="pct"/>
                  <w:noWrap w:val="0"/>
                  <w:vAlign w:val="center"/>
                </w:tcPr>
                <w:p w14:paraId="7C76D3F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rPr>
                  </w:pPr>
                  <w:r>
                    <w:rPr>
                      <w:rFonts w:hint="eastAsia" w:cs="Times New Roman"/>
                      <w:color w:val="000000" w:themeColor="text1"/>
                      <w:sz w:val="18"/>
                      <w:szCs w:val="18"/>
                      <w:lang w:val="en-US" w:eastAsia="zh-CN"/>
                    </w:rPr>
                    <w:t>/</w:t>
                  </w:r>
                </w:p>
              </w:tc>
            </w:tr>
            <w:tr w14:paraId="6C41DB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pct"/>
                  <w:gridSpan w:val="2"/>
                  <w:vMerge w:val="continue"/>
                  <w:noWrap w:val="0"/>
                  <w:vAlign w:val="center"/>
                </w:tcPr>
                <w:p w14:paraId="2786089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458" w:type="pct"/>
                  <w:noWrap w:val="0"/>
                  <w:vAlign w:val="center"/>
                </w:tcPr>
                <w:p w14:paraId="6947530D">
                  <w:pPr>
                    <w:pStyle w:val="37"/>
                    <w:keepNext w:val="0"/>
                    <w:keepLines w:val="0"/>
                    <w:pageBreakBefore w:val="0"/>
                    <w:kinsoku/>
                    <w:wordWrap/>
                    <w:overflowPunct/>
                    <w:topLinePunct w:val="0"/>
                    <w:autoSpaceDE/>
                    <w:autoSpaceDN/>
                    <w:bidi w:val="0"/>
                    <w:spacing w:beforeLines="0" w:afterLines="0" w:line="240" w:lineRule="exact"/>
                    <w:ind w:firstLine="0" w:firstLineChars="0"/>
                    <w:jc w:val="center"/>
                    <w:rPr>
                      <w:rFonts w:hint="default" w:ascii="Times New Roman" w:hAnsi="Times New Roman" w:eastAsia="宋体" w:cs="Times New Roman"/>
                      <w:color w:val="000000" w:themeColor="text1"/>
                      <w:sz w:val="18"/>
                      <w:szCs w:val="18"/>
                      <w:lang w:val="en-US" w:eastAsia="zh-CN"/>
                    </w:rPr>
                  </w:pPr>
                  <w:r>
                    <w:rPr>
                      <w:rFonts w:hint="default" w:ascii="Times New Roman" w:hAnsi="Times New Roman" w:eastAsia="宋体" w:cs="Times New Roman"/>
                      <w:color w:val="auto"/>
                      <w:sz w:val="18"/>
                      <w:szCs w:val="18"/>
                      <w:lang w:val="en-US" w:eastAsia="zh-CN"/>
                    </w:rPr>
                    <w:t>NH</w:t>
                  </w:r>
                  <w:r>
                    <w:rPr>
                      <w:rFonts w:hint="default" w:ascii="Times New Roman" w:hAnsi="Times New Roman" w:eastAsia="宋体" w:cs="Times New Roman"/>
                      <w:color w:val="auto"/>
                      <w:sz w:val="18"/>
                      <w:szCs w:val="18"/>
                      <w:vertAlign w:val="subscript"/>
                      <w:lang w:val="en-US" w:eastAsia="zh-CN"/>
                    </w:rPr>
                    <w:t>3</w:t>
                  </w:r>
                  <w:r>
                    <w:rPr>
                      <w:rFonts w:hint="default" w:ascii="Times New Roman" w:hAnsi="Times New Roman" w:eastAsia="宋体" w:cs="Times New Roman"/>
                      <w:color w:val="auto"/>
                      <w:sz w:val="18"/>
                      <w:szCs w:val="18"/>
                      <w:lang w:val="en-US" w:eastAsia="zh-CN"/>
                    </w:rPr>
                    <w:t>-N</w:t>
                  </w:r>
                </w:p>
              </w:tc>
              <w:tc>
                <w:tcPr>
                  <w:tcW w:w="531" w:type="pct"/>
                  <w:noWrap w:val="0"/>
                  <w:vAlign w:val="center"/>
                </w:tcPr>
                <w:p w14:paraId="2906F8B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0.0892</w:t>
                  </w:r>
                </w:p>
              </w:tc>
              <w:tc>
                <w:tcPr>
                  <w:tcW w:w="463" w:type="pct"/>
                  <w:noWrap w:val="0"/>
                  <w:vAlign w:val="center"/>
                </w:tcPr>
                <w:p w14:paraId="262F7AE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6E0CA3C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26E041E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5" w:type="pct"/>
                  <w:noWrap w:val="0"/>
                  <w:vAlign w:val="center"/>
                </w:tcPr>
                <w:p w14:paraId="0EBAEF7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734" w:type="dxa"/>
                  <w:noWrap w:val="0"/>
                  <w:vAlign w:val="center"/>
                </w:tcPr>
                <w:p w14:paraId="0ACE37A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1060" w:type="dxa"/>
                  <w:noWrap w:val="0"/>
                  <w:vAlign w:val="center"/>
                </w:tcPr>
                <w:p w14:paraId="1511FBD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0.0892</w:t>
                  </w:r>
                </w:p>
              </w:tc>
              <w:tc>
                <w:tcPr>
                  <w:tcW w:w="563" w:type="pct"/>
                  <w:noWrap w:val="0"/>
                  <w:vAlign w:val="center"/>
                </w:tcPr>
                <w:p w14:paraId="4BFA742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rPr>
                  </w:pPr>
                  <w:r>
                    <w:rPr>
                      <w:rFonts w:hint="eastAsia" w:cs="Times New Roman"/>
                      <w:color w:val="000000" w:themeColor="text1"/>
                      <w:sz w:val="18"/>
                      <w:szCs w:val="18"/>
                      <w:lang w:val="en-US" w:eastAsia="zh-CN"/>
                    </w:rPr>
                    <w:t>/</w:t>
                  </w:r>
                </w:p>
              </w:tc>
            </w:tr>
            <w:tr w14:paraId="257B4E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pct"/>
                  <w:gridSpan w:val="2"/>
                  <w:vMerge w:val="continue"/>
                  <w:noWrap w:val="0"/>
                  <w:vAlign w:val="center"/>
                </w:tcPr>
                <w:p w14:paraId="655672D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458" w:type="pct"/>
                  <w:noWrap w:val="0"/>
                  <w:vAlign w:val="center"/>
                </w:tcPr>
                <w:p w14:paraId="712C30B8">
                  <w:pPr>
                    <w:pStyle w:val="37"/>
                    <w:keepNext w:val="0"/>
                    <w:keepLines w:val="0"/>
                    <w:pageBreakBefore w:val="0"/>
                    <w:kinsoku/>
                    <w:wordWrap/>
                    <w:overflowPunct/>
                    <w:topLinePunct w:val="0"/>
                    <w:autoSpaceDE/>
                    <w:autoSpaceDN/>
                    <w:bidi w:val="0"/>
                    <w:spacing w:beforeLines="0" w:afterLines="0" w:line="240" w:lineRule="exact"/>
                    <w:ind w:firstLine="0" w:firstLineChars="0"/>
                    <w:jc w:val="center"/>
                    <w:rPr>
                      <w:rFonts w:hint="default" w:ascii="Times New Roman" w:hAnsi="Times New Roman" w:eastAsia="宋体" w:cs="Times New Roman"/>
                      <w:color w:val="000000" w:themeColor="text1"/>
                      <w:sz w:val="18"/>
                      <w:szCs w:val="18"/>
                      <w:lang w:val="en-US" w:eastAsia="zh-CN"/>
                    </w:rPr>
                  </w:pPr>
                  <w:r>
                    <w:rPr>
                      <w:rFonts w:hint="default" w:ascii="Times New Roman" w:hAnsi="Times New Roman" w:eastAsia="宋体" w:cs="Times New Roman"/>
                      <w:color w:val="auto"/>
                      <w:sz w:val="18"/>
                      <w:szCs w:val="18"/>
                      <w:lang w:val="en-US" w:eastAsia="zh-CN"/>
                    </w:rPr>
                    <w:t>TP</w:t>
                  </w:r>
                </w:p>
              </w:tc>
              <w:tc>
                <w:tcPr>
                  <w:tcW w:w="531" w:type="pct"/>
                  <w:noWrap w:val="0"/>
                  <w:vAlign w:val="center"/>
                </w:tcPr>
                <w:p w14:paraId="1F8C6BF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0.0089</w:t>
                  </w:r>
                </w:p>
              </w:tc>
              <w:tc>
                <w:tcPr>
                  <w:tcW w:w="463" w:type="pct"/>
                  <w:noWrap w:val="0"/>
                  <w:vAlign w:val="center"/>
                </w:tcPr>
                <w:p w14:paraId="7DD979D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3B6676A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6401EA8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5" w:type="pct"/>
                  <w:noWrap w:val="0"/>
                  <w:vAlign w:val="center"/>
                </w:tcPr>
                <w:p w14:paraId="2C7CCCD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734" w:type="dxa"/>
                  <w:noWrap w:val="0"/>
                  <w:vAlign w:val="center"/>
                </w:tcPr>
                <w:p w14:paraId="40F2CF2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1060" w:type="dxa"/>
                  <w:noWrap w:val="0"/>
                  <w:vAlign w:val="center"/>
                </w:tcPr>
                <w:p w14:paraId="125D1E3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0.0089</w:t>
                  </w:r>
                </w:p>
              </w:tc>
              <w:tc>
                <w:tcPr>
                  <w:tcW w:w="563" w:type="pct"/>
                  <w:noWrap w:val="0"/>
                  <w:vAlign w:val="center"/>
                </w:tcPr>
                <w:p w14:paraId="46A9DC0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rPr>
                  </w:pPr>
                  <w:r>
                    <w:rPr>
                      <w:rFonts w:hint="eastAsia" w:cs="Times New Roman"/>
                      <w:color w:val="000000" w:themeColor="text1"/>
                      <w:sz w:val="18"/>
                      <w:szCs w:val="18"/>
                      <w:lang w:val="en-US" w:eastAsia="zh-CN"/>
                    </w:rPr>
                    <w:t>/</w:t>
                  </w:r>
                </w:p>
              </w:tc>
            </w:tr>
            <w:tr w14:paraId="69379D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pct"/>
                  <w:gridSpan w:val="2"/>
                  <w:vMerge w:val="continue"/>
                  <w:noWrap w:val="0"/>
                  <w:vAlign w:val="center"/>
                </w:tcPr>
                <w:p w14:paraId="1C5077E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458" w:type="pct"/>
                  <w:noWrap w:val="0"/>
                  <w:vAlign w:val="center"/>
                </w:tcPr>
                <w:p w14:paraId="4D5727B6">
                  <w:pPr>
                    <w:pStyle w:val="37"/>
                    <w:keepNext w:val="0"/>
                    <w:keepLines w:val="0"/>
                    <w:pageBreakBefore w:val="0"/>
                    <w:kinsoku/>
                    <w:wordWrap/>
                    <w:overflowPunct/>
                    <w:topLinePunct w:val="0"/>
                    <w:autoSpaceDE/>
                    <w:autoSpaceDN/>
                    <w:bidi w:val="0"/>
                    <w:spacing w:beforeLines="0" w:afterLines="0" w:line="240" w:lineRule="exact"/>
                    <w:ind w:firstLine="0" w:firstLineChars="0"/>
                    <w:jc w:val="center"/>
                    <w:rPr>
                      <w:rFonts w:hint="default" w:ascii="Times New Roman" w:hAnsi="Times New Roman" w:eastAsia="宋体" w:cs="Times New Roman"/>
                      <w:color w:val="000000" w:themeColor="text1"/>
                      <w:sz w:val="18"/>
                      <w:szCs w:val="18"/>
                      <w:lang w:val="en-US" w:eastAsia="zh-CN"/>
                    </w:rPr>
                  </w:pPr>
                  <w:r>
                    <w:rPr>
                      <w:rFonts w:hint="eastAsia" w:ascii="Times New Roman" w:hAnsi="Times New Roman" w:eastAsia="宋体" w:cs="Times New Roman"/>
                      <w:color w:val="auto"/>
                      <w:sz w:val="18"/>
                      <w:szCs w:val="18"/>
                      <w:lang w:val="en-US" w:eastAsia="zh-CN"/>
                    </w:rPr>
                    <w:t>TN</w:t>
                  </w:r>
                </w:p>
              </w:tc>
              <w:tc>
                <w:tcPr>
                  <w:tcW w:w="531" w:type="pct"/>
                  <w:noWrap w:val="0"/>
                  <w:vAlign w:val="center"/>
                </w:tcPr>
                <w:p w14:paraId="16B67CE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0.2676</w:t>
                  </w:r>
                </w:p>
              </w:tc>
              <w:tc>
                <w:tcPr>
                  <w:tcW w:w="463" w:type="pct"/>
                  <w:noWrap w:val="0"/>
                  <w:vAlign w:val="center"/>
                </w:tcPr>
                <w:p w14:paraId="4656716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593AC09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14FFDAA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5" w:type="pct"/>
                  <w:noWrap w:val="0"/>
                  <w:vAlign w:val="center"/>
                </w:tcPr>
                <w:p w14:paraId="5347AE0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734" w:type="dxa"/>
                  <w:noWrap w:val="0"/>
                  <w:vAlign w:val="center"/>
                </w:tcPr>
                <w:p w14:paraId="25D49BC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1060" w:type="dxa"/>
                  <w:noWrap w:val="0"/>
                  <w:vAlign w:val="center"/>
                </w:tcPr>
                <w:p w14:paraId="15B34B1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0.2676</w:t>
                  </w:r>
                </w:p>
              </w:tc>
              <w:tc>
                <w:tcPr>
                  <w:tcW w:w="563" w:type="pct"/>
                  <w:noWrap w:val="0"/>
                  <w:vAlign w:val="center"/>
                </w:tcPr>
                <w:p w14:paraId="4EAC659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rPr>
                  </w:pPr>
                  <w:r>
                    <w:rPr>
                      <w:rFonts w:hint="eastAsia" w:cs="Times New Roman"/>
                      <w:color w:val="000000" w:themeColor="text1"/>
                      <w:sz w:val="18"/>
                      <w:szCs w:val="18"/>
                      <w:lang w:val="en-US" w:eastAsia="zh-CN"/>
                    </w:rPr>
                    <w:t>/</w:t>
                  </w:r>
                </w:p>
              </w:tc>
            </w:tr>
            <w:tr w14:paraId="1A9B48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pct"/>
                  <w:gridSpan w:val="2"/>
                  <w:vMerge w:val="continue"/>
                  <w:noWrap w:val="0"/>
                  <w:vAlign w:val="center"/>
                </w:tcPr>
                <w:p w14:paraId="7966B33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458" w:type="pct"/>
                  <w:noWrap w:val="0"/>
                  <w:vAlign w:val="center"/>
                </w:tcPr>
                <w:p w14:paraId="0103620E">
                  <w:pPr>
                    <w:pStyle w:val="37"/>
                    <w:keepNext w:val="0"/>
                    <w:keepLines w:val="0"/>
                    <w:pageBreakBefore w:val="0"/>
                    <w:kinsoku/>
                    <w:wordWrap/>
                    <w:overflowPunct/>
                    <w:topLinePunct w:val="0"/>
                    <w:autoSpaceDE/>
                    <w:autoSpaceDN/>
                    <w:bidi w:val="0"/>
                    <w:spacing w:beforeLines="0" w:afterLines="0" w:line="240" w:lineRule="exact"/>
                    <w:ind w:firstLine="0" w:firstLineChars="0"/>
                    <w:jc w:val="center"/>
                    <w:rPr>
                      <w:rFonts w:hint="default" w:ascii="Times New Roman" w:hAnsi="Times New Roman" w:eastAsia="宋体" w:cs="Times New Roman"/>
                      <w:color w:val="000000" w:themeColor="text1"/>
                      <w:sz w:val="18"/>
                      <w:szCs w:val="18"/>
                      <w:lang w:val="en-US" w:eastAsia="zh-CN"/>
                    </w:rPr>
                  </w:pPr>
                  <w:r>
                    <w:rPr>
                      <w:rFonts w:hint="eastAsia" w:ascii="Times New Roman" w:hAnsi="Times New Roman" w:cs="Times New Roman"/>
                      <w:color w:val="000000" w:themeColor="text1"/>
                      <w:sz w:val="18"/>
                      <w:szCs w:val="18"/>
                      <w:lang w:val="en-US" w:eastAsia="zh-CN"/>
                    </w:rPr>
                    <w:t>石油类</w:t>
                  </w:r>
                </w:p>
              </w:tc>
              <w:tc>
                <w:tcPr>
                  <w:tcW w:w="531" w:type="pct"/>
                  <w:noWrap w:val="0"/>
                  <w:vAlign w:val="center"/>
                </w:tcPr>
                <w:p w14:paraId="1CDF08C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0.018</w:t>
                  </w:r>
                </w:p>
              </w:tc>
              <w:tc>
                <w:tcPr>
                  <w:tcW w:w="463" w:type="pct"/>
                  <w:noWrap w:val="0"/>
                  <w:vAlign w:val="center"/>
                </w:tcPr>
                <w:p w14:paraId="70C7F87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34B70B9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3336E13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5" w:type="pct"/>
                  <w:noWrap w:val="0"/>
                  <w:vAlign w:val="center"/>
                </w:tcPr>
                <w:p w14:paraId="487FB08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734" w:type="dxa"/>
                  <w:noWrap w:val="0"/>
                  <w:vAlign w:val="center"/>
                </w:tcPr>
                <w:p w14:paraId="71BFF12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1060" w:type="dxa"/>
                  <w:noWrap w:val="0"/>
                  <w:vAlign w:val="center"/>
                </w:tcPr>
                <w:p w14:paraId="481DF07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0.018</w:t>
                  </w:r>
                </w:p>
              </w:tc>
              <w:tc>
                <w:tcPr>
                  <w:tcW w:w="563" w:type="pct"/>
                  <w:noWrap w:val="0"/>
                  <w:vAlign w:val="center"/>
                </w:tcPr>
                <w:p w14:paraId="48337A9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rPr>
                  </w:pPr>
                  <w:r>
                    <w:rPr>
                      <w:rFonts w:hint="eastAsia" w:cs="Times New Roman"/>
                      <w:color w:val="000000" w:themeColor="text1"/>
                      <w:sz w:val="18"/>
                      <w:szCs w:val="18"/>
                      <w:lang w:val="en-US" w:eastAsia="zh-CN"/>
                    </w:rPr>
                    <w:t>/</w:t>
                  </w:r>
                </w:p>
              </w:tc>
            </w:tr>
            <w:tr w14:paraId="790E0F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pct"/>
                  <w:gridSpan w:val="2"/>
                  <w:vMerge w:val="continue"/>
                  <w:noWrap w:val="0"/>
                  <w:vAlign w:val="center"/>
                </w:tcPr>
                <w:p w14:paraId="4327BC3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458" w:type="pct"/>
                  <w:noWrap w:val="0"/>
                  <w:vAlign w:val="center"/>
                </w:tcPr>
                <w:p w14:paraId="204D6F29">
                  <w:pPr>
                    <w:pStyle w:val="37"/>
                    <w:keepNext w:val="0"/>
                    <w:keepLines w:val="0"/>
                    <w:pageBreakBefore w:val="0"/>
                    <w:kinsoku/>
                    <w:wordWrap/>
                    <w:overflowPunct/>
                    <w:topLinePunct w:val="0"/>
                    <w:autoSpaceDE/>
                    <w:autoSpaceDN/>
                    <w:bidi w:val="0"/>
                    <w:spacing w:beforeLines="0" w:afterLines="0" w:line="240" w:lineRule="exact"/>
                    <w:ind w:firstLine="0" w:firstLineChars="0"/>
                    <w:jc w:val="center"/>
                    <w:rPr>
                      <w:rFonts w:hint="default" w:ascii="Times New Roman" w:hAnsi="Times New Roman" w:eastAsia="宋体" w:cs="Times New Roman"/>
                      <w:color w:val="000000" w:themeColor="text1"/>
                      <w:sz w:val="18"/>
                      <w:szCs w:val="18"/>
                      <w:lang w:val="en-US" w:eastAsia="zh-CN"/>
                    </w:rPr>
                  </w:pPr>
                  <w:r>
                    <w:rPr>
                      <w:rFonts w:hint="eastAsia" w:ascii="Times New Roman" w:hAnsi="Times New Roman" w:eastAsia="宋体" w:cs="Times New Roman"/>
                      <w:color w:val="auto"/>
                      <w:sz w:val="18"/>
                      <w:szCs w:val="18"/>
                      <w:lang w:val="en-US" w:eastAsia="zh-CN"/>
                    </w:rPr>
                    <w:t>动植物油</w:t>
                  </w:r>
                </w:p>
              </w:tc>
              <w:tc>
                <w:tcPr>
                  <w:tcW w:w="531" w:type="pct"/>
                  <w:noWrap w:val="0"/>
                  <w:vAlign w:val="center"/>
                </w:tcPr>
                <w:p w14:paraId="13F034B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0.0179</w:t>
                  </w:r>
                </w:p>
              </w:tc>
              <w:tc>
                <w:tcPr>
                  <w:tcW w:w="463" w:type="pct"/>
                  <w:noWrap w:val="0"/>
                  <w:vAlign w:val="center"/>
                </w:tcPr>
                <w:p w14:paraId="6E86CFC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4796632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11588CB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5" w:type="pct"/>
                  <w:noWrap w:val="0"/>
                  <w:vAlign w:val="center"/>
                </w:tcPr>
                <w:p w14:paraId="0134EFB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734" w:type="dxa"/>
                  <w:noWrap w:val="0"/>
                  <w:vAlign w:val="center"/>
                </w:tcPr>
                <w:p w14:paraId="439EB94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1060" w:type="dxa"/>
                  <w:noWrap w:val="0"/>
                  <w:vAlign w:val="center"/>
                </w:tcPr>
                <w:p w14:paraId="1E7EEC6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0.0179</w:t>
                  </w:r>
                </w:p>
              </w:tc>
              <w:tc>
                <w:tcPr>
                  <w:tcW w:w="563" w:type="pct"/>
                  <w:noWrap w:val="0"/>
                  <w:vAlign w:val="center"/>
                </w:tcPr>
                <w:p w14:paraId="58D3F32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rPr>
                  </w:pPr>
                  <w:r>
                    <w:rPr>
                      <w:rFonts w:hint="eastAsia" w:cs="Times New Roman"/>
                      <w:color w:val="000000" w:themeColor="text1"/>
                      <w:sz w:val="18"/>
                      <w:szCs w:val="18"/>
                      <w:lang w:val="en-US" w:eastAsia="zh-CN"/>
                    </w:rPr>
                    <w:t>/</w:t>
                  </w:r>
                </w:p>
              </w:tc>
            </w:tr>
            <w:tr w14:paraId="3CA7C4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pct"/>
                  <w:gridSpan w:val="2"/>
                  <w:vMerge w:val="continue"/>
                  <w:noWrap w:val="0"/>
                  <w:vAlign w:val="center"/>
                </w:tcPr>
                <w:p w14:paraId="752D55A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rPr>
                  </w:pPr>
                </w:p>
              </w:tc>
              <w:tc>
                <w:tcPr>
                  <w:tcW w:w="458" w:type="pct"/>
                  <w:noWrap w:val="0"/>
                  <w:vAlign w:val="center"/>
                </w:tcPr>
                <w:p w14:paraId="3F128BCE">
                  <w:pPr>
                    <w:pStyle w:val="37"/>
                    <w:keepNext w:val="0"/>
                    <w:keepLines w:val="0"/>
                    <w:pageBreakBefore w:val="0"/>
                    <w:kinsoku/>
                    <w:wordWrap/>
                    <w:overflowPunct/>
                    <w:topLinePunct w:val="0"/>
                    <w:autoSpaceDE/>
                    <w:autoSpaceDN/>
                    <w:bidi w:val="0"/>
                    <w:spacing w:beforeLines="0" w:afterLines="0" w:line="240" w:lineRule="exact"/>
                    <w:ind w:firstLine="0" w:firstLineChars="0"/>
                    <w:jc w:val="center"/>
                    <w:rPr>
                      <w:rFonts w:hint="default" w:ascii="Times New Roman" w:hAnsi="Times New Roman" w:eastAsia="宋体" w:cs="Times New Roman"/>
                      <w:color w:val="000000" w:themeColor="text1"/>
                      <w:sz w:val="18"/>
                      <w:szCs w:val="18"/>
                      <w:lang w:val="en-US" w:eastAsia="zh-CN"/>
                    </w:rPr>
                  </w:pPr>
                  <w:r>
                    <w:rPr>
                      <w:rFonts w:hint="eastAsia" w:ascii="Times New Roman" w:hAnsi="Times New Roman" w:eastAsia="宋体" w:cs="Times New Roman"/>
                      <w:color w:val="auto"/>
                      <w:sz w:val="18"/>
                      <w:szCs w:val="18"/>
                      <w:lang w:val="en-US" w:eastAsia="zh-CN"/>
                    </w:rPr>
                    <w:t>总锌</w:t>
                  </w:r>
                </w:p>
              </w:tc>
              <w:tc>
                <w:tcPr>
                  <w:tcW w:w="531" w:type="pct"/>
                  <w:noWrap w:val="0"/>
                  <w:vAlign w:val="center"/>
                </w:tcPr>
                <w:p w14:paraId="5E38512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0.0017</w:t>
                  </w:r>
                </w:p>
              </w:tc>
              <w:tc>
                <w:tcPr>
                  <w:tcW w:w="463" w:type="pct"/>
                  <w:noWrap w:val="0"/>
                  <w:vAlign w:val="center"/>
                </w:tcPr>
                <w:p w14:paraId="2738FCE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5495CFA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0FA834F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5" w:type="pct"/>
                  <w:noWrap w:val="0"/>
                  <w:vAlign w:val="center"/>
                </w:tcPr>
                <w:p w14:paraId="1203CF6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734" w:type="dxa"/>
                  <w:noWrap w:val="0"/>
                  <w:vAlign w:val="center"/>
                </w:tcPr>
                <w:p w14:paraId="1D6F5E2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1060" w:type="dxa"/>
                  <w:noWrap w:val="0"/>
                  <w:vAlign w:val="center"/>
                </w:tcPr>
                <w:p w14:paraId="68A89EE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0.0017</w:t>
                  </w:r>
                </w:p>
              </w:tc>
              <w:tc>
                <w:tcPr>
                  <w:tcW w:w="563" w:type="pct"/>
                  <w:noWrap w:val="0"/>
                  <w:vAlign w:val="center"/>
                </w:tcPr>
                <w:p w14:paraId="124EA9A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rPr>
                  </w:pPr>
                  <w:r>
                    <w:rPr>
                      <w:rFonts w:hint="eastAsia" w:cs="Times New Roman"/>
                      <w:color w:val="000000" w:themeColor="text1"/>
                      <w:sz w:val="18"/>
                      <w:szCs w:val="18"/>
                      <w:lang w:val="en-US" w:eastAsia="zh-CN"/>
                    </w:rPr>
                    <w:t>/</w:t>
                  </w:r>
                </w:p>
              </w:tc>
            </w:tr>
            <w:tr w14:paraId="649E8C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3" w:type="pct"/>
                  <w:gridSpan w:val="3"/>
                  <w:noWrap w:val="0"/>
                  <w:vAlign w:val="center"/>
                </w:tcPr>
                <w:p w14:paraId="61822D70">
                  <w:pPr>
                    <w:pStyle w:val="55"/>
                    <w:adjustRightInd/>
                    <w:snapToGrid/>
                    <w:spacing w:line="320" w:lineRule="exact"/>
                    <w:rPr>
                      <w:rFonts w:hint="default" w:ascii="Times New Roman" w:hAnsi="Times New Roman" w:eastAsia="宋体" w:cs="Times New Roman"/>
                      <w:color w:val="000000" w:themeColor="text1"/>
                      <w:sz w:val="18"/>
                      <w:szCs w:val="18"/>
                      <w:lang w:val="en-US" w:eastAsia="zh-CN"/>
                    </w:rPr>
                  </w:pPr>
                  <w:r>
                    <w:rPr>
                      <w:rFonts w:hint="default" w:ascii="Times New Roman" w:hAnsi="Times New Roman" w:cs="Times New Roman"/>
                      <w:color w:val="auto"/>
                      <w:sz w:val="18"/>
                      <w:szCs w:val="18"/>
                    </w:rPr>
                    <w:t>一般固废</w:t>
                  </w:r>
                </w:p>
              </w:tc>
              <w:tc>
                <w:tcPr>
                  <w:tcW w:w="531" w:type="pct"/>
                  <w:noWrap w:val="0"/>
                  <w:vAlign w:val="center"/>
                </w:tcPr>
                <w:p w14:paraId="7D30922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41170E6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74CED20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443465D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rPr>
                  </w:pPr>
                  <w:r>
                    <w:rPr>
                      <w:rFonts w:hint="eastAsia" w:cs="Times New Roman"/>
                      <w:color w:val="000000" w:themeColor="text1"/>
                      <w:sz w:val="18"/>
                      <w:szCs w:val="18"/>
                      <w:lang w:val="en-US" w:eastAsia="zh-CN"/>
                    </w:rPr>
                    <w:t>0</w:t>
                  </w:r>
                </w:p>
              </w:tc>
              <w:tc>
                <w:tcPr>
                  <w:tcW w:w="465" w:type="pct"/>
                  <w:noWrap w:val="0"/>
                  <w:vAlign w:val="center"/>
                </w:tcPr>
                <w:p w14:paraId="7214FB1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rPr>
                  </w:pPr>
                  <w:r>
                    <w:rPr>
                      <w:rFonts w:hint="eastAsia" w:cs="Times New Roman"/>
                      <w:color w:val="000000" w:themeColor="text1"/>
                      <w:sz w:val="18"/>
                      <w:szCs w:val="18"/>
                      <w:lang w:val="en-US" w:eastAsia="zh-CN"/>
                    </w:rPr>
                    <w:t>0</w:t>
                  </w:r>
                </w:p>
              </w:tc>
              <w:tc>
                <w:tcPr>
                  <w:tcW w:w="460" w:type="pct"/>
                  <w:noWrap w:val="0"/>
                  <w:vAlign w:val="center"/>
                </w:tcPr>
                <w:p w14:paraId="633A439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664" w:type="pct"/>
                  <w:noWrap w:val="0"/>
                  <w:vAlign w:val="center"/>
                </w:tcPr>
                <w:p w14:paraId="67468BBF">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563" w:type="pct"/>
                  <w:noWrap w:val="0"/>
                  <w:vAlign w:val="center"/>
                </w:tcPr>
                <w:p w14:paraId="30E48FDE">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18"/>
                      <w:szCs w:val="18"/>
                      <w:lang w:val="en-US" w:eastAsia="zh-CN"/>
                    </w:rPr>
                  </w:pPr>
                  <w:r>
                    <w:rPr>
                      <w:rFonts w:hint="eastAsia" w:cs="Times New Roman"/>
                      <w:color w:val="000000" w:themeColor="text1"/>
                      <w:sz w:val="18"/>
                      <w:szCs w:val="18"/>
                      <w:lang w:val="en-US" w:eastAsia="zh-CN"/>
                    </w:rPr>
                    <w:t>0</w:t>
                  </w:r>
                </w:p>
              </w:tc>
            </w:tr>
            <w:tr w14:paraId="272497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3" w:type="pct"/>
                  <w:gridSpan w:val="3"/>
                  <w:noWrap w:val="0"/>
                  <w:vAlign w:val="center"/>
                </w:tcPr>
                <w:p w14:paraId="7F802C2A">
                  <w:pPr>
                    <w:pStyle w:val="55"/>
                    <w:adjustRightInd/>
                    <w:snapToGrid/>
                    <w:spacing w:line="320" w:lineRule="exact"/>
                    <w:rPr>
                      <w:rFonts w:hint="default" w:ascii="Times New Roman" w:hAnsi="Times New Roman" w:eastAsia="宋体" w:cs="Times New Roman"/>
                      <w:color w:val="000000" w:themeColor="text1"/>
                      <w:sz w:val="18"/>
                      <w:szCs w:val="18"/>
                      <w:lang w:val="en-US" w:eastAsia="zh-CN"/>
                    </w:rPr>
                  </w:pPr>
                  <w:r>
                    <w:rPr>
                      <w:rFonts w:hint="default" w:ascii="Times New Roman" w:hAnsi="Times New Roman" w:cs="Times New Roman"/>
                      <w:color w:val="auto"/>
                      <w:sz w:val="18"/>
                      <w:szCs w:val="18"/>
                    </w:rPr>
                    <w:t>生活垃圾</w:t>
                  </w:r>
                </w:p>
              </w:tc>
              <w:tc>
                <w:tcPr>
                  <w:tcW w:w="531" w:type="pct"/>
                  <w:noWrap w:val="0"/>
                  <w:vAlign w:val="center"/>
                </w:tcPr>
                <w:p w14:paraId="79C1388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4F4CB8D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02EEA45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3053488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rPr>
                  </w:pPr>
                  <w:r>
                    <w:rPr>
                      <w:rFonts w:hint="eastAsia" w:cs="Times New Roman"/>
                      <w:color w:val="000000" w:themeColor="text1"/>
                      <w:sz w:val="18"/>
                      <w:szCs w:val="18"/>
                      <w:lang w:val="en-US" w:eastAsia="zh-CN"/>
                    </w:rPr>
                    <w:t>0</w:t>
                  </w:r>
                </w:p>
              </w:tc>
              <w:tc>
                <w:tcPr>
                  <w:tcW w:w="465" w:type="pct"/>
                  <w:noWrap w:val="0"/>
                  <w:vAlign w:val="center"/>
                </w:tcPr>
                <w:p w14:paraId="00FBE4F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rPr>
                  </w:pPr>
                  <w:r>
                    <w:rPr>
                      <w:rFonts w:hint="eastAsia" w:cs="Times New Roman"/>
                      <w:color w:val="000000" w:themeColor="text1"/>
                      <w:sz w:val="18"/>
                      <w:szCs w:val="18"/>
                      <w:lang w:val="en-US" w:eastAsia="zh-CN"/>
                    </w:rPr>
                    <w:t>0</w:t>
                  </w:r>
                </w:p>
              </w:tc>
              <w:tc>
                <w:tcPr>
                  <w:tcW w:w="460" w:type="pct"/>
                  <w:noWrap w:val="0"/>
                  <w:vAlign w:val="center"/>
                </w:tcPr>
                <w:p w14:paraId="7B992A7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664" w:type="pct"/>
                  <w:noWrap w:val="0"/>
                  <w:vAlign w:val="center"/>
                </w:tcPr>
                <w:p w14:paraId="4264F550">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563" w:type="pct"/>
                  <w:noWrap w:val="0"/>
                  <w:vAlign w:val="center"/>
                </w:tcPr>
                <w:p w14:paraId="713098BE">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18"/>
                      <w:szCs w:val="18"/>
                      <w:lang w:val="en-US" w:eastAsia="zh-CN"/>
                    </w:rPr>
                  </w:pPr>
                  <w:r>
                    <w:rPr>
                      <w:rFonts w:hint="eastAsia" w:cs="Times New Roman"/>
                      <w:color w:val="000000" w:themeColor="text1"/>
                      <w:sz w:val="18"/>
                      <w:szCs w:val="18"/>
                      <w:lang w:val="en-US" w:eastAsia="zh-CN"/>
                    </w:rPr>
                    <w:t>0</w:t>
                  </w:r>
                </w:p>
              </w:tc>
            </w:tr>
            <w:tr w14:paraId="693730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3" w:type="pct"/>
                  <w:gridSpan w:val="3"/>
                  <w:noWrap w:val="0"/>
                  <w:vAlign w:val="center"/>
                </w:tcPr>
                <w:p w14:paraId="44B1DFE0">
                  <w:pPr>
                    <w:pStyle w:val="55"/>
                    <w:adjustRightInd/>
                    <w:snapToGrid/>
                    <w:spacing w:line="320" w:lineRule="exact"/>
                    <w:rPr>
                      <w:rFonts w:hint="default" w:ascii="Times New Roman" w:hAnsi="Times New Roman" w:eastAsia="宋体" w:cs="Times New Roman"/>
                      <w:color w:val="000000" w:themeColor="text1"/>
                      <w:sz w:val="18"/>
                      <w:szCs w:val="18"/>
                      <w:lang w:val="en-US" w:eastAsia="zh-CN"/>
                    </w:rPr>
                  </w:pPr>
                  <w:r>
                    <w:rPr>
                      <w:rFonts w:hint="default" w:ascii="Times New Roman" w:hAnsi="Times New Roman" w:cs="Times New Roman"/>
                      <w:color w:val="auto"/>
                      <w:sz w:val="18"/>
                      <w:szCs w:val="18"/>
                      <w:lang w:eastAsia="zh-CN"/>
                    </w:rPr>
                    <w:t>危险废物</w:t>
                  </w:r>
                </w:p>
              </w:tc>
              <w:tc>
                <w:tcPr>
                  <w:tcW w:w="531" w:type="pct"/>
                  <w:noWrap w:val="0"/>
                  <w:vAlign w:val="center"/>
                </w:tcPr>
                <w:p w14:paraId="285A256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74853FB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774B5B6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463" w:type="pct"/>
                  <w:noWrap w:val="0"/>
                  <w:vAlign w:val="center"/>
                </w:tcPr>
                <w:p w14:paraId="327FB15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rPr>
                  </w:pPr>
                  <w:r>
                    <w:rPr>
                      <w:rFonts w:hint="eastAsia" w:cs="Times New Roman"/>
                      <w:color w:val="000000" w:themeColor="text1"/>
                      <w:sz w:val="18"/>
                      <w:szCs w:val="18"/>
                      <w:lang w:val="en-US" w:eastAsia="zh-CN"/>
                    </w:rPr>
                    <w:t>0</w:t>
                  </w:r>
                </w:p>
              </w:tc>
              <w:tc>
                <w:tcPr>
                  <w:tcW w:w="465" w:type="pct"/>
                  <w:noWrap w:val="0"/>
                  <w:vAlign w:val="center"/>
                </w:tcPr>
                <w:p w14:paraId="53DE517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18"/>
                      <w:szCs w:val="18"/>
                    </w:rPr>
                  </w:pPr>
                  <w:r>
                    <w:rPr>
                      <w:rFonts w:hint="eastAsia" w:cs="Times New Roman"/>
                      <w:color w:val="000000" w:themeColor="text1"/>
                      <w:sz w:val="18"/>
                      <w:szCs w:val="18"/>
                      <w:lang w:val="en-US" w:eastAsia="zh-CN"/>
                    </w:rPr>
                    <w:t>0</w:t>
                  </w:r>
                </w:p>
              </w:tc>
              <w:tc>
                <w:tcPr>
                  <w:tcW w:w="460" w:type="pct"/>
                  <w:noWrap w:val="0"/>
                  <w:vAlign w:val="center"/>
                </w:tcPr>
                <w:p w14:paraId="42557BD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664" w:type="pct"/>
                  <w:noWrap w:val="0"/>
                  <w:vAlign w:val="center"/>
                </w:tcPr>
                <w:p w14:paraId="7A3B376C">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18"/>
                      <w:szCs w:val="18"/>
                      <w:lang w:val="en-US" w:eastAsia="zh-CN"/>
                    </w:rPr>
                  </w:pPr>
                  <w:r>
                    <w:rPr>
                      <w:rFonts w:hint="eastAsia" w:cs="Times New Roman"/>
                      <w:color w:val="000000" w:themeColor="text1"/>
                      <w:sz w:val="18"/>
                      <w:szCs w:val="18"/>
                      <w:lang w:val="en-US" w:eastAsia="zh-CN"/>
                    </w:rPr>
                    <w:t>0</w:t>
                  </w:r>
                </w:p>
              </w:tc>
              <w:tc>
                <w:tcPr>
                  <w:tcW w:w="563" w:type="pct"/>
                  <w:noWrap w:val="0"/>
                  <w:vAlign w:val="center"/>
                </w:tcPr>
                <w:p w14:paraId="29DC36B0">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18"/>
                      <w:szCs w:val="18"/>
                      <w:lang w:val="en-US" w:eastAsia="zh-CN"/>
                    </w:rPr>
                  </w:pPr>
                  <w:r>
                    <w:rPr>
                      <w:rFonts w:hint="eastAsia" w:cs="Times New Roman"/>
                      <w:color w:val="000000" w:themeColor="text1"/>
                      <w:sz w:val="18"/>
                      <w:szCs w:val="18"/>
                      <w:lang w:val="en-US" w:eastAsia="zh-CN"/>
                    </w:rPr>
                    <w:t>0</w:t>
                  </w:r>
                </w:p>
              </w:tc>
            </w:tr>
          </w:tbl>
          <w:p w14:paraId="48D35432">
            <w:pPr>
              <w:pStyle w:val="71"/>
            </w:pPr>
            <w:r>
              <w:rPr>
                <w:rFonts w:hint="eastAsia"/>
              </w:rPr>
              <w:t>本项目污染物总量控制指标如下：</w:t>
            </w:r>
          </w:p>
          <w:p w14:paraId="01ED9D40">
            <w:pPr>
              <w:widowControl/>
              <w:spacing w:line="360" w:lineRule="auto"/>
              <w:ind w:firstLine="420" w:firstLineChars="200"/>
              <w:jc w:val="left"/>
              <w:rPr>
                <w:color w:val="000000"/>
                <w:kern w:val="0"/>
                <w:szCs w:val="21"/>
              </w:rPr>
            </w:pPr>
            <w:r>
              <w:rPr>
                <w:color w:val="000000"/>
                <w:kern w:val="0"/>
                <w:szCs w:val="21"/>
              </w:rPr>
              <w:t>①大气污染物</w:t>
            </w:r>
          </w:p>
          <w:p w14:paraId="47BFC4C3">
            <w:pPr>
              <w:widowControl/>
              <w:spacing w:line="360" w:lineRule="auto"/>
              <w:ind w:firstLine="420" w:firstLineChars="200"/>
              <w:jc w:val="left"/>
              <w:rPr>
                <w:rFonts w:hint="default"/>
                <w:color w:val="000000"/>
                <w:kern w:val="0"/>
                <w:szCs w:val="21"/>
                <w:lang w:val="en-US" w:eastAsia="zh-CN"/>
              </w:rPr>
            </w:pPr>
            <w:r>
              <w:rPr>
                <w:rFonts w:hint="eastAsia"/>
                <w:color w:val="000000"/>
                <w:kern w:val="0"/>
                <w:szCs w:val="21"/>
                <w:lang w:val="en-US" w:eastAsia="zh-CN"/>
              </w:rPr>
              <w:t>本项目新增外排环境量：有组织颗粒物0.069t/a、二氧化硫</w:t>
            </w:r>
            <w:r>
              <w:rPr>
                <w:rFonts w:hint="eastAsia" w:cs="Times New Roman"/>
                <w:kern w:val="2"/>
                <w:sz w:val="21"/>
                <w:szCs w:val="21"/>
                <w:lang w:val="en-US" w:eastAsia="zh-CN" w:bidi="ar-SA"/>
              </w:rPr>
              <w:t>0.048</w:t>
            </w:r>
            <w:r>
              <w:rPr>
                <w:rFonts w:hint="eastAsia"/>
                <w:color w:val="000000"/>
                <w:kern w:val="0"/>
                <w:szCs w:val="21"/>
                <w:lang w:val="en-US" w:eastAsia="zh-CN"/>
              </w:rPr>
              <w:t>t/a、氮氧化物0.225t/a。</w:t>
            </w:r>
          </w:p>
          <w:p w14:paraId="4E257B8A">
            <w:pPr>
              <w:widowControl/>
              <w:spacing w:line="360" w:lineRule="auto"/>
              <w:ind w:firstLine="420" w:firstLineChars="200"/>
              <w:jc w:val="left"/>
              <w:rPr>
                <w:rFonts w:hint="default" w:eastAsia="宋体"/>
                <w:color w:val="000000"/>
                <w:kern w:val="0"/>
                <w:szCs w:val="21"/>
                <w:lang w:val="en-US" w:eastAsia="zh-CN"/>
              </w:rPr>
            </w:pPr>
            <w:r>
              <w:rPr>
                <w:rFonts w:hint="eastAsia"/>
                <w:color w:val="000000"/>
                <w:kern w:val="0"/>
                <w:szCs w:val="21"/>
                <w:lang w:val="en-US" w:eastAsia="zh-CN"/>
              </w:rPr>
              <w:t>技改后全厂外排环境量：有组织颗粒物2.896t/a、二氧化硫0.3844t/a、氮氧化物5.345/a；无组织颗粒物4.82t/a、非甲烷总烃0.00455t/a。</w:t>
            </w:r>
          </w:p>
          <w:p w14:paraId="664F32AF">
            <w:pPr>
              <w:widowControl/>
              <w:spacing w:line="360" w:lineRule="auto"/>
              <w:ind w:firstLine="420" w:firstLineChars="200"/>
              <w:jc w:val="left"/>
              <w:rPr>
                <w:szCs w:val="21"/>
              </w:rPr>
            </w:pPr>
            <w:r>
              <w:rPr>
                <w:color w:val="000000"/>
                <w:kern w:val="0"/>
                <w:szCs w:val="21"/>
              </w:rPr>
              <w:t>②水污染物</w:t>
            </w:r>
          </w:p>
          <w:p w14:paraId="5BD8D5EC">
            <w:pPr>
              <w:widowControl/>
              <w:spacing w:line="360" w:lineRule="auto"/>
              <w:ind w:firstLine="420" w:firstLineChars="200"/>
              <w:jc w:val="left"/>
              <w:rPr>
                <w:rFonts w:hint="default"/>
                <w:color w:val="000000"/>
                <w:kern w:val="0"/>
                <w:szCs w:val="21"/>
                <w:lang w:val="en-US" w:eastAsia="zh-CN"/>
              </w:rPr>
            </w:pPr>
            <w:r>
              <w:rPr>
                <w:rFonts w:hint="eastAsia"/>
                <w:color w:val="000000"/>
                <w:kern w:val="0"/>
                <w:szCs w:val="21"/>
                <w:lang w:val="en-US" w:eastAsia="zh-CN"/>
              </w:rPr>
              <w:t>本项目不产生废水。</w:t>
            </w:r>
          </w:p>
          <w:p w14:paraId="17493997">
            <w:pPr>
              <w:widowControl/>
              <w:spacing w:line="360" w:lineRule="auto"/>
              <w:ind w:firstLine="420" w:firstLineChars="200"/>
              <w:jc w:val="left"/>
              <w:rPr>
                <w:szCs w:val="21"/>
              </w:rPr>
            </w:pPr>
            <w:r>
              <w:rPr>
                <w:color w:val="000000"/>
                <w:kern w:val="0"/>
                <w:szCs w:val="21"/>
              </w:rPr>
              <w:t>③固废：零排放</w:t>
            </w:r>
          </w:p>
          <w:p w14:paraId="18B88162">
            <w:pPr>
              <w:adjustRightInd w:val="0"/>
              <w:snapToGrid w:val="0"/>
              <w:spacing w:line="360" w:lineRule="auto"/>
              <w:ind w:firstLine="420" w:firstLineChars="200"/>
              <w:jc w:val="left"/>
              <w:rPr>
                <w:color w:val="auto"/>
                <w:kern w:val="0"/>
                <w:szCs w:val="21"/>
              </w:rPr>
            </w:pPr>
            <w:r>
              <w:rPr>
                <w:rFonts w:hint="eastAsia"/>
              </w:rPr>
              <w:t>对照《固定污染源排污许可分类管理名录（2019年版）》，本项目属于“三十、专用设备制造业35</w:t>
            </w:r>
            <w:r>
              <w:rPr>
                <w:rFonts w:hint="eastAsia" w:cs="Times New Roman"/>
                <w:color w:val="auto"/>
                <w:szCs w:val="21"/>
                <w:lang w:val="en-US" w:eastAsia="zh-CN"/>
              </w:rPr>
              <w:t xml:space="preserve"> 84化工、木材、非金属加工专用设备制造352</w:t>
            </w:r>
            <w:r>
              <w:rPr>
                <w:rFonts w:hint="eastAsia"/>
              </w:rPr>
              <w:t>”，</w:t>
            </w:r>
            <w:r>
              <w:rPr>
                <w:color w:val="000000" w:themeColor="text1"/>
                <w:kern w:val="0"/>
                <w:szCs w:val="21"/>
              </w:rPr>
              <w:t>属于“</w:t>
            </w:r>
            <w:r>
              <w:rPr>
                <w:rFonts w:hint="eastAsia"/>
                <w:color w:val="000000" w:themeColor="text1"/>
                <w:kern w:val="0"/>
                <w:szCs w:val="21"/>
                <w:lang w:val="en-US" w:eastAsia="zh-CN"/>
              </w:rPr>
              <w:t>其他</w:t>
            </w:r>
            <w:r>
              <w:rPr>
                <w:color w:val="000000" w:themeColor="text1"/>
                <w:kern w:val="0"/>
                <w:szCs w:val="21"/>
              </w:rPr>
              <w:t>”，属于登记管理</w:t>
            </w:r>
            <w:r>
              <w:rPr>
                <w:rFonts w:hint="eastAsia"/>
              </w:rPr>
              <w:t>。对照关于印发《关于进一步优化建设项目排污总量指标管理提升环评审批效能》的意见（试行）的通知（通环办【2023】132号），本项目属于需编制环境影响报告表的</w:t>
            </w:r>
            <w:r>
              <w:rPr>
                <w:rFonts w:hint="eastAsia"/>
                <w:lang w:val="en-US" w:eastAsia="zh-CN"/>
              </w:rPr>
              <w:t>技改</w:t>
            </w:r>
            <w:r>
              <w:rPr>
                <w:rFonts w:hint="eastAsia"/>
              </w:rPr>
              <w:t>项目，且属于《固定污染源排污许可分类管理名录》规定的</w:t>
            </w:r>
            <w:r>
              <w:rPr>
                <w:rFonts w:hint="eastAsia"/>
                <w:lang w:val="en-US" w:eastAsia="zh-CN"/>
              </w:rPr>
              <w:t>登记</w:t>
            </w:r>
            <w:r>
              <w:rPr>
                <w:rFonts w:hint="eastAsia"/>
              </w:rPr>
              <w:t>管理的排污单位，无需申报总量。</w:t>
            </w:r>
          </w:p>
          <w:p w14:paraId="40D06517">
            <w:pPr>
              <w:adjustRightInd w:val="0"/>
              <w:snapToGrid w:val="0"/>
              <w:spacing w:line="360" w:lineRule="auto"/>
              <w:ind w:firstLine="420" w:firstLineChars="200"/>
              <w:jc w:val="left"/>
              <w:rPr>
                <w:rFonts w:hint="default" w:eastAsia="宋体"/>
                <w:lang w:val="en-US" w:eastAsia="zh-CN"/>
              </w:rPr>
            </w:pPr>
          </w:p>
          <w:p w14:paraId="4A4F8B68">
            <w:pPr>
              <w:pStyle w:val="5"/>
              <w:numPr>
                <w:ilvl w:val="2"/>
                <w:numId w:val="0"/>
              </w:numPr>
              <w:rPr>
                <w:rFonts w:hint="eastAsia" w:eastAsia="宋体"/>
                <w:lang w:val="en-US" w:eastAsia="zh-CN"/>
              </w:rPr>
            </w:pPr>
          </w:p>
        </w:tc>
      </w:tr>
    </w:tbl>
    <w:p w14:paraId="5F6C7B4F">
      <w:pPr>
        <w:pStyle w:val="17"/>
        <w:jc w:val="center"/>
        <w:outlineLvl w:val="0"/>
        <w:rPr>
          <w:rFonts w:ascii="Times New Roman" w:hAnsi="Times New Roman" w:eastAsia="黑体"/>
          <w:snapToGrid w:val="0"/>
          <w:color w:val="0000FF"/>
          <w:sz w:val="30"/>
          <w:szCs w:val="30"/>
        </w:rPr>
      </w:pPr>
      <w:r>
        <w:rPr>
          <w:rFonts w:ascii="Times New Roman" w:hAnsi="Times New Roman" w:eastAsia="黑体"/>
          <w:snapToGrid w:val="0"/>
          <w:color w:val="0000FF"/>
          <w:sz w:val="36"/>
          <w:szCs w:val="36"/>
        </w:rPr>
        <w:br w:type="page"/>
      </w:r>
      <w:r>
        <w:rPr>
          <w:rFonts w:ascii="Times New Roman" w:hAnsi="Times New Roman" w:eastAsia="黑体"/>
          <w:snapToGrid w:val="0"/>
          <w:sz w:val="30"/>
          <w:szCs w:val="30"/>
        </w:rPr>
        <w:t>四、主要环境影响和保护措施</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46"/>
        <w:gridCol w:w="8162"/>
      </w:tblGrid>
      <w:tr w14:paraId="1D51A9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1" w:hRule="atLeast"/>
          <w:jc w:val="center"/>
        </w:trPr>
        <w:tc>
          <w:tcPr>
            <w:tcW w:w="746" w:type="dxa"/>
            <w:tcMar>
              <w:left w:w="28" w:type="dxa"/>
              <w:right w:w="28" w:type="dxa"/>
            </w:tcMar>
            <w:vAlign w:val="center"/>
          </w:tcPr>
          <w:p w14:paraId="1D629E5F">
            <w:pPr>
              <w:pStyle w:val="17"/>
              <w:adjustRightInd w:val="0"/>
              <w:snapToGrid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施工</w:t>
            </w:r>
          </w:p>
          <w:p w14:paraId="55BB89B8">
            <w:pPr>
              <w:pStyle w:val="17"/>
              <w:adjustRightInd w:val="0"/>
              <w:snapToGrid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期环</w:t>
            </w:r>
          </w:p>
          <w:p w14:paraId="1C183FB3">
            <w:pPr>
              <w:pStyle w:val="17"/>
              <w:adjustRightInd w:val="0"/>
              <w:snapToGrid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境保</w:t>
            </w:r>
          </w:p>
          <w:p w14:paraId="174FF443">
            <w:pPr>
              <w:pStyle w:val="17"/>
              <w:adjustRightInd w:val="0"/>
              <w:snapToGrid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护措</w:t>
            </w:r>
          </w:p>
          <w:p w14:paraId="0A199706">
            <w:pPr>
              <w:pStyle w:val="17"/>
              <w:adjustRightInd w:val="0"/>
              <w:snapToGrid w:val="0"/>
              <w:spacing w:before="0" w:beforeAutospacing="0" w:after="0" w:afterAutospacing="0"/>
              <w:jc w:val="center"/>
              <w:rPr>
                <w:rFonts w:ascii="Times New Roman" w:hAnsi="Times New Roman"/>
                <w:bCs/>
                <w:kern w:val="2"/>
                <w:sz w:val="21"/>
                <w:szCs w:val="21"/>
              </w:rPr>
            </w:pPr>
            <w:r>
              <w:rPr>
                <w:rFonts w:ascii="Times New Roman" w:hAnsi="Times New Roman"/>
                <w:kern w:val="2"/>
                <w:sz w:val="21"/>
                <w:szCs w:val="21"/>
              </w:rPr>
              <w:t>施</w:t>
            </w:r>
          </w:p>
        </w:tc>
        <w:tc>
          <w:tcPr>
            <w:tcW w:w="8162" w:type="dxa"/>
            <w:vAlign w:val="center"/>
          </w:tcPr>
          <w:p w14:paraId="245D2490">
            <w:pPr>
              <w:spacing w:line="360" w:lineRule="auto"/>
              <w:ind w:firstLine="480"/>
              <w:rPr>
                <w:szCs w:val="21"/>
              </w:rPr>
            </w:pPr>
          </w:p>
          <w:p w14:paraId="784AD53C">
            <w:pPr>
              <w:spacing w:line="360" w:lineRule="auto"/>
              <w:ind w:firstLine="480"/>
              <w:rPr>
                <w:rFonts w:hint="default" w:eastAsia="宋体"/>
                <w:szCs w:val="21"/>
                <w:lang w:val="en-US" w:eastAsia="zh-CN"/>
              </w:rPr>
            </w:pPr>
            <w:r>
              <w:rPr>
                <w:szCs w:val="21"/>
              </w:rPr>
              <w:t>本项目</w:t>
            </w:r>
            <w:r>
              <w:rPr>
                <w:rFonts w:hint="eastAsia"/>
                <w:szCs w:val="21"/>
                <w:lang w:val="en-US" w:eastAsia="zh-CN"/>
              </w:rPr>
              <w:t>利用现有厂房</w:t>
            </w:r>
            <w:r>
              <w:rPr>
                <w:szCs w:val="21"/>
              </w:rPr>
              <w:t>，</w:t>
            </w:r>
            <w:r>
              <w:rPr>
                <w:rFonts w:hint="eastAsia"/>
                <w:szCs w:val="21"/>
                <w:lang w:val="en-US" w:eastAsia="zh-CN"/>
              </w:rPr>
              <w:t>没有土建施工期，只在设备安装时产生少量污染物，要求企业妥善处理安装设备期间产生的污染物，控制设备安装噪声，减少对环境的影响。</w:t>
            </w:r>
          </w:p>
          <w:p w14:paraId="6AED7311">
            <w:pPr>
              <w:pStyle w:val="2"/>
              <w:adjustRightInd w:val="0"/>
              <w:spacing w:before="0" w:after="0" w:line="360" w:lineRule="auto"/>
              <w:ind w:right="0" w:firstLine="422" w:firstLineChars="200"/>
              <w:jc w:val="left"/>
              <w:rPr>
                <w:b/>
                <w:bCs/>
                <w:sz w:val="21"/>
                <w:szCs w:val="21"/>
              </w:rPr>
            </w:pPr>
            <w:r>
              <w:rPr>
                <w:b/>
                <w:bCs/>
                <w:sz w:val="21"/>
                <w:szCs w:val="21"/>
              </w:rPr>
              <w:t>1</w:t>
            </w:r>
            <w:r>
              <w:rPr>
                <w:rFonts w:hint="eastAsia"/>
                <w:b/>
                <w:bCs/>
                <w:sz w:val="21"/>
                <w:szCs w:val="21"/>
              </w:rPr>
              <w:t>、施工废水</w:t>
            </w:r>
          </w:p>
          <w:p w14:paraId="6F610F63">
            <w:pPr>
              <w:adjustRightInd w:val="0"/>
              <w:snapToGrid w:val="0"/>
              <w:spacing w:line="360" w:lineRule="auto"/>
              <w:ind w:firstLine="420" w:firstLineChars="200"/>
              <w:rPr>
                <w:rFonts w:hint="eastAsia" w:eastAsia="宋体"/>
                <w:kern w:val="0"/>
                <w:szCs w:val="21"/>
                <w:lang w:eastAsia="zh-CN"/>
              </w:rPr>
            </w:pPr>
            <w:r>
              <w:rPr>
                <w:rFonts w:hint="eastAsia"/>
                <w:kern w:val="0"/>
                <w:szCs w:val="21"/>
              </w:rPr>
              <w:t>本项目施工过程中废水主要为施工人员的生活废水，将生活污水集中收集，依托厂区现有化粪池处理后接管至污水处理厂</w:t>
            </w:r>
            <w:r>
              <w:rPr>
                <w:rFonts w:hint="eastAsia"/>
                <w:kern w:val="0"/>
                <w:szCs w:val="21"/>
                <w:lang w:eastAsia="zh-CN"/>
              </w:rPr>
              <w:t>。</w:t>
            </w:r>
          </w:p>
          <w:p w14:paraId="27CCCFD6">
            <w:pPr>
              <w:pStyle w:val="2"/>
              <w:adjustRightInd w:val="0"/>
              <w:spacing w:before="0" w:after="0" w:line="360" w:lineRule="auto"/>
              <w:ind w:right="0" w:firstLine="422" w:firstLineChars="200"/>
              <w:jc w:val="left"/>
              <w:rPr>
                <w:b/>
                <w:bCs/>
                <w:sz w:val="21"/>
                <w:szCs w:val="21"/>
              </w:rPr>
            </w:pPr>
            <w:r>
              <w:rPr>
                <w:b/>
                <w:bCs/>
                <w:sz w:val="21"/>
                <w:szCs w:val="21"/>
              </w:rPr>
              <w:t>2</w:t>
            </w:r>
            <w:r>
              <w:rPr>
                <w:rFonts w:hint="eastAsia"/>
                <w:b/>
                <w:bCs/>
                <w:sz w:val="21"/>
                <w:szCs w:val="21"/>
              </w:rPr>
              <w:t>、施工噪声</w:t>
            </w:r>
          </w:p>
          <w:p w14:paraId="4552AB47">
            <w:pPr>
              <w:adjustRightInd w:val="0"/>
              <w:snapToGrid w:val="0"/>
              <w:spacing w:line="360" w:lineRule="auto"/>
              <w:ind w:firstLine="420" w:firstLineChars="200"/>
              <w:rPr>
                <w:rFonts w:hint="eastAsia"/>
                <w:kern w:val="0"/>
                <w:szCs w:val="21"/>
              </w:rPr>
            </w:pPr>
            <w:r>
              <w:rPr>
                <w:rFonts w:hint="eastAsia"/>
                <w:kern w:val="0"/>
                <w:szCs w:val="21"/>
              </w:rPr>
              <w:t>本项目施工期噪声主要是设备安装调试产生的噪声。建设方施工安排在白间，夜间严禁施工，由于工期较短，工程量较小，预计噪声对外界环境影响较小。</w:t>
            </w:r>
          </w:p>
          <w:p w14:paraId="669AE03B">
            <w:pPr>
              <w:pStyle w:val="2"/>
              <w:adjustRightInd w:val="0"/>
              <w:spacing w:before="0" w:after="0" w:line="360" w:lineRule="auto"/>
              <w:ind w:right="0" w:firstLine="422" w:firstLineChars="200"/>
              <w:jc w:val="left"/>
              <w:rPr>
                <w:b/>
                <w:bCs/>
                <w:sz w:val="21"/>
                <w:szCs w:val="21"/>
              </w:rPr>
            </w:pPr>
            <w:r>
              <w:rPr>
                <w:b/>
                <w:bCs/>
                <w:sz w:val="21"/>
                <w:szCs w:val="21"/>
              </w:rPr>
              <w:t>3</w:t>
            </w:r>
            <w:r>
              <w:rPr>
                <w:rFonts w:hint="eastAsia"/>
                <w:b/>
                <w:bCs/>
                <w:sz w:val="21"/>
                <w:szCs w:val="21"/>
              </w:rPr>
              <w:t>、施工固废</w:t>
            </w:r>
          </w:p>
          <w:p w14:paraId="632BC210">
            <w:pPr>
              <w:adjustRightInd w:val="0"/>
              <w:snapToGrid w:val="0"/>
              <w:spacing w:line="360" w:lineRule="auto"/>
              <w:ind w:firstLine="420" w:firstLineChars="200"/>
              <w:rPr>
                <w:rFonts w:hint="eastAsia"/>
                <w:kern w:val="0"/>
                <w:szCs w:val="21"/>
              </w:rPr>
            </w:pPr>
            <w:r>
              <w:rPr>
                <w:rFonts w:hint="eastAsia"/>
                <w:kern w:val="0"/>
                <w:szCs w:val="21"/>
              </w:rPr>
              <w:t>施工期产生的固体废物主要来自：施工人员生活垃圾，由环卫部门定期清运，对周边环境无明显污染影响。</w:t>
            </w:r>
          </w:p>
          <w:p w14:paraId="18D507C0">
            <w:pPr>
              <w:adjustRightInd w:val="0"/>
              <w:snapToGrid w:val="0"/>
              <w:spacing w:line="360" w:lineRule="auto"/>
              <w:ind w:firstLine="380" w:firstLineChars="200"/>
              <w:rPr>
                <w:rFonts w:hint="eastAsia" w:eastAsia="宋体"/>
                <w:bCs/>
                <w:spacing w:val="-10"/>
                <w:szCs w:val="21"/>
                <w:lang w:val="en-US" w:eastAsia="zh-CN"/>
              </w:rPr>
            </w:pPr>
          </w:p>
        </w:tc>
      </w:tr>
      <w:tr w14:paraId="38E144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10" w:hRule="atLeast"/>
          <w:jc w:val="center"/>
        </w:trPr>
        <w:tc>
          <w:tcPr>
            <w:tcW w:w="746" w:type="dxa"/>
            <w:tcMar>
              <w:left w:w="28" w:type="dxa"/>
              <w:right w:w="28" w:type="dxa"/>
            </w:tcMar>
            <w:vAlign w:val="center"/>
          </w:tcPr>
          <w:p w14:paraId="1FDF931E">
            <w:pPr>
              <w:adjustRightInd w:val="0"/>
              <w:snapToGrid w:val="0"/>
              <w:jc w:val="center"/>
              <w:rPr>
                <w:bCs/>
                <w:szCs w:val="21"/>
              </w:rPr>
            </w:pPr>
            <w:r>
              <w:rPr>
                <w:bCs/>
                <w:szCs w:val="21"/>
              </w:rPr>
              <w:t>运营</w:t>
            </w:r>
          </w:p>
          <w:p w14:paraId="7EC8B1A5">
            <w:pPr>
              <w:adjustRightInd w:val="0"/>
              <w:snapToGrid w:val="0"/>
              <w:jc w:val="center"/>
              <w:rPr>
                <w:bCs/>
                <w:szCs w:val="21"/>
              </w:rPr>
            </w:pPr>
            <w:r>
              <w:rPr>
                <w:bCs/>
                <w:szCs w:val="21"/>
              </w:rPr>
              <w:t>期环</w:t>
            </w:r>
          </w:p>
          <w:p w14:paraId="09A28385">
            <w:pPr>
              <w:adjustRightInd w:val="0"/>
              <w:snapToGrid w:val="0"/>
              <w:jc w:val="center"/>
              <w:rPr>
                <w:bCs/>
                <w:szCs w:val="21"/>
              </w:rPr>
            </w:pPr>
            <w:r>
              <w:rPr>
                <w:bCs/>
                <w:szCs w:val="21"/>
              </w:rPr>
              <w:t>境影</w:t>
            </w:r>
          </w:p>
          <w:p w14:paraId="2C69C8B5">
            <w:pPr>
              <w:adjustRightInd w:val="0"/>
              <w:snapToGrid w:val="0"/>
              <w:jc w:val="center"/>
              <w:rPr>
                <w:bCs/>
                <w:szCs w:val="21"/>
              </w:rPr>
            </w:pPr>
            <w:r>
              <w:rPr>
                <w:bCs/>
                <w:szCs w:val="21"/>
              </w:rPr>
              <w:t>响和</w:t>
            </w:r>
          </w:p>
          <w:p w14:paraId="56DC30CF">
            <w:pPr>
              <w:adjustRightInd w:val="0"/>
              <w:snapToGrid w:val="0"/>
              <w:jc w:val="center"/>
              <w:rPr>
                <w:bCs/>
                <w:szCs w:val="21"/>
              </w:rPr>
            </w:pPr>
            <w:r>
              <w:rPr>
                <w:bCs/>
                <w:szCs w:val="21"/>
              </w:rPr>
              <w:t>保护</w:t>
            </w:r>
          </w:p>
          <w:p w14:paraId="0CF82B3A">
            <w:pPr>
              <w:adjustRightInd w:val="0"/>
              <w:snapToGrid w:val="0"/>
              <w:jc w:val="center"/>
              <w:rPr>
                <w:bCs/>
                <w:color w:val="0000FF"/>
                <w:szCs w:val="21"/>
              </w:rPr>
            </w:pPr>
            <w:r>
              <w:rPr>
                <w:bCs/>
                <w:szCs w:val="21"/>
              </w:rPr>
              <w:t>措施</w:t>
            </w:r>
          </w:p>
        </w:tc>
        <w:tc>
          <w:tcPr>
            <w:tcW w:w="8162" w:type="dxa"/>
            <w:tcBorders>
              <w:top w:val="single" w:color="auto" w:sz="4" w:space="0"/>
            </w:tcBorders>
            <w:vAlign w:val="center"/>
          </w:tcPr>
          <w:p w14:paraId="790AAF69">
            <w:pPr>
              <w:spacing w:line="360" w:lineRule="auto"/>
              <w:ind w:firstLine="422" w:firstLineChars="200"/>
              <w:rPr>
                <w:b/>
                <w:bCs/>
                <w:color w:val="000000" w:themeColor="text1"/>
                <w:szCs w:val="21"/>
              </w:rPr>
            </w:pPr>
            <w:r>
              <w:rPr>
                <w:rFonts w:hint="eastAsia"/>
                <w:b/>
                <w:bCs/>
                <w:color w:val="000000" w:themeColor="text1"/>
                <w:szCs w:val="21"/>
                <w:lang w:val="en-US" w:eastAsia="zh-CN"/>
              </w:rPr>
              <w:t>一</w:t>
            </w:r>
            <w:r>
              <w:rPr>
                <w:b/>
                <w:bCs/>
                <w:color w:val="000000" w:themeColor="text1"/>
                <w:szCs w:val="21"/>
              </w:rPr>
              <w:t>、废气</w:t>
            </w:r>
          </w:p>
          <w:p w14:paraId="69727280">
            <w:pPr>
              <w:spacing w:line="360" w:lineRule="auto"/>
              <w:ind w:firstLine="422" w:firstLineChars="200"/>
              <w:rPr>
                <w:rFonts w:hint="eastAsia"/>
                <w:b/>
                <w:bCs/>
                <w:szCs w:val="21"/>
                <w:lang w:val="en-US" w:eastAsia="zh-CN"/>
              </w:rPr>
            </w:pPr>
            <w:r>
              <w:rPr>
                <w:rFonts w:hint="eastAsia"/>
                <w:b/>
                <w:bCs/>
                <w:szCs w:val="21"/>
                <w:lang w:val="en-US" w:eastAsia="zh-CN"/>
              </w:rPr>
              <w:t>1、废气源强</w:t>
            </w:r>
          </w:p>
          <w:p w14:paraId="0F67E0A6">
            <w:pPr>
              <w:spacing w:line="360" w:lineRule="auto"/>
              <w:ind w:firstLine="420" w:firstLineChars="200"/>
              <w:rPr>
                <w:rFonts w:hint="eastAsia"/>
                <w:b w:val="0"/>
                <w:bCs w:val="0"/>
                <w:szCs w:val="21"/>
                <w:highlight w:val="none"/>
                <w:lang w:val="en-US" w:eastAsia="zh-CN"/>
              </w:rPr>
            </w:pPr>
            <w:r>
              <w:rPr>
                <w:rFonts w:hint="eastAsia"/>
                <w:b w:val="0"/>
                <w:bCs w:val="0"/>
                <w:szCs w:val="21"/>
                <w:highlight w:val="none"/>
                <w:lang w:val="en-US" w:eastAsia="zh-CN"/>
              </w:rPr>
              <w:t>（1）热处理燃烧废气</w:t>
            </w:r>
          </w:p>
          <w:p w14:paraId="70EE7127">
            <w:pPr>
              <w:spacing w:line="360" w:lineRule="auto"/>
              <w:ind w:firstLine="420" w:firstLineChars="200"/>
              <w:rPr>
                <w:rFonts w:hint="default" w:ascii="Times New Roman" w:hAnsi="Times New Roman" w:eastAsia="宋体" w:cs="Times New Roman"/>
                <w:b/>
                <w:bCs/>
                <w:color w:val="auto"/>
                <w:highlight w:val="none"/>
              </w:rPr>
            </w:pPr>
            <w:r>
              <w:rPr>
                <w:rFonts w:hint="eastAsia"/>
                <w:b w:val="0"/>
                <w:bCs w:val="0"/>
                <w:szCs w:val="21"/>
                <w:highlight w:val="none"/>
                <w:lang w:val="en-US" w:eastAsia="zh-CN"/>
              </w:rPr>
              <w:t>本次技改工序为热处理，由电加热改成燃气系统燃烧加热，该过程使用天然气作为热源，天然气燃烧过程产生颗粒物、二氧化硫、氮氧化物，</w:t>
            </w:r>
            <w:r>
              <w:rPr>
                <w:rFonts w:hint="eastAsia" w:ascii="Times New Roman" w:hAnsi="Times New Roman" w:eastAsia="宋体" w:cs="Times New Roman"/>
                <w:b w:val="0"/>
                <w:bCs w:val="0"/>
                <w:color w:val="auto"/>
                <w:sz w:val="21"/>
                <w:szCs w:val="21"/>
                <w:highlight w:val="none"/>
                <w:lang w:val="en-US" w:eastAsia="zh-CN"/>
              </w:rPr>
              <w:t>本项目天然气年使用量2</w:t>
            </w:r>
            <w:r>
              <w:rPr>
                <w:rFonts w:hint="eastAsia" w:cs="Times New Roman"/>
                <w:b w:val="0"/>
                <w:bCs w:val="0"/>
                <w:color w:val="auto"/>
                <w:sz w:val="21"/>
                <w:szCs w:val="21"/>
                <w:highlight w:val="none"/>
                <w:lang w:val="en-US" w:eastAsia="zh-CN"/>
              </w:rPr>
              <w:t>4</w:t>
            </w:r>
            <w:r>
              <w:rPr>
                <w:rFonts w:hint="eastAsia" w:ascii="Times New Roman" w:hAnsi="Times New Roman" w:eastAsia="宋体" w:cs="Times New Roman"/>
                <w:b w:val="0"/>
                <w:bCs w:val="0"/>
                <w:color w:val="auto"/>
                <w:sz w:val="21"/>
                <w:szCs w:val="21"/>
                <w:highlight w:val="none"/>
                <w:lang w:val="en-US" w:eastAsia="zh-CN"/>
              </w:rPr>
              <w:t>万m</w:t>
            </w:r>
            <w:r>
              <w:rPr>
                <w:rFonts w:hint="eastAsia" w:ascii="Times New Roman" w:hAnsi="Times New Roman" w:eastAsia="宋体" w:cs="Times New Roman"/>
                <w:b w:val="0"/>
                <w:bCs w:val="0"/>
                <w:color w:val="auto"/>
                <w:sz w:val="21"/>
                <w:szCs w:val="21"/>
                <w:highlight w:val="none"/>
                <w:vertAlign w:val="superscript"/>
                <w:lang w:val="en-US" w:eastAsia="zh-CN"/>
              </w:rPr>
              <w:t>3</w:t>
            </w:r>
            <w:r>
              <w:rPr>
                <w:rFonts w:hint="default" w:ascii="Times New Roman" w:hAnsi="Times New Roman" w:eastAsia="宋体" w:cs="Times New Roman"/>
                <w:b w:val="0"/>
                <w:bCs w:val="0"/>
                <w:color w:val="auto"/>
                <w:sz w:val="21"/>
                <w:szCs w:val="21"/>
                <w:highlight w:val="none"/>
                <w:lang w:val="en-US" w:eastAsia="zh-CN"/>
              </w:rPr>
              <w:t>，</w:t>
            </w:r>
            <w:r>
              <w:rPr>
                <w:rFonts w:hint="eastAsia" w:cs="Times New Roman"/>
                <w:b w:val="0"/>
                <w:bCs w:val="0"/>
                <w:color w:val="auto"/>
                <w:sz w:val="21"/>
                <w:szCs w:val="21"/>
                <w:highlight w:val="none"/>
                <w:lang w:val="en-US" w:eastAsia="zh-CN"/>
              </w:rPr>
              <w:t>项目采用低氮烧嘴，</w:t>
            </w:r>
            <w:r>
              <w:rPr>
                <w:rFonts w:hint="eastAsia" w:ascii="Times New Roman" w:hAnsi="Times New Roman" w:eastAsia="宋体" w:cs="Times New Roman"/>
                <w:b w:val="0"/>
                <w:bCs w:val="0"/>
                <w:color w:val="auto"/>
                <w:sz w:val="21"/>
                <w:szCs w:val="21"/>
                <w:highlight w:val="none"/>
                <w:lang w:val="en-US" w:eastAsia="zh-CN"/>
              </w:rPr>
              <w:t>参考《排放源统计调查产排污核算方法和系数手册》中机械行业系数手册中</w:t>
            </w:r>
            <w:r>
              <w:rPr>
                <w:rFonts w:hint="eastAsia" w:cs="Times New Roman"/>
                <w:b w:val="0"/>
                <w:bCs w:val="0"/>
                <w:color w:val="auto"/>
                <w:sz w:val="21"/>
                <w:szCs w:val="21"/>
                <w:highlight w:val="none"/>
                <w:lang w:val="en-US" w:eastAsia="zh-CN"/>
              </w:rPr>
              <w:t>热处理</w:t>
            </w:r>
            <w:r>
              <w:rPr>
                <w:rFonts w:hint="eastAsia" w:ascii="Times New Roman" w:hAnsi="Times New Roman" w:eastAsia="宋体" w:cs="Times New Roman"/>
                <w:b w:val="0"/>
                <w:bCs w:val="0"/>
                <w:color w:val="auto"/>
                <w:sz w:val="21"/>
                <w:szCs w:val="21"/>
                <w:highlight w:val="none"/>
                <w:lang w:val="en-US" w:eastAsia="zh-CN"/>
              </w:rPr>
              <w:t>环节</w:t>
            </w:r>
            <w:r>
              <w:rPr>
                <w:rFonts w:hint="eastAsia" w:cs="Times New Roman"/>
                <w:b w:val="0"/>
                <w:bCs w:val="0"/>
                <w:color w:val="auto"/>
                <w:sz w:val="21"/>
                <w:szCs w:val="21"/>
                <w:highlight w:val="none"/>
                <w:lang w:val="en-US" w:eastAsia="zh-CN"/>
              </w:rPr>
              <w:t>，氮氧化物采用低氮燃烧法治理效率为50％，污染物</w:t>
            </w:r>
            <w:r>
              <w:rPr>
                <w:rFonts w:hint="eastAsia" w:ascii="Times New Roman" w:hAnsi="Times New Roman" w:eastAsia="宋体" w:cs="Times New Roman"/>
                <w:b w:val="0"/>
                <w:bCs w:val="0"/>
                <w:color w:val="auto"/>
                <w:sz w:val="21"/>
                <w:szCs w:val="21"/>
                <w:highlight w:val="none"/>
                <w:lang w:val="en-US" w:eastAsia="zh-CN"/>
              </w:rPr>
              <w:t>产</w:t>
            </w:r>
            <w:r>
              <w:rPr>
                <w:rFonts w:hint="eastAsia" w:cs="Times New Roman"/>
                <w:b w:val="0"/>
                <w:bCs w:val="0"/>
                <w:color w:val="auto"/>
                <w:sz w:val="21"/>
                <w:szCs w:val="21"/>
                <w:highlight w:val="none"/>
                <w:lang w:val="en-US" w:eastAsia="zh-CN"/>
              </w:rPr>
              <w:t>污系数见下表</w:t>
            </w:r>
            <w:r>
              <w:rPr>
                <w:rFonts w:hint="eastAsia" w:ascii="Times New Roman" w:hAnsi="Times New Roman" w:eastAsia="宋体" w:cs="Times New Roman"/>
                <w:b w:val="0"/>
                <w:bCs w:val="0"/>
                <w:color w:val="auto"/>
                <w:sz w:val="21"/>
                <w:szCs w:val="21"/>
                <w:highlight w:val="none"/>
                <w:lang w:val="en-US" w:eastAsia="zh-CN"/>
              </w:rPr>
              <w:t>。</w:t>
            </w:r>
          </w:p>
          <w:p w14:paraId="6D64B7EE">
            <w:pPr>
              <w:adjustRightInd w:val="0"/>
              <w:snapToGrid w:val="0"/>
              <w:spacing w:line="240" w:lineRule="auto"/>
              <w:ind w:firstLine="482"/>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highlight w:val="none"/>
              </w:rPr>
              <w:t>表</w:t>
            </w:r>
            <w:r>
              <w:rPr>
                <w:rFonts w:hint="eastAsia" w:ascii="Times New Roman" w:hAnsi="Times New Roman" w:eastAsia="宋体" w:cs="Times New Roman"/>
                <w:b/>
                <w:bCs/>
                <w:color w:val="auto"/>
                <w:highlight w:val="none"/>
                <w:lang w:val="en-US" w:eastAsia="zh-CN"/>
              </w:rPr>
              <w:t>4-</w:t>
            </w:r>
            <w:r>
              <w:rPr>
                <w:rFonts w:hint="eastAsia" w:cs="Times New Roman"/>
                <w:b/>
                <w:bCs/>
                <w:color w:val="auto"/>
                <w:highlight w:val="none"/>
                <w:lang w:val="en-US" w:eastAsia="zh-CN"/>
              </w:rPr>
              <w:t>1</w:t>
            </w:r>
            <w:r>
              <w:rPr>
                <w:rFonts w:hint="default" w:ascii="Times New Roman" w:hAnsi="Times New Roman" w:eastAsia="宋体" w:cs="Times New Roman"/>
                <w:b/>
                <w:bCs/>
                <w:color w:val="auto"/>
                <w:highlight w:val="none"/>
              </w:rPr>
              <w:t>燃烧废气</w:t>
            </w:r>
            <w:r>
              <w:rPr>
                <w:rFonts w:hint="eastAsia" w:cs="Times New Roman"/>
                <w:b/>
                <w:bCs/>
                <w:color w:val="auto"/>
                <w:highlight w:val="none"/>
                <w:lang w:val="en-US" w:eastAsia="zh-CN"/>
              </w:rPr>
              <w:t>产污系数表</w:t>
            </w:r>
          </w:p>
          <w:tbl>
            <w:tblPr>
              <w:tblStyle w:val="1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134"/>
              <w:gridCol w:w="1306"/>
              <w:gridCol w:w="962"/>
              <w:gridCol w:w="1134"/>
              <w:gridCol w:w="1134"/>
              <w:gridCol w:w="1139"/>
            </w:tblGrid>
            <w:tr w14:paraId="62788F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pct"/>
                  <w:tcBorders>
                    <w:tl2br w:val="nil"/>
                    <w:tr2bl w:val="nil"/>
                  </w:tcBorders>
                  <w:noWrap w:val="0"/>
                  <w:vAlign w:val="center"/>
                </w:tcPr>
                <w:p w14:paraId="05DC578E">
                  <w:pPr>
                    <w:adjustRightInd w:val="0"/>
                    <w:snapToGrid w:val="0"/>
                    <w:spacing w:line="320" w:lineRule="exact"/>
                    <w:ind w:firstLine="0" w:firstLineChars="0"/>
                    <w:jc w:val="center"/>
                    <w:rPr>
                      <w:rFonts w:hint="default" w:ascii="Times New Roman" w:hAnsi="Times New Roman" w:eastAsia="宋体" w:cs="Times New Roman"/>
                      <w:b/>
                      <w:color w:val="auto"/>
                      <w:sz w:val="21"/>
                      <w:szCs w:val="21"/>
                      <w:highlight w:val="none"/>
                      <w:lang w:val="en-US" w:eastAsia="zh-CN"/>
                    </w:rPr>
                  </w:pPr>
                  <w:r>
                    <w:rPr>
                      <w:rFonts w:hint="eastAsia" w:cs="Times New Roman"/>
                      <w:b/>
                      <w:color w:val="auto"/>
                      <w:sz w:val="21"/>
                      <w:szCs w:val="21"/>
                      <w:highlight w:val="none"/>
                      <w:lang w:val="en-US" w:eastAsia="zh-CN"/>
                    </w:rPr>
                    <w:t>工段名称</w:t>
                  </w:r>
                </w:p>
              </w:tc>
              <w:tc>
                <w:tcPr>
                  <w:tcW w:w="713" w:type="pct"/>
                  <w:tcBorders>
                    <w:tl2br w:val="nil"/>
                    <w:tr2bl w:val="nil"/>
                  </w:tcBorders>
                  <w:noWrap w:val="0"/>
                  <w:vAlign w:val="center"/>
                </w:tcPr>
                <w:p w14:paraId="26B91D0F">
                  <w:pPr>
                    <w:adjustRightInd w:val="0"/>
                    <w:snapToGrid w:val="0"/>
                    <w:spacing w:line="320" w:lineRule="exact"/>
                    <w:ind w:firstLine="0" w:firstLineChars="0"/>
                    <w:jc w:val="center"/>
                    <w:rPr>
                      <w:rFonts w:hint="eastAsia" w:ascii="Times New Roman" w:hAnsi="Times New Roman" w:eastAsia="宋体" w:cs="Times New Roman"/>
                      <w:b/>
                      <w:color w:val="auto"/>
                      <w:sz w:val="21"/>
                      <w:szCs w:val="21"/>
                      <w:highlight w:val="none"/>
                      <w:lang w:val="en-US" w:eastAsia="zh-CN"/>
                    </w:rPr>
                  </w:pPr>
                  <w:r>
                    <w:rPr>
                      <w:rFonts w:hint="eastAsia" w:cs="Times New Roman"/>
                      <w:b/>
                      <w:color w:val="auto"/>
                      <w:sz w:val="21"/>
                      <w:szCs w:val="21"/>
                      <w:highlight w:val="none"/>
                      <w:lang w:val="en-US" w:eastAsia="zh-CN"/>
                    </w:rPr>
                    <w:t>原料名称</w:t>
                  </w:r>
                </w:p>
              </w:tc>
              <w:tc>
                <w:tcPr>
                  <w:tcW w:w="822" w:type="pct"/>
                  <w:tcBorders>
                    <w:tl2br w:val="nil"/>
                    <w:tr2bl w:val="nil"/>
                  </w:tcBorders>
                  <w:noWrap w:val="0"/>
                  <w:vAlign w:val="center"/>
                </w:tcPr>
                <w:p w14:paraId="74DF88D3">
                  <w:pPr>
                    <w:adjustRightInd w:val="0"/>
                    <w:snapToGrid w:val="0"/>
                    <w:spacing w:line="320" w:lineRule="exact"/>
                    <w:ind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污染物</w:t>
                  </w:r>
                  <w:r>
                    <w:rPr>
                      <w:rFonts w:hint="eastAsia" w:cs="Times New Roman"/>
                      <w:b/>
                      <w:color w:val="auto"/>
                      <w:sz w:val="21"/>
                      <w:szCs w:val="21"/>
                      <w:highlight w:val="none"/>
                      <w:lang w:val="en-US" w:eastAsia="zh-CN"/>
                    </w:rPr>
                    <w:t>种类</w:t>
                  </w:r>
                </w:p>
              </w:tc>
              <w:tc>
                <w:tcPr>
                  <w:tcW w:w="605" w:type="pct"/>
                  <w:tcBorders>
                    <w:tl2br w:val="nil"/>
                    <w:tr2bl w:val="nil"/>
                  </w:tcBorders>
                  <w:noWrap w:val="0"/>
                  <w:vAlign w:val="center"/>
                </w:tcPr>
                <w:p w14:paraId="5A26EB63">
                  <w:pPr>
                    <w:adjustRightInd w:val="0"/>
                    <w:snapToGrid w:val="0"/>
                    <w:spacing w:line="320" w:lineRule="exact"/>
                    <w:ind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单位</w:t>
                  </w:r>
                </w:p>
              </w:tc>
              <w:tc>
                <w:tcPr>
                  <w:tcW w:w="713" w:type="pct"/>
                  <w:tcBorders>
                    <w:tl2br w:val="nil"/>
                    <w:tr2bl w:val="nil"/>
                  </w:tcBorders>
                  <w:noWrap w:val="0"/>
                  <w:vAlign w:val="center"/>
                </w:tcPr>
                <w:p w14:paraId="4032C6B8">
                  <w:pPr>
                    <w:adjustRightInd w:val="0"/>
                    <w:snapToGrid w:val="0"/>
                    <w:spacing w:line="320" w:lineRule="exact"/>
                    <w:ind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产污系数</w:t>
                  </w:r>
                </w:p>
              </w:tc>
              <w:tc>
                <w:tcPr>
                  <w:tcW w:w="713" w:type="pct"/>
                  <w:tcBorders>
                    <w:tl2br w:val="nil"/>
                    <w:tr2bl w:val="nil"/>
                  </w:tcBorders>
                  <w:noWrap w:val="0"/>
                  <w:vAlign w:val="center"/>
                </w:tcPr>
                <w:p w14:paraId="245E98AC">
                  <w:pPr>
                    <w:adjustRightInd w:val="0"/>
                    <w:snapToGrid w:val="0"/>
                    <w:spacing w:line="320" w:lineRule="exact"/>
                    <w:ind w:firstLine="0" w:firstLineChars="0"/>
                    <w:jc w:val="center"/>
                    <w:rPr>
                      <w:rFonts w:hint="default" w:ascii="Times New Roman" w:hAnsi="Times New Roman" w:eastAsia="宋体" w:cs="Times New Roman"/>
                      <w:b/>
                      <w:color w:val="auto"/>
                      <w:sz w:val="21"/>
                      <w:szCs w:val="21"/>
                      <w:highlight w:val="none"/>
                      <w:lang w:val="en-US" w:eastAsia="zh-CN"/>
                    </w:rPr>
                  </w:pPr>
                  <w:r>
                    <w:rPr>
                      <w:rFonts w:hint="eastAsia" w:cs="Times New Roman"/>
                      <w:b/>
                      <w:color w:val="auto"/>
                      <w:sz w:val="21"/>
                      <w:szCs w:val="21"/>
                      <w:highlight w:val="none"/>
                      <w:lang w:val="en-US" w:eastAsia="zh-CN"/>
                    </w:rPr>
                    <w:t>末端治理技术</w:t>
                  </w:r>
                </w:p>
              </w:tc>
              <w:tc>
                <w:tcPr>
                  <w:tcW w:w="716" w:type="pct"/>
                  <w:tcBorders>
                    <w:tl2br w:val="nil"/>
                    <w:tr2bl w:val="nil"/>
                  </w:tcBorders>
                  <w:noWrap w:val="0"/>
                  <w:vAlign w:val="center"/>
                </w:tcPr>
                <w:p w14:paraId="346A05D6">
                  <w:pPr>
                    <w:adjustRightInd w:val="0"/>
                    <w:snapToGrid w:val="0"/>
                    <w:spacing w:line="320" w:lineRule="exact"/>
                    <w:ind w:firstLine="0" w:firstLineChars="0"/>
                    <w:jc w:val="center"/>
                    <w:rPr>
                      <w:rFonts w:hint="default" w:ascii="Times New Roman" w:hAnsi="Times New Roman" w:eastAsia="宋体" w:cs="Times New Roman"/>
                      <w:b/>
                      <w:color w:val="auto"/>
                      <w:sz w:val="21"/>
                      <w:szCs w:val="21"/>
                      <w:highlight w:val="none"/>
                      <w:lang w:val="en-US" w:eastAsia="zh-CN"/>
                    </w:rPr>
                  </w:pPr>
                  <w:r>
                    <w:rPr>
                      <w:rFonts w:hint="eastAsia" w:cs="Times New Roman"/>
                      <w:b/>
                      <w:color w:val="auto"/>
                      <w:sz w:val="21"/>
                      <w:szCs w:val="21"/>
                      <w:highlight w:val="none"/>
                      <w:lang w:val="en-US" w:eastAsia="zh-CN"/>
                    </w:rPr>
                    <w:t>末端治理技术效率</w:t>
                  </w:r>
                </w:p>
              </w:tc>
            </w:tr>
            <w:tr w14:paraId="3BC3F8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pct"/>
                  <w:vMerge w:val="restart"/>
                  <w:tcBorders>
                    <w:tl2br w:val="nil"/>
                    <w:tr2bl w:val="nil"/>
                  </w:tcBorders>
                  <w:noWrap w:val="0"/>
                  <w:vAlign w:val="center"/>
                </w:tcPr>
                <w:p w14:paraId="3B6B9247">
                  <w:pPr>
                    <w:adjustRightInd w:val="0"/>
                    <w:snapToGrid w:val="0"/>
                    <w:spacing w:line="320" w:lineRule="exact"/>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热处理</w:t>
                  </w:r>
                </w:p>
              </w:tc>
              <w:tc>
                <w:tcPr>
                  <w:tcW w:w="713" w:type="pct"/>
                  <w:vMerge w:val="restart"/>
                  <w:tcBorders>
                    <w:tl2br w:val="nil"/>
                    <w:tr2bl w:val="nil"/>
                  </w:tcBorders>
                  <w:noWrap w:val="0"/>
                  <w:vAlign w:val="center"/>
                </w:tcPr>
                <w:p w14:paraId="01B8A400">
                  <w:pPr>
                    <w:adjustRightInd w:val="0"/>
                    <w:snapToGrid w:val="0"/>
                    <w:spacing w:line="320" w:lineRule="exact"/>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天然气</w:t>
                  </w:r>
                </w:p>
              </w:tc>
              <w:tc>
                <w:tcPr>
                  <w:tcW w:w="822" w:type="pct"/>
                  <w:tcBorders>
                    <w:tl2br w:val="nil"/>
                    <w:tr2bl w:val="nil"/>
                  </w:tcBorders>
                  <w:noWrap w:val="0"/>
                  <w:vAlign w:val="center"/>
                </w:tcPr>
                <w:p w14:paraId="123EF268">
                  <w:pPr>
                    <w:adjustRightInd w:val="0"/>
                    <w:snapToGrid w:val="0"/>
                    <w:spacing w:line="320" w:lineRule="exact"/>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工业废气量</w:t>
                  </w:r>
                </w:p>
              </w:tc>
              <w:tc>
                <w:tcPr>
                  <w:tcW w:w="605" w:type="pct"/>
                  <w:tcBorders>
                    <w:tl2br w:val="nil"/>
                    <w:tr2bl w:val="nil"/>
                  </w:tcBorders>
                  <w:noWrap w:val="0"/>
                  <w:vAlign w:val="center"/>
                </w:tcPr>
                <w:p w14:paraId="1C09F55E">
                  <w:pPr>
                    <w:adjustRightInd w:val="0"/>
                    <w:snapToGrid w:val="0"/>
                    <w:spacing w:line="320" w:lineRule="exact"/>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-原料</w:t>
                  </w:r>
                </w:p>
              </w:tc>
              <w:tc>
                <w:tcPr>
                  <w:tcW w:w="713" w:type="pct"/>
                  <w:tcBorders>
                    <w:tl2br w:val="nil"/>
                    <w:tr2bl w:val="nil"/>
                  </w:tcBorders>
                  <w:noWrap w:val="0"/>
                  <w:vAlign w:val="center"/>
                </w:tcPr>
                <w:p w14:paraId="0DDEAE0B">
                  <w:pPr>
                    <w:adjustRightInd w:val="0"/>
                    <w:snapToGrid w:val="0"/>
                    <w:spacing w:line="32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13.6</w:t>
                  </w:r>
                </w:p>
              </w:tc>
              <w:tc>
                <w:tcPr>
                  <w:tcW w:w="713" w:type="pct"/>
                  <w:tcBorders>
                    <w:tl2br w:val="nil"/>
                    <w:tr2bl w:val="nil"/>
                  </w:tcBorders>
                  <w:noWrap w:val="0"/>
                  <w:vAlign w:val="center"/>
                </w:tcPr>
                <w:p w14:paraId="26EB733A">
                  <w:pPr>
                    <w:tabs>
                      <w:tab w:val="center" w:pos="435"/>
                      <w:tab w:val="left" w:pos="556"/>
                    </w:tabs>
                    <w:adjustRightInd w:val="0"/>
                    <w:snapToGrid w:val="0"/>
                    <w:spacing w:line="32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16" w:type="pct"/>
                  <w:tcBorders>
                    <w:tl2br w:val="nil"/>
                    <w:tr2bl w:val="nil"/>
                  </w:tcBorders>
                  <w:shd w:val="clear" w:color="auto" w:fill="auto"/>
                  <w:noWrap w:val="0"/>
                  <w:vAlign w:val="center"/>
                </w:tcPr>
                <w:p w14:paraId="1FF5E03F">
                  <w:pPr>
                    <w:adjustRightInd w:val="0"/>
                    <w:snapToGrid w:val="0"/>
                    <w:spacing w:line="320" w:lineRule="exac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w:t>
                  </w:r>
                </w:p>
              </w:tc>
            </w:tr>
            <w:tr w14:paraId="67EA2F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pct"/>
                  <w:vMerge w:val="continue"/>
                  <w:tcBorders>
                    <w:tl2br w:val="nil"/>
                    <w:tr2bl w:val="nil"/>
                  </w:tcBorders>
                  <w:noWrap w:val="0"/>
                  <w:vAlign w:val="center"/>
                </w:tcPr>
                <w:p w14:paraId="3799C86C">
                  <w:pPr>
                    <w:adjustRightInd w:val="0"/>
                    <w:snapToGrid w:val="0"/>
                    <w:spacing w:line="320" w:lineRule="exact"/>
                    <w:ind w:firstLine="0" w:firstLineChars="0"/>
                    <w:jc w:val="center"/>
                    <w:rPr>
                      <w:rFonts w:hint="eastAsia" w:ascii="Times New Roman" w:hAnsi="Times New Roman" w:eastAsia="宋体" w:cs="Times New Roman"/>
                      <w:color w:val="auto"/>
                      <w:sz w:val="21"/>
                      <w:szCs w:val="21"/>
                      <w:highlight w:val="none"/>
                      <w:lang w:val="en-US" w:eastAsia="zh-CN"/>
                    </w:rPr>
                  </w:pPr>
                </w:p>
              </w:tc>
              <w:tc>
                <w:tcPr>
                  <w:tcW w:w="713" w:type="pct"/>
                  <w:vMerge w:val="continue"/>
                  <w:tcBorders>
                    <w:tl2br w:val="nil"/>
                    <w:tr2bl w:val="nil"/>
                  </w:tcBorders>
                  <w:noWrap w:val="0"/>
                  <w:vAlign w:val="center"/>
                </w:tcPr>
                <w:p w14:paraId="6A120E5C">
                  <w:pPr>
                    <w:adjustRightInd w:val="0"/>
                    <w:snapToGrid w:val="0"/>
                    <w:spacing w:line="320" w:lineRule="exact"/>
                    <w:ind w:firstLine="0" w:firstLineChars="0"/>
                    <w:jc w:val="center"/>
                    <w:rPr>
                      <w:rFonts w:hint="eastAsia" w:cs="Times New Roman"/>
                      <w:color w:val="auto"/>
                      <w:sz w:val="21"/>
                      <w:szCs w:val="21"/>
                      <w:highlight w:val="none"/>
                      <w:lang w:val="en-US" w:eastAsia="zh-CN"/>
                    </w:rPr>
                  </w:pPr>
                </w:p>
              </w:tc>
              <w:tc>
                <w:tcPr>
                  <w:tcW w:w="822" w:type="pct"/>
                  <w:tcBorders>
                    <w:tl2br w:val="nil"/>
                    <w:tr2bl w:val="nil"/>
                  </w:tcBorders>
                  <w:noWrap w:val="0"/>
                  <w:vAlign w:val="center"/>
                </w:tcPr>
                <w:p w14:paraId="5B76CF55">
                  <w:pPr>
                    <w:adjustRightInd w:val="0"/>
                    <w:snapToGrid w:val="0"/>
                    <w:spacing w:line="320" w:lineRule="exact"/>
                    <w:ind w:firstLine="0" w:firstLine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颗粒物</w:t>
                  </w:r>
                </w:p>
              </w:tc>
              <w:tc>
                <w:tcPr>
                  <w:tcW w:w="605" w:type="pct"/>
                  <w:tcBorders>
                    <w:tl2br w:val="nil"/>
                    <w:tr2bl w:val="nil"/>
                  </w:tcBorders>
                  <w:noWrap w:val="0"/>
                  <w:vAlign w:val="center"/>
                </w:tcPr>
                <w:p w14:paraId="32581267">
                  <w:pPr>
                    <w:adjustRightInd w:val="0"/>
                    <w:snapToGrid w:val="0"/>
                    <w:spacing w:line="320" w:lineRule="exact"/>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kg/m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-原料</w:t>
                  </w:r>
                </w:p>
              </w:tc>
              <w:tc>
                <w:tcPr>
                  <w:tcW w:w="713" w:type="pct"/>
                  <w:tcBorders>
                    <w:tl2br w:val="nil"/>
                    <w:tr2bl w:val="nil"/>
                  </w:tcBorders>
                  <w:noWrap w:val="0"/>
                  <w:vAlign w:val="center"/>
                </w:tcPr>
                <w:p w14:paraId="16DF855A">
                  <w:pPr>
                    <w:adjustRightInd w:val="0"/>
                    <w:snapToGrid w:val="0"/>
                    <w:spacing w:line="32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0.000286</w:t>
                  </w:r>
                </w:p>
              </w:tc>
              <w:tc>
                <w:tcPr>
                  <w:tcW w:w="713" w:type="pct"/>
                  <w:tcBorders>
                    <w:tl2br w:val="nil"/>
                    <w:tr2bl w:val="nil"/>
                  </w:tcBorders>
                  <w:noWrap w:val="0"/>
                  <w:vAlign w:val="center"/>
                </w:tcPr>
                <w:p w14:paraId="775E0556">
                  <w:pPr>
                    <w:adjustRightInd w:val="0"/>
                    <w:snapToGrid w:val="0"/>
                    <w:spacing w:line="320" w:lineRule="exact"/>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16" w:type="pct"/>
                  <w:tcBorders>
                    <w:tl2br w:val="nil"/>
                    <w:tr2bl w:val="nil"/>
                  </w:tcBorders>
                  <w:shd w:val="clear" w:color="auto" w:fill="auto"/>
                  <w:noWrap w:val="0"/>
                  <w:vAlign w:val="center"/>
                </w:tcPr>
                <w:p w14:paraId="060ED942">
                  <w:pPr>
                    <w:adjustRightInd w:val="0"/>
                    <w:snapToGrid w:val="0"/>
                    <w:spacing w:line="320" w:lineRule="exac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w:t>
                  </w:r>
                </w:p>
              </w:tc>
            </w:tr>
            <w:tr w14:paraId="5F0342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pct"/>
                  <w:vMerge w:val="continue"/>
                  <w:tcBorders>
                    <w:tl2br w:val="nil"/>
                    <w:tr2bl w:val="nil"/>
                  </w:tcBorders>
                  <w:noWrap w:val="0"/>
                  <w:vAlign w:val="center"/>
                </w:tcPr>
                <w:p w14:paraId="0008F98A">
                  <w:pPr>
                    <w:adjustRightInd w:val="0"/>
                    <w:snapToGrid w:val="0"/>
                    <w:spacing w:line="320" w:lineRule="exact"/>
                    <w:ind w:firstLine="0" w:firstLineChars="0"/>
                    <w:jc w:val="center"/>
                    <w:rPr>
                      <w:rFonts w:hint="default" w:ascii="Times New Roman" w:hAnsi="Times New Roman" w:eastAsia="宋体" w:cs="Times New Roman"/>
                      <w:color w:val="auto"/>
                      <w:sz w:val="21"/>
                      <w:szCs w:val="21"/>
                      <w:highlight w:val="none"/>
                    </w:rPr>
                  </w:pPr>
                </w:p>
              </w:tc>
              <w:tc>
                <w:tcPr>
                  <w:tcW w:w="713" w:type="pct"/>
                  <w:vMerge w:val="continue"/>
                  <w:tcBorders>
                    <w:tl2br w:val="nil"/>
                    <w:tr2bl w:val="nil"/>
                  </w:tcBorders>
                  <w:noWrap w:val="0"/>
                  <w:vAlign w:val="center"/>
                </w:tcPr>
                <w:p w14:paraId="4B5DBC48">
                  <w:pPr>
                    <w:adjustRightInd w:val="0"/>
                    <w:snapToGrid w:val="0"/>
                    <w:spacing w:line="320" w:lineRule="exact"/>
                    <w:ind w:firstLine="0" w:firstLineChars="0"/>
                    <w:jc w:val="center"/>
                    <w:rPr>
                      <w:rFonts w:hint="default" w:ascii="Times New Roman" w:hAnsi="Times New Roman" w:eastAsia="宋体" w:cs="Times New Roman"/>
                      <w:color w:val="auto"/>
                      <w:sz w:val="21"/>
                      <w:szCs w:val="21"/>
                      <w:highlight w:val="none"/>
                    </w:rPr>
                  </w:pPr>
                </w:p>
              </w:tc>
              <w:tc>
                <w:tcPr>
                  <w:tcW w:w="822" w:type="pct"/>
                  <w:tcBorders>
                    <w:tl2br w:val="nil"/>
                    <w:tr2bl w:val="nil"/>
                  </w:tcBorders>
                  <w:noWrap w:val="0"/>
                  <w:vAlign w:val="center"/>
                </w:tcPr>
                <w:p w14:paraId="667778DF">
                  <w:pPr>
                    <w:adjustRightInd w:val="0"/>
                    <w:snapToGrid w:val="0"/>
                    <w:spacing w:line="320" w:lineRule="exact"/>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二氧化硫</w:t>
                  </w:r>
                </w:p>
              </w:tc>
              <w:tc>
                <w:tcPr>
                  <w:tcW w:w="605" w:type="pct"/>
                  <w:tcBorders>
                    <w:tl2br w:val="nil"/>
                    <w:tr2bl w:val="nil"/>
                  </w:tcBorders>
                  <w:noWrap w:val="0"/>
                  <w:vAlign w:val="center"/>
                </w:tcPr>
                <w:p w14:paraId="27E56D9C">
                  <w:pPr>
                    <w:adjustRightInd w:val="0"/>
                    <w:snapToGrid w:val="0"/>
                    <w:spacing w:line="320" w:lineRule="exact"/>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kg/m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-原料</w:t>
                  </w:r>
                </w:p>
              </w:tc>
              <w:tc>
                <w:tcPr>
                  <w:tcW w:w="713" w:type="pct"/>
                  <w:tcBorders>
                    <w:tl2br w:val="nil"/>
                    <w:tr2bl w:val="nil"/>
                  </w:tcBorders>
                  <w:noWrap w:val="0"/>
                  <w:vAlign w:val="center"/>
                </w:tcPr>
                <w:p w14:paraId="75E8A60A">
                  <w:pPr>
                    <w:adjustRightInd w:val="0"/>
                    <w:snapToGrid w:val="0"/>
                    <w:spacing w:line="32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0.000002S</w:t>
                  </w:r>
                </w:p>
              </w:tc>
              <w:tc>
                <w:tcPr>
                  <w:tcW w:w="713" w:type="pct"/>
                  <w:tcBorders>
                    <w:tl2br w:val="nil"/>
                    <w:tr2bl w:val="nil"/>
                  </w:tcBorders>
                  <w:noWrap w:val="0"/>
                  <w:vAlign w:val="center"/>
                </w:tcPr>
                <w:p w14:paraId="4AE28F3F">
                  <w:pPr>
                    <w:adjustRightInd w:val="0"/>
                    <w:snapToGrid w:val="0"/>
                    <w:spacing w:line="320" w:lineRule="exact"/>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16" w:type="pct"/>
                  <w:tcBorders>
                    <w:tl2br w:val="nil"/>
                    <w:tr2bl w:val="nil"/>
                  </w:tcBorders>
                  <w:shd w:val="clear" w:color="auto" w:fill="auto"/>
                  <w:noWrap w:val="0"/>
                  <w:vAlign w:val="center"/>
                </w:tcPr>
                <w:p w14:paraId="28C0FF85">
                  <w:pPr>
                    <w:adjustRightInd w:val="0"/>
                    <w:snapToGrid w:val="0"/>
                    <w:spacing w:line="320" w:lineRule="exac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w:t>
                  </w:r>
                </w:p>
              </w:tc>
            </w:tr>
            <w:tr w14:paraId="6F711F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pct"/>
                  <w:vMerge w:val="continue"/>
                  <w:tcBorders>
                    <w:tl2br w:val="nil"/>
                    <w:tr2bl w:val="nil"/>
                  </w:tcBorders>
                  <w:noWrap w:val="0"/>
                  <w:vAlign w:val="center"/>
                </w:tcPr>
                <w:p w14:paraId="6D36A1CF">
                  <w:pPr>
                    <w:adjustRightInd w:val="0"/>
                    <w:snapToGrid w:val="0"/>
                    <w:spacing w:line="320" w:lineRule="exact"/>
                    <w:ind w:firstLine="0" w:firstLineChars="0"/>
                    <w:jc w:val="center"/>
                    <w:rPr>
                      <w:rFonts w:hint="default" w:ascii="Times New Roman" w:hAnsi="Times New Roman" w:eastAsia="宋体" w:cs="Times New Roman"/>
                      <w:color w:val="auto"/>
                      <w:sz w:val="21"/>
                      <w:szCs w:val="21"/>
                      <w:highlight w:val="none"/>
                    </w:rPr>
                  </w:pPr>
                </w:p>
              </w:tc>
              <w:tc>
                <w:tcPr>
                  <w:tcW w:w="713" w:type="pct"/>
                  <w:vMerge w:val="continue"/>
                  <w:tcBorders>
                    <w:tl2br w:val="nil"/>
                    <w:tr2bl w:val="nil"/>
                  </w:tcBorders>
                  <w:noWrap w:val="0"/>
                  <w:vAlign w:val="center"/>
                </w:tcPr>
                <w:p w14:paraId="60A9F5EA">
                  <w:pPr>
                    <w:adjustRightInd w:val="0"/>
                    <w:snapToGrid w:val="0"/>
                    <w:spacing w:line="320" w:lineRule="exact"/>
                    <w:ind w:firstLine="0" w:firstLineChars="0"/>
                    <w:jc w:val="center"/>
                    <w:rPr>
                      <w:rFonts w:hint="default" w:ascii="Times New Roman" w:hAnsi="Times New Roman" w:eastAsia="宋体" w:cs="Times New Roman"/>
                      <w:color w:val="auto"/>
                      <w:sz w:val="21"/>
                      <w:szCs w:val="21"/>
                      <w:highlight w:val="none"/>
                    </w:rPr>
                  </w:pPr>
                </w:p>
              </w:tc>
              <w:tc>
                <w:tcPr>
                  <w:tcW w:w="822" w:type="pct"/>
                  <w:tcBorders>
                    <w:tl2br w:val="nil"/>
                    <w:tr2bl w:val="nil"/>
                  </w:tcBorders>
                  <w:noWrap w:val="0"/>
                  <w:vAlign w:val="center"/>
                </w:tcPr>
                <w:p w14:paraId="1A9B3727">
                  <w:pPr>
                    <w:adjustRightInd w:val="0"/>
                    <w:snapToGrid w:val="0"/>
                    <w:spacing w:line="320" w:lineRule="exact"/>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氮氧化物</w:t>
                  </w:r>
                </w:p>
              </w:tc>
              <w:tc>
                <w:tcPr>
                  <w:tcW w:w="605" w:type="pct"/>
                  <w:tcBorders>
                    <w:tl2br w:val="nil"/>
                    <w:tr2bl w:val="nil"/>
                  </w:tcBorders>
                  <w:noWrap w:val="0"/>
                  <w:vAlign w:val="center"/>
                </w:tcPr>
                <w:p w14:paraId="6D7CDDC1">
                  <w:pPr>
                    <w:adjustRightInd w:val="0"/>
                    <w:snapToGrid w:val="0"/>
                    <w:spacing w:line="320" w:lineRule="exact"/>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kg/m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-原料</w:t>
                  </w:r>
                </w:p>
              </w:tc>
              <w:tc>
                <w:tcPr>
                  <w:tcW w:w="713" w:type="pct"/>
                  <w:tcBorders>
                    <w:tl2br w:val="nil"/>
                    <w:tr2bl w:val="nil"/>
                  </w:tcBorders>
                  <w:noWrap w:val="0"/>
                  <w:vAlign w:val="center"/>
                </w:tcPr>
                <w:p w14:paraId="4E0C71A5">
                  <w:pPr>
                    <w:adjustRightInd w:val="0"/>
                    <w:snapToGrid w:val="0"/>
                    <w:spacing w:line="32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0.00187</w:t>
                  </w:r>
                </w:p>
              </w:tc>
              <w:tc>
                <w:tcPr>
                  <w:tcW w:w="713" w:type="pct"/>
                  <w:tcBorders>
                    <w:tl2br w:val="nil"/>
                    <w:tr2bl w:val="nil"/>
                  </w:tcBorders>
                  <w:noWrap w:val="0"/>
                  <w:vAlign w:val="center"/>
                </w:tcPr>
                <w:p w14:paraId="2B6033FB">
                  <w:pPr>
                    <w:adjustRightInd w:val="0"/>
                    <w:snapToGrid w:val="0"/>
                    <w:spacing w:line="320" w:lineRule="exact"/>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低氮燃烧</w:t>
                  </w:r>
                </w:p>
              </w:tc>
              <w:tc>
                <w:tcPr>
                  <w:tcW w:w="716" w:type="pct"/>
                  <w:tcBorders>
                    <w:tl2br w:val="nil"/>
                    <w:tr2bl w:val="nil"/>
                  </w:tcBorders>
                  <w:shd w:val="clear" w:color="auto" w:fill="auto"/>
                  <w:noWrap w:val="0"/>
                  <w:vAlign w:val="center"/>
                </w:tcPr>
                <w:p w14:paraId="205DF59C">
                  <w:pPr>
                    <w:adjustRightInd w:val="0"/>
                    <w:snapToGrid w:val="0"/>
                    <w:spacing w:line="320" w:lineRule="exac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50％</w:t>
                  </w:r>
                </w:p>
              </w:tc>
            </w:tr>
          </w:tbl>
          <w:p w14:paraId="2318FD11">
            <w:pPr>
              <w:pStyle w:val="11"/>
              <w:pageBreakBefore w:val="0"/>
              <w:widowControl w:val="0"/>
              <w:kinsoku/>
              <w:wordWrap/>
              <w:overflowPunct/>
              <w:topLinePunct w:val="0"/>
              <w:autoSpaceDE/>
              <w:autoSpaceDN/>
              <w:bidi w:val="0"/>
              <w:adjustRightInd/>
              <w:snapToGrid/>
              <w:spacing w:line="360" w:lineRule="auto"/>
              <w:ind w:firstLine="360" w:firstLineChars="200"/>
              <w:jc w:val="both"/>
              <w:textAlignment w:val="auto"/>
              <w:outlineLvl w:val="0"/>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rPr>
              <w:t>注：产排污系数表中二氧化硫的产排污系数是以含硫量（S）的形式表示的，其中含硫量（S）是指燃气收到基硫分含量，单位为毫克/立方米</w:t>
            </w:r>
            <w:r>
              <w:rPr>
                <w:rFonts w:hint="eastAsia" w:ascii="Times New Roman" w:hAnsi="Times New Roman" w:cs="Times New Roman"/>
                <w:color w:val="auto"/>
                <w:sz w:val="18"/>
                <w:szCs w:val="18"/>
                <w:lang w:eastAsia="zh-CN"/>
              </w:rPr>
              <w:t>，</w:t>
            </w:r>
            <w:r>
              <w:rPr>
                <w:rFonts w:hint="default" w:ascii="Times New Roman" w:hAnsi="Times New Roman" w:cs="Times New Roman"/>
                <w:color w:val="auto"/>
                <w:sz w:val="18"/>
                <w:szCs w:val="18"/>
              </w:rPr>
              <w:t>S取《天然气》（GB17820-2018）表1二类标准含硫量100mg/m</w:t>
            </w:r>
            <w:r>
              <w:rPr>
                <w:rFonts w:hint="default" w:ascii="Times New Roman" w:hAnsi="Times New Roman" w:cs="Times New Roman"/>
                <w:color w:val="auto"/>
                <w:sz w:val="18"/>
                <w:szCs w:val="18"/>
                <w:vertAlign w:val="superscript"/>
              </w:rPr>
              <w:t>3</w:t>
            </w:r>
            <w:r>
              <w:rPr>
                <w:rFonts w:hint="eastAsia" w:ascii="Times New Roman" w:hAnsi="Times New Roman" w:eastAsia="宋体" w:cs="Times New Roman"/>
                <w:b w:val="0"/>
                <w:bCs w:val="0"/>
                <w:color w:val="auto"/>
                <w:sz w:val="18"/>
                <w:szCs w:val="18"/>
                <w:lang w:val="en-US" w:eastAsia="zh-CN"/>
              </w:rPr>
              <w:t>。</w:t>
            </w:r>
          </w:p>
          <w:p w14:paraId="6436B6D3">
            <w:pPr>
              <w:pStyle w:val="2"/>
              <w:adjustRightInd w:val="0"/>
              <w:spacing w:before="0" w:after="0" w:line="360" w:lineRule="auto"/>
              <w:ind w:right="0" w:firstLine="420" w:firstLineChars="200"/>
              <w:rPr>
                <w:kern w:val="2"/>
                <w:sz w:val="21"/>
                <w:szCs w:val="21"/>
              </w:rPr>
            </w:pPr>
            <w:r>
              <w:rPr>
                <w:rFonts w:hint="eastAsia"/>
                <w:kern w:val="2"/>
                <w:sz w:val="21"/>
                <w:szCs w:val="21"/>
                <w:lang w:val="en-US" w:eastAsia="zh-CN"/>
              </w:rPr>
              <w:t>燃烧</w:t>
            </w:r>
            <w:r>
              <w:rPr>
                <w:rFonts w:hint="eastAsia"/>
                <w:kern w:val="2"/>
                <w:sz w:val="21"/>
                <w:szCs w:val="21"/>
              </w:rPr>
              <w:t>废气污染物产生排放情况见</w:t>
            </w:r>
            <w:r>
              <w:rPr>
                <w:rFonts w:hint="eastAsia"/>
                <w:kern w:val="2"/>
                <w:sz w:val="21"/>
                <w:szCs w:val="21"/>
                <w:lang w:val="en-US" w:eastAsia="zh-CN"/>
              </w:rPr>
              <w:t>下表</w:t>
            </w:r>
            <w:r>
              <w:rPr>
                <w:rFonts w:hint="eastAsia"/>
                <w:kern w:val="2"/>
                <w:sz w:val="21"/>
                <w:szCs w:val="21"/>
              </w:rPr>
              <w:t>。</w:t>
            </w:r>
          </w:p>
          <w:p w14:paraId="36B3A11F">
            <w:pPr>
              <w:jc w:val="center"/>
              <w:rPr>
                <w:b/>
                <w:bCs/>
              </w:rPr>
            </w:pPr>
            <w:r>
              <w:rPr>
                <w:b/>
                <w:bCs/>
              </w:rPr>
              <w:t>表</w:t>
            </w:r>
            <w:r>
              <w:rPr>
                <w:rFonts w:hint="eastAsia"/>
                <w:b/>
                <w:bCs/>
              </w:rPr>
              <w:t>4-2</w:t>
            </w:r>
            <w:r>
              <w:rPr>
                <w:rFonts w:hint="eastAsia"/>
                <w:b/>
                <w:bCs/>
                <w:lang w:val="en-US" w:eastAsia="zh-CN"/>
              </w:rPr>
              <w:t>燃烧</w:t>
            </w:r>
            <w:r>
              <w:rPr>
                <w:rFonts w:hint="eastAsia"/>
                <w:b/>
                <w:bCs/>
              </w:rPr>
              <w:t>废气污染物产生排放情况</w:t>
            </w:r>
          </w:p>
          <w:tbl>
            <w:tblPr>
              <w:tblStyle w:val="19"/>
              <w:tblW w:w="493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96"/>
              <w:gridCol w:w="496"/>
              <w:gridCol w:w="497"/>
              <w:gridCol w:w="661"/>
              <w:gridCol w:w="661"/>
              <w:gridCol w:w="662"/>
              <w:gridCol w:w="466"/>
              <w:gridCol w:w="467"/>
              <w:gridCol w:w="666"/>
              <w:gridCol w:w="666"/>
              <w:gridCol w:w="668"/>
              <w:gridCol w:w="531"/>
              <w:gridCol w:w="531"/>
              <w:gridCol w:w="373"/>
            </w:tblGrid>
            <w:tr w14:paraId="2EAA04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96" w:type="dxa"/>
                  <w:vMerge w:val="restart"/>
                  <w:vAlign w:val="center"/>
                </w:tcPr>
                <w:p w14:paraId="325C4462">
                  <w:pPr>
                    <w:spacing w:line="280" w:lineRule="exact"/>
                    <w:jc w:val="center"/>
                    <w:rPr>
                      <w:rFonts w:hint="eastAsia" w:eastAsia="宋体"/>
                      <w:lang w:eastAsia="zh-CN"/>
                    </w:rPr>
                  </w:pPr>
                  <w:r>
                    <w:rPr>
                      <w:rFonts w:hint="eastAsia"/>
                      <w:b/>
                      <w:bCs/>
                      <w:szCs w:val="21"/>
                      <w:lang w:val="en-US" w:eastAsia="zh-CN"/>
                    </w:rPr>
                    <w:t>产排污环节</w:t>
                  </w:r>
                </w:p>
              </w:tc>
              <w:tc>
                <w:tcPr>
                  <w:tcW w:w="496" w:type="dxa"/>
                  <w:vMerge w:val="restart"/>
                  <w:vAlign w:val="center"/>
                </w:tcPr>
                <w:p w14:paraId="1C07D5FC">
                  <w:pPr>
                    <w:spacing w:line="280" w:lineRule="exact"/>
                    <w:jc w:val="center"/>
                    <w:rPr>
                      <w:rFonts w:hint="eastAsia"/>
                      <w:b/>
                      <w:bCs/>
                      <w:szCs w:val="21"/>
                      <w:lang w:val="en-US" w:eastAsia="zh-CN"/>
                    </w:rPr>
                  </w:pPr>
                  <w:r>
                    <w:rPr>
                      <w:rFonts w:hint="eastAsia"/>
                      <w:b/>
                      <w:bCs/>
                      <w:szCs w:val="21"/>
                    </w:rPr>
                    <w:t>烟气量m³/h</w:t>
                  </w:r>
                </w:p>
              </w:tc>
              <w:tc>
                <w:tcPr>
                  <w:tcW w:w="497" w:type="dxa"/>
                  <w:vMerge w:val="restart"/>
                  <w:vAlign w:val="center"/>
                </w:tcPr>
                <w:p w14:paraId="7D8474FC">
                  <w:pPr>
                    <w:spacing w:line="280" w:lineRule="exact"/>
                    <w:jc w:val="center"/>
                    <w:rPr>
                      <w:rFonts w:hint="default" w:eastAsia="宋体"/>
                      <w:b/>
                      <w:bCs/>
                      <w:szCs w:val="21"/>
                      <w:lang w:val="en-US" w:eastAsia="zh-CN"/>
                    </w:rPr>
                  </w:pPr>
                  <w:r>
                    <w:rPr>
                      <w:rFonts w:hint="eastAsia"/>
                      <w:b/>
                      <w:bCs/>
                      <w:szCs w:val="21"/>
                      <w:lang w:val="en-US" w:eastAsia="zh-CN"/>
                    </w:rPr>
                    <w:t>污染物种类</w:t>
                  </w:r>
                </w:p>
              </w:tc>
              <w:tc>
                <w:tcPr>
                  <w:tcW w:w="1984" w:type="dxa"/>
                  <w:gridSpan w:val="3"/>
                  <w:tcBorders>
                    <w:bottom w:val="single" w:color="auto" w:sz="4" w:space="0"/>
                  </w:tcBorders>
                  <w:vAlign w:val="center"/>
                </w:tcPr>
                <w:p w14:paraId="3CFD7DA9">
                  <w:pPr>
                    <w:spacing w:line="280" w:lineRule="exact"/>
                    <w:jc w:val="center"/>
                    <w:rPr>
                      <w:rFonts w:hint="eastAsia"/>
                      <w:b/>
                      <w:bCs/>
                      <w:szCs w:val="21"/>
                    </w:rPr>
                  </w:pPr>
                  <w:r>
                    <w:rPr>
                      <w:rFonts w:hint="eastAsia"/>
                      <w:b/>
                      <w:bCs/>
                      <w:szCs w:val="21"/>
                    </w:rPr>
                    <w:t>污染物产生情况</w:t>
                  </w:r>
                </w:p>
              </w:tc>
              <w:tc>
                <w:tcPr>
                  <w:tcW w:w="466" w:type="dxa"/>
                  <w:vMerge w:val="restart"/>
                  <w:vAlign w:val="center"/>
                </w:tcPr>
                <w:p w14:paraId="3FBF5840">
                  <w:pPr>
                    <w:spacing w:line="280" w:lineRule="exact"/>
                    <w:jc w:val="center"/>
                    <w:rPr>
                      <w:rFonts w:hint="default" w:eastAsia="宋体"/>
                      <w:b/>
                      <w:bCs/>
                      <w:szCs w:val="21"/>
                      <w:lang w:val="en-US" w:eastAsia="zh-CN"/>
                    </w:rPr>
                  </w:pPr>
                  <w:r>
                    <w:rPr>
                      <w:rFonts w:hint="eastAsia"/>
                      <w:b/>
                      <w:bCs/>
                      <w:szCs w:val="21"/>
                      <w:lang w:val="en-US" w:eastAsia="zh-CN"/>
                    </w:rPr>
                    <w:t>治理措施</w:t>
                  </w:r>
                </w:p>
              </w:tc>
              <w:tc>
                <w:tcPr>
                  <w:tcW w:w="467" w:type="dxa"/>
                  <w:vMerge w:val="restart"/>
                  <w:vAlign w:val="center"/>
                </w:tcPr>
                <w:p w14:paraId="25D84F52">
                  <w:pPr>
                    <w:spacing w:line="280" w:lineRule="exact"/>
                    <w:jc w:val="center"/>
                    <w:rPr>
                      <w:rFonts w:hint="default"/>
                      <w:b/>
                      <w:bCs/>
                      <w:szCs w:val="21"/>
                      <w:lang w:val="en-US" w:eastAsia="zh-CN"/>
                    </w:rPr>
                  </w:pPr>
                  <w:r>
                    <w:rPr>
                      <w:rFonts w:hint="eastAsia"/>
                      <w:b/>
                      <w:bCs/>
                      <w:szCs w:val="21"/>
                      <w:lang w:val="en-US" w:eastAsia="zh-CN"/>
                    </w:rPr>
                    <w:t>去除率％</w:t>
                  </w:r>
                </w:p>
              </w:tc>
              <w:tc>
                <w:tcPr>
                  <w:tcW w:w="2000" w:type="dxa"/>
                  <w:gridSpan w:val="3"/>
                  <w:tcBorders>
                    <w:bottom w:val="single" w:color="auto" w:sz="4" w:space="0"/>
                  </w:tcBorders>
                  <w:shd w:val="clear" w:color="auto" w:fill="auto"/>
                  <w:vAlign w:val="center"/>
                </w:tcPr>
                <w:p w14:paraId="05F607B0">
                  <w:pPr>
                    <w:spacing w:line="280" w:lineRule="exact"/>
                    <w:jc w:val="center"/>
                    <w:rPr>
                      <w:b/>
                      <w:bCs/>
                      <w:szCs w:val="21"/>
                    </w:rPr>
                  </w:pPr>
                  <w:r>
                    <w:rPr>
                      <w:rFonts w:hint="eastAsia"/>
                      <w:b/>
                      <w:bCs/>
                      <w:szCs w:val="21"/>
                    </w:rPr>
                    <w:t>排放情况</w:t>
                  </w:r>
                </w:p>
              </w:tc>
              <w:tc>
                <w:tcPr>
                  <w:tcW w:w="1062" w:type="dxa"/>
                  <w:gridSpan w:val="2"/>
                  <w:vAlign w:val="center"/>
                </w:tcPr>
                <w:p w14:paraId="5CE11117">
                  <w:pPr>
                    <w:spacing w:line="280" w:lineRule="exact"/>
                    <w:jc w:val="center"/>
                    <w:rPr>
                      <w:rFonts w:hint="eastAsia" w:eastAsia="宋体"/>
                      <w:b/>
                      <w:bCs/>
                      <w:szCs w:val="21"/>
                      <w:lang w:val="en-US" w:eastAsia="zh-CN"/>
                    </w:rPr>
                  </w:pPr>
                  <w:r>
                    <w:rPr>
                      <w:rFonts w:hint="eastAsia"/>
                      <w:b/>
                      <w:bCs/>
                      <w:szCs w:val="21"/>
                      <w:lang w:val="en-US" w:eastAsia="zh-CN"/>
                    </w:rPr>
                    <w:t>排放标准</w:t>
                  </w:r>
                </w:p>
              </w:tc>
              <w:tc>
                <w:tcPr>
                  <w:tcW w:w="373" w:type="dxa"/>
                  <w:vMerge w:val="restart"/>
                  <w:vAlign w:val="center"/>
                </w:tcPr>
                <w:p w14:paraId="3682B1EF">
                  <w:pPr>
                    <w:spacing w:line="280" w:lineRule="exact"/>
                    <w:jc w:val="center"/>
                    <w:rPr>
                      <w:rFonts w:hint="default" w:eastAsia="宋体"/>
                      <w:b/>
                      <w:bCs/>
                      <w:szCs w:val="21"/>
                      <w:lang w:val="en-US" w:eastAsia="zh-CN"/>
                    </w:rPr>
                  </w:pPr>
                  <w:r>
                    <w:rPr>
                      <w:rFonts w:hint="eastAsia"/>
                      <w:b/>
                      <w:bCs/>
                      <w:szCs w:val="21"/>
                      <w:lang w:val="en-US" w:eastAsia="zh-CN"/>
                    </w:rPr>
                    <w:t>工作时间h</w:t>
                  </w:r>
                </w:p>
              </w:tc>
            </w:tr>
            <w:tr w14:paraId="261197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857" w:hRule="atLeast"/>
                <w:jc w:val="center"/>
              </w:trPr>
              <w:tc>
                <w:tcPr>
                  <w:tcW w:w="496" w:type="dxa"/>
                  <w:vMerge w:val="continue"/>
                  <w:tcBorders>
                    <w:bottom w:val="single" w:color="auto" w:sz="4" w:space="0"/>
                  </w:tcBorders>
                  <w:vAlign w:val="center"/>
                </w:tcPr>
                <w:p w14:paraId="433AD297">
                  <w:pPr>
                    <w:spacing w:line="280" w:lineRule="exact"/>
                    <w:jc w:val="center"/>
                  </w:pPr>
                </w:p>
              </w:tc>
              <w:tc>
                <w:tcPr>
                  <w:tcW w:w="496" w:type="dxa"/>
                  <w:vMerge w:val="continue"/>
                  <w:tcBorders>
                    <w:bottom w:val="single" w:color="auto" w:sz="4" w:space="0"/>
                  </w:tcBorders>
                  <w:vAlign w:val="center"/>
                </w:tcPr>
                <w:p w14:paraId="543A7665">
                  <w:pPr>
                    <w:spacing w:line="280" w:lineRule="exact"/>
                    <w:jc w:val="center"/>
                  </w:pPr>
                </w:p>
              </w:tc>
              <w:tc>
                <w:tcPr>
                  <w:tcW w:w="497" w:type="dxa"/>
                  <w:vMerge w:val="continue"/>
                  <w:tcBorders>
                    <w:bottom w:val="single" w:color="auto" w:sz="4" w:space="0"/>
                  </w:tcBorders>
                  <w:vAlign w:val="center"/>
                </w:tcPr>
                <w:p w14:paraId="60053C0E">
                  <w:pPr>
                    <w:spacing w:line="280" w:lineRule="exact"/>
                    <w:jc w:val="center"/>
                    <w:rPr>
                      <w:b/>
                      <w:bCs/>
                      <w:szCs w:val="21"/>
                    </w:rPr>
                  </w:pPr>
                </w:p>
              </w:tc>
              <w:tc>
                <w:tcPr>
                  <w:tcW w:w="661" w:type="dxa"/>
                  <w:tcBorders>
                    <w:top w:val="single" w:color="auto" w:sz="4" w:space="0"/>
                    <w:bottom w:val="single" w:color="auto" w:sz="4" w:space="0"/>
                  </w:tcBorders>
                  <w:vAlign w:val="center"/>
                </w:tcPr>
                <w:p w14:paraId="5349AA8C">
                  <w:pPr>
                    <w:spacing w:line="280" w:lineRule="exact"/>
                    <w:jc w:val="center"/>
                    <w:rPr>
                      <w:b/>
                      <w:bCs/>
                      <w:szCs w:val="21"/>
                    </w:rPr>
                  </w:pPr>
                  <w:r>
                    <w:rPr>
                      <w:rFonts w:hint="eastAsia"/>
                      <w:b/>
                      <w:bCs/>
                      <w:szCs w:val="21"/>
                    </w:rPr>
                    <w:t>浓度mg/m³</w:t>
                  </w:r>
                </w:p>
              </w:tc>
              <w:tc>
                <w:tcPr>
                  <w:tcW w:w="661" w:type="dxa"/>
                  <w:tcBorders>
                    <w:top w:val="single" w:color="auto" w:sz="4" w:space="0"/>
                    <w:bottom w:val="single" w:color="auto" w:sz="4" w:space="0"/>
                  </w:tcBorders>
                  <w:vAlign w:val="center"/>
                </w:tcPr>
                <w:p w14:paraId="1A1F75A6">
                  <w:pPr>
                    <w:spacing w:line="280" w:lineRule="exact"/>
                    <w:jc w:val="center"/>
                    <w:rPr>
                      <w:b/>
                      <w:bCs/>
                      <w:szCs w:val="21"/>
                    </w:rPr>
                  </w:pPr>
                  <w:r>
                    <w:rPr>
                      <w:rFonts w:hint="eastAsia"/>
                      <w:b/>
                      <w:bCs/>
                      <w:szCs w:val="21"/>
                    </w:rPr>
                    <w:t>速率</w:t>
                  </w:r>
                  <w:r>
                    <w:rPr>
                      <w:b/>
                      <w:iCs/>
                      <w:snapToGrid w:val="0"/>
                      <w:spacing w:val="-4"/>
                      <w:kern w:val="0"/>
                      <w:szCs w:val="21"/>
                      <w:lang w:bidi="en-US"/>
                    </w:rPr>
                    <w:t>kg/h</w:t>
                  </w:r>
                </w:p>
              </w:tc>
              <w:tc>
                <w:tcPr>
                  <w:tcW w:w="662" w:type="dxa"/>
                  <w:tcBorders>
                    <w:top w:val="single" w:color="auto" w:sz="4" w:space="0"/>
                    <w:bottom w:val="single" w:color="auto" w:sz="4" w:space="0"/>
                  </w:tcBorders>
                  <w:vAlign w:val="center"/>
                </w:tcPr>
                <w:p w14:paraId="2A5DBB6B">
                  <w:pPr>
                    <w:spacing w:line="280" w:lineRule="exact"/>
                    <w:jc w:val="center"/>
                    <w:rPr>
                      <w:b/>
                      <w:bCs/>
                      <w:szCs w:val="21"/>
                    </w:rPr>
                  </w:pPr>
                  <w:r>
                    <w:rPr>
                      <w:rFonts w:hint="eastAsia"/>
                      <w:b/>
                      <w:bCs/>
                      <w:szCs w:val="21"/>
                    </w:rPr>
                    <w:t>产生量</w:t>
                  </w:r>
                  <w:r>
                    <w:rPr>
                      <w:b/>
                      <w:iCs/>
                      <w:snapToGrid w:val="0"/>
                      <w:spacing w:val="-4"/>
                      <w:kern w:val="0"/>
                      <w:szCs w:val="21"/>
                      <w:lang w:bidi="en-US"/>
                    </w:rPr>
                    <w:t>t/a</w:t>
                  </w:r>
                </w:p>
              </w:tc>
              <w:tc>
                <w:tcPr>
                  <w:tcW w:w="466" w:type="dxa"/>
                  <w:vMerge w:val="continue"/>
                  <w:tcBorders>
                    <w:bottom w:val="single" w:color="auto" w:sz="4" w:space="0"/>
                  </w:tcBorders>
                  <w:vAlign w:val="center"/>
                </w:tcPr>
                <w:p w14:paraId="37E9AD25">
                  <w:pPr>
                    <w:spacing w:line="280" w:lineRule="exact"/>
                    <w:jc w:val="center"/>
                    <w:rPr>
                      <w:rFonts w:hint="eastAsia"/>
                      <w:b/>
                      <w:bCs/>
                      <w:szCs w:val="21"/>
                    </w:rPr>
                  </w:pPr>
                </w:p>
              </w:tc>
              <w:tc>
                <w:tcPr>
                  <w:tcW w:w="467" w:type="dxa"/>
                  <w:vMerge w:val="continue"/>
                  <w:tcBorders>
                    <w:bottom w:val="single" w:color="auto" w:sz="4" w:space="0"/>
                  </w:tcBorders>
                  <w:vAlign w:val="center"/>
                </w:tcPr>
                <w:p w14:paraId="6044B58E">
                  <w:pPr>
                    <w:spacing w:line="280" w:lineRule="exact"/>
                    <w:jc w:val="center"/>
                    <w:rPr>
                      <w:rFonts w:hint="eastAsia"/>
                      <w:b/>
                      <w:bCs/>
                      <w:szCs w:val="21"/>
                    </w:rPr>
                  </w:pPr>
                </w:p>
              </w:tc>
              <w:tc>
                <w:tcPr>
                  <w:tcW w:w="666" w:type="dxa"/>
                  <w:tcBorders>
                    <w:top w:val="single" w:color="auto" w:sz="4" w:space="0"/>
                    <w:bottom w:val="single" w:color="auto" w:sz="4" w:space="0"/>
                  </w:tcBorders>
                  <w:shd w:val="clear" w:color="auto" w:fill="auto"/>
                  <w:vAlign w:val="center"/>
                </w:tcPr>
                <w:p w14:paraId="69B58FF0">
                  <w:pPr>
                    <w:spacing w:line="280" w:lineRule="exact"/>
                    <w:jc w:val="center"/>
                    <w:rPr>
                      <w:b/>
                      <w:bCs/>
                      <w:szCs w:val="21"/>
                    </w:rPr>
                  </w:pPr>
                  <w:r>
                    <w:rPr>
                      <w:rFonts w:hint="eastAsia"/>
                      <w:b/>
                      <w:bCs/>
                      <w:szCs w:val="21"/>
                    </w:rPr>
                    <w:t>浓度mg/m³</w:t>
                  </w:r>
                </w:p>
              </w:tc>
              <w:tc>
                <w:tcPr>
                  <w:tcW w:w="666" w:type="dxa"/>
                  <w:tcBorders>
                    <w:top w:val="single" w:color="auto" w:sz="4" w:space="0"/>
                    <w:bottom w:val="single" w:color="auto" w:sz="4" w:space="0"/>
                  </w:tcBorders>
                  <w:shd w:val="clear" w:color="auto" w:fill="auto"/>
                  <w:vAlign w:val="center"/>
                </w:tcPr>
                <w:p w14:paraId="73E19AA9">
                  <w:pPr>
                    <w:spacing w:line="280" w:lineRule="exact"/>
                    <w:jc w:val="center"/>
                    <w:rPr>
                      <w:b/>
                      <w:bCs/>
                      <w:szCs w:val="21"/>
                    </w:rPr>
                  </w:pPr>
                  <w:r>
                    <w:rPr>
                      <w:rFonts w:hint="eastAsia"/>
                      <w:b/>
                      <w:bCs/>
                      <w:szCs w:val="21"/>
                    </w:rPr>
                    <w:t>速率</w:t>
                  </w:r>
                  <w:r>
                    <w:rPr>
                      <w:b/>
                      <w:iCs/>
                      <w:snapToGrid w:val="0"/>
                      <w:spacing w:val="-4"/>
                      <w:kern w:val="0"/>
                      <w:szCs w:val="21"/>
                      <w:lang w:bidi="en-US"/>
                    </w:rPr>
                    <w:t>kg/h</w:t>
                  </w:r>
                </w:p>
              </w:tc>
              <w:tc>
                <w:tcPr>
                  <w:tcW w:w="668" w:type="dxa"/>
                  <w:tcBorders>
                    <w:top w:val="single" w:color="auto" w:sz="4" w:space="0"/>
                    <w:bottom w:val="single" w:color="auto" w:sz="4" w:space="0"/>
                  </w:tcBorders>
                  <w:shd w:val="clear" w:color="auto" w:fill="auto"/>
                  <w:vAlign w:val="center"/>
                </w:tcPr>
                <w:p w14:paraId="639B523D">
                  <w:pPr>
                    <w:spacing w:line="280" w:lineRule="exact"/>
                    <w:jc w:val="center"/>
                    <w:rPr>
                      <w:b/>
                      <w:bCs/>
                      <w:szCs w:val="21"/>
                    </w:rPr>
                  </w:pPr>
                  <w:r>
                    <w:rPr>
                      <w:rFonts w:hint="eastAsia"/>
                      <w:b/>
                      <w:bCs/>
                      <w:szCs w:val="21"/>
                    </w:rPr>
                    <w:t>排放量</w:t>
                  </w:r>
                  <w:r>
                    <w:rPr>
                      <w:b/>
                      <w:iCs/>
                      <w:snapToGrid w:val="0"/>
                      <w:spacing w:val="-4"/>
                      <w:kern w:val="0"/>
                      <w:szCs w:val="21"/>
                      <w:lang w:bidi="en-US"/>
                    </w:rPr>
                    <w:t>t/a</w:t>
                  </w:r>
                </w:p>
              </w:tc>
              <w:tc>
                <w:tcPr>
                  <w:tcW w:w="531" w:type="dxa"/>
                  <w:tcBorders>
                    <w:bottom w:val="single" w:color="auto" w:sz="4" w:space="0"/>
                  </w:tcBorders>
                  <w:vAlign w:val="center"/>
                </w:tcPr>
                <w:p w14:paraId="04E850A5">
                  <w:pPr>
                    <w:spacing w:line="280" w:lineRule="exact"/>
                    <w:jc w:val="center"/>
                    <w:rPr>
                      <w:rFonts w:hint="eastAsia" w:eastAsia="宋体"/>
                      <w:b/>
                      <w:bCs/>
                      <w:szCs w:val="21"/>
                      <w:lang w:val="en-US" w:eastAsia="zh-CN"/>
                    </w:rPr>
                  </w:pPr>
                  <w:r>
                    <w:rPr>
                      <w:rFonts w:hint="eastAsia"/>
                      <w:b/>
                      <w:bCs/>
                      <w:szCs w:val="21"/>
                      <w:lang w:val="en-US" w:eastAsia="zh-CN"/>
                    </w:rPr>
                    <w:t>浓度</w:t>
                  </w:r>
                  <w:r>
                    <w:rPr>
                      <w:rFonts w:hint="eastAsia"/>
                      <w:b/>
                      <w:bCs/>
                      <w:szCs w:val="21"/>
                    </w:rPr>
                    <w:t>mg/m³</w:t>
                  </w:r>
                </w:p>
              </w:tc>
              <w:tc>
                <w:tcPr>
                  <w:tcW w:w="531" w:type="dxa"/>
                  <w:tcBorders>
                    <w:bottom w:val="single" w:color="auto" w:sz="4" w:space="0"/>
                  </w:tcBorders>
                  <w:vAlign w:val="center"/>
                </w:tcPr>
                <w:p w14:paraId="09B500D5">
                  <w:pPr>
                    <w:spacing w:line="280" w:lineRule="exact"/>
                    <w:jc w:val="center"/>
                    <w:rPr>
                      <w:rFonts w:hint="eastAsia"/>
                      <w:b/>
                      <w:bCs/>
                      <w:szCs w:val="21"/>
                      <w:lang w:val="en-US" w:eastAsia="zh-CN"/>
                    </w:rPr>
                  </w:pPr>
                  <w:r>
                    <w:rPr>
                      <w:rFonts w:hint="eastAsia"/>
                      <w:b/>
                      <w:bCs/>
                      <w:szCs w:val="21"/>
                    </w:rPr>
                    <w:t>速率</w:t>
                  </w:r>
                  <w:r>
                    <w:rPr>
                      <w:b/>
                      <w:iCs/>
                      <w:snapToGrid w:val="0"/>
                      <w:spacing w:val="-4"/>
                      <w:kern w:val="0"/>
                      <w:szCs w:val="21"/>
                      <w:lang w:bidi="en-US"/>
                    </w:rPr>
                    <w:t>kg/h</w:t>
                  </w:r>
                </w:p>
              </w:tc>
              <w:tc>
                <w:tcPr>
                  <w:tcW w:w="373" w:type="dxa"/>
                  <w:vMerge w:val="continue"/>
                  <w:tcBorders>
                    <w:bottom w:val="single" w:color="auto" w:sz="4" w:space="0"/>
                  </w:tcBorders>
                  <w:vAlign w:val="center"/>
                </w:tcPr>
                <w:p w14:paraId="7739D9FA">
                  <w:pPr>
                    <w:spacing w:line="280" w:lineRule="exact"/>
                    <w:jc w:val="center"/>
                    <w:rPr>
                      <w:b/>
                      <w:bCs/>
                      <w:szCs w:val="21"/>
                    </w:rPr>
                  </w:pPr>
                </w:p>
              </w:tc>
            </w:tr>
            <w:tr w14:paraId="46044E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96" w:type="dxa"/>
                  <w:vMerge w:val="restart"/>
                  <w:tcBorders>
                    <w:top w:val="single" w:color="auto" w:sz="4" w:space="0"/>
                  </w:tcBorders>
                  <w:vAlign w:val="center"/>
                </w:tcPr>
                <w:p w14:paraId="3F4674BF">
                  <w:pPr>
                    <w:spacing w:line="280" w:lineRule="exact"/>
                    <w:jc w:val="center"/>
                    <w:rPr>
                      <w:rFonts w:hint="default" w:eastAsia="宋体"/>
                      <w:szCs w:val="21"/>
                      <w:lang w:val="en-US" w:eastAsia="zh-CN"/>
                    </w:rPr>
                  </w:pPr>
                  <w:r>
                    <w:rPr>
                      <w:rFonts w:hint="eastAsia"/>
                      <w:szCs w:val="21"/>
                      <w:lang w:val="en-US" w:eastAsia="zh-CN"/>
                    </w:rPr>
                    <w:t>热处理燃烧</w:t>
                  </w:r>
                  <w:r>
                    <w:rPr>
                      <w:rFonts w:hint="eastAsia"/>
                      <w:szCs w:val="21"/>
                    </w:rPr>
                    <w:t>废气</w:t>
                  </w:r>
                </w:p>
              </w:tc>
              <w:tc>
                <w:tcPr>
                  <w:tcW w:w="496" w:type="dxa"/>
                  <w:vMerge w:val="restart"/>
                  <w:tcBorders>
                    <w:top w:val="single" w:color="auto" w:sz="4" w:space="0"/>
                  </w:tcBorders>
                  <w:vAlign w:val="center"/>
                </w:tcPr>
                <w:p w14:paraId="32BB2E87">
                  <w:pPr>
                    <w:spacing w:line="280" w:lineRule="exact"/>
                    <w:jc w:val="center"/>
                    <w:rPr>
                      <w:rFonts w:hint="default"/>
                      <w:szCs w:val="21"/>
                      <w:lang w:val="en-US" w:eastAsia="zh-CN"/>
                    </w:rPr>
                  </w:pPr>
                  <w:r>
                    <w:rPr>
                      <w:rFonts w:hint="eastAsia"/>
                      <w:szCs w:val="21"/>
                      <w:lang w:val="en-US" w:eastAsia="zh-CN"/>
                    </w:rPr>
                    <w:t>2000</w:t>
                  </w:r>
                </w:p>
              </w:tc>
              <w:tc>
                <w:tcPr>
                  <w:tcW w:w="497" w:type="dxa"/>
                  <w:tcBorders>
                    <w:top w:val="single" w:color="auto" w:sz="4" w:space="0"/>
                    <w:bottom w:val="single" w:color="auto" w:sz="4" w:space="0"/>
                  </w:tcBorders>
                  <w:vAlign w:val="center"/>
                </w:tcPr>
                <w:p w14:paraId="6D031844">
                  <w:pPr>
                    <w:spacing w:line="280" w:lineRule="exact"/>
                    <w:jc w:val="center"/>
                    <w:rPr>
                      <w:rFonts w:hint="eastAsia" w:eastAsia="宋体"/>
                      <w:szCs w:val="21"/>
                      <w:lang w:val="en-US" w:eastAsia="zh-CN"/>
                    </w:rPr>
                  </w:pPr>
                  <w:r>
                    <w:rPr>
                      <w:rFonts w:hint="eastAsia"/>
                      <w:szCs w:val="21"/>
                      <w:lang w:val="en-US" w:eastAsia="zh-CN"/>
                    </w:rPr>
                    <w:t>颗粒物</w:t>
                  </w:r>
                </w:p>
              </w:tc>
              <w:tc>
                <w:tcPr>
                  <w:tcW w:w="661" w:type="dxa"/>
                  <w:tcBorders>
                    <w:top w:val="single" w:color="auto" w:sz="4" w:space="0"/>
                    <w:bottom w:val="single" w:color="auto" w:sz="4" w:space="0"/>
                  </w:tcBorders>
                  <w:vAlign w:val="center"/>
                </w:tcPr>
                <w:p w14:paraId="4BCF891F">
                  <w:pPr>
                    <w:adjustRightInd w:val="0"/>
                    <w:snapToGrid w:val="0"/>
                    <w:jc w:val="center"/>
                    <w:rPr>
                      <w:rFonts w:hint="default" w:eastAsia="宋体"/>
                      <w:sz w:val="21"/>
                      <w:szCs w:val="21"/>
                      <w:lang w:val="en-US" w:eastAsia="zh-CN"/>
                    </w:rPr>
                  </w:pPr>
                  <w:r>
                    <w:rPr>
                      <w:rFonts w:hint="eastAsia"/>
                      <w:sz w:val="21"/>
                      <w:szCs w:val="21"/>
                      <w:lang w:val="en-US" w:eastAsia="zh-CN"/>
                    </w:rPr>
                    <w:t>4.79</w:t>
                  </w:r>
                </w:p>
              </w:tc>
              <w:tc>
                <w:tcPr>
                  <w:tcW w:w="661" w:type="dxa"/>
                  <w:tcBorders>
                    <w:top w:val="single" w:color="auto" w:sz="4" w:space="0"/>
                    <w:bottom w:val="single" w:color="auto" w:sz="4" w:space="0"/>
                  </w:tcBorders>
                  <w:vAlign w:val="center"/>
                </w:tcPr>
                <w:p w14:paraId="6E4D57BD">
                  <w:pPr>
                    <w:adjustRightInd w:val="0"/>
                    <w:snapToGrid w:val="0"/>
                    <w:jc w:val="center"/>
                    <w:rPr>
                      <w:rFonts w:hint="default" w:eastAsia="宋体"/>
                      <w:sz w:val="21"/>
                      <w:szCs w:val="21"/>
                      <w:lang w:val="en-US" w:eastAsia="zh-CN"/>
                    </w:rPr>
                  </w:pPr>
                  <w:r>
                    <w:rPr>
                      <w:rFonts w:hint="eastAsia"/>
                      <w:sz w:val="21"/>
                      <w:szCs w:val="21"/>
                      <w:lang w:val="en-US" w:eastAsia="zh-CN"/>
                    </w:rPr>
                    <w:t>0.010</w:t>
                  </w:r>
                </w:p>
              </w:tc>
              <w:tc>
                <w:tcPr>
                  <w:tcW w:w="662" w:type="dxa"/>
                  <w:tcBorders>
                    <w:top w:val="single" w:color="auto" w:sz="4" w:space="0"/>
                    <w:bottom w:val="single" w:color="auto" w:sz="4" w:space="0"/>
                  </w:tcBorders>
                  <w:shd w:val="clear" w:color="auto" w:fill="auto"/>
                  <w:vAlign w:val="center"/>
                </w:tcPr>
                <w:p w14:paraId="21A42FEB">
                  <w:pPr>
                    <w:adjustRightInd w:val="0"/>
                    <w:snapToGrid w:val="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0.069</w:t>
                  </w:r>
                </w:p>
              </w:tc>
              <w:tc>
                <w:tcPr>
                  <w:tcW w:w="466" w:type="dxa"/>
                  <w:tcBorders>
                    <w:top w:val="single" w:color="auto" w:sz="4" w:space="0"/>
                    <w:bottom w:val="single" w:color="auto" w:sz="4" w:space="0"/>
                  </w:tcBorders>
                  <w:vAlign w:val="center"/>
                </w:tcPr>
                <w:p w14:paraId="5C796428">
                  <w:pPr>
                    <w:adjustRightInd w:val="0"/>
                    <w:snapToGrid w:val="0"/>
                    <w:jc w:val="center"/>
                    <w:rPr>
                      <w:rFonts w:hint="default" w:cs="Times New Roman"/>
                      <w:kern w:val="2"/>
                      <w:sz w:val="21"/>
                      <w:szCs w:val="21"/>
                      <w:lang w:val="en-US" w:eastAsia="zh-CN" w:bidi="ar-SA"/>
                    </w:rPr>
                  </w:pPr>
                  <w:r>
                    <w:rPr>
                      <w:rFonts w:hint="eastAsia" w:cs="Times New Roman"/>
                      <w:kern w:val="2"/>
                      <w:sz w:val="21"/>
                      <w:szCs w:val="21"/>
                      <w:lang w:val="en-US" w:eastAsia="zh-CN" w:bidi="ar-SA"/>
                    </w:rPr>
                    <w:t>/</w:t>
                  </w:r>
                </w:p>
              </w:tc>
              <w:tc>
                <w:tcPr>
                  <w:tcW w:w="467" w:type="dxa"/>
                  <w:tcBorders>
                    <w:top w:val="single" w:color="auto" w:sz="4" w:space="0"/>
                    <w:bottom w:val="single" w:color="auto" w:sz="4" w:space="0"/>
                  </w:tcBorders>
                  <w:vAlign w:val="center"/>
                </w:tcPr>
                <w:p w14:paraId="0983EBC2">
                  <w:pPr>
                    <w:adjustRightInd w:val="0"/>
                    <w:snapToGrid w:val="0"/>
                    <w:jc w:val="center"/>
                    <w:rPr>
                      <w:rFonts w:hint="default" w:cs="Times New Roman"/>
                      <w:kern w:val="2"/>
                      <w:sz w:val="21"/>
                      <w:szCs w:val="21"/>
                      <w:lang w:val="en-US" w:eastAsia="zh-CN" w:bidi="ar-SA"/>
                    </w:rPr>
                  </w:pPr>
                  <w:r>
                    <w:rPr>
                      <w:rFonts w:hint="eastAsia" w:cs="Times New Roman"/>
                      <w:kern w:val="2"/>
                      <w:sz w:val="21"/>
                      <w:szCs w:val="21"/>
                      <w:lang w:val="en-US" w:eastAsia="zh-CN" w:bidi="ar-SA"/>
                    </w:rPr>
                    <w:t>/</w:t>
                  </w:r>
                </w:p>
              </w:tc>
              <w:tc>
                <w:tcPr>
                  <w:tcW w:w="666" w:type="dxa"/>
                  <w:tcBorders>
                    <w:top w:val="single" w:color="auto" w:sz="4" w:space="0"/>
                  </w:tcBorders>
                  <w:shd w:val="clear" w:color="auto" w:fill="auto"/>
                  <w:vAlign w:val="center"/>
                </w:tcPr>
                <w:p w14:paraId="21B379E4">
                  <w:pPr>
                    <w:spacing w:line="280" w:lineRule="exact"/>
                    <w:jc w:val="center"/>
                    <w:rPr>
                      <w:rFonts w:hint="default" w:ascii="Times New Roman" w:hAnsi="Times New Roman" w:eastAsia="宋体" w:cs="Times New Roman"/>
                      <w:kern w:val="2"/>
                      <w:sz w:val="21"/>
                      <w:szCs w:val="21"/>
                      <w:lang w:val="en-US" w:eastAsia="zh-CN" w:bidi="ar-SA"/>
                    </w:rPr>
                  </w:pPr>
                  <w:r>
                    <w:rPr>
                      <w:rFonts w:hint="eastAsia"/>
                      <w:sz w:val="21"/>
                      <w:szCs w:val="21"/>
                      <w:lang w:val="en-US" w:eastAsia="zh-CN"/>
                    </w:rPr>
                    <w:t>4.79</w:t>
                  </w:r>
                </w:p>
              </w:tc>
              <w:tc>
                <w:tcPr>
                  <w:tcW w:w="666" w:type="dxa"/>
                  <w:tcBorders>
                    <w:top w:val="single" w:color="auto" w:sz="4" w:space="0"/>
                  </w:tcBorders>
                  <w:shd w:val="clear" w:color="auto" w:fill="auto"/>
                  <w:vAlign w:val="center"/>
                </w:tcPr>
                <w:p w14:paraId="7A215CF2">
                  <w:pPr>
                    <w:spacing w:line="280" w:lineRule="exact"/>
                    <w:jc w:val="center"/>
                    <w:rPr>
                      <w:rFonts w:hint="default" w:ascii="Times New Roman" w:hAnsi="Times New Roman" w:eastAsia="宋体" w:cs="Times New Roman"/>
                      <w:kern w:val="2"/>
                      <w:sz w:val="21"/>
                      <w:szCs w:val="21"/>
                      <w:lang w:val="en-US" w:eastAsia="zh-CN" w:bidi="ar-SA"/>
                    </w:rPr>
                  </w:pPr>
                  <w:r>
                    <w:rPr>
                      <w:rFonts w:hint="eastAsia"/>
                      <w:sz w:val="21"/>
                      <w:szCs w:val="21"/>
                      <w:lang w:val="en-US" w:eastAsia="zh-CN"/>
                    </w:rPr>
                    <w:t>0.010</w:t>
                  </w:r>
                </w:p>
              </w:tc>
              <w:tc>
                <w:tcPr>
                  <w:tcW w:w="668" w:type="dxa"/>
                  <w:tcBorders>
                    <w:top w:val="single" w:color="auto" w:sz="4" w:space="0"/>
                  </w:tcBorders>
                  <w:shd w:val="clear" w:color="auto" w:fill="auto"/>
                  <w:vAlign w:val="center"/>
                </w:tcPr>
                <w:p w14:paraId="46C7584C">
                  <w:pPr>
                    <w:adjustRightInd w:val="0"/>
                    <w:snapToGrid w:val="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0.069</w:t>
                  </w:r>
                </w:p>
              </w:tc>
              <w:tc>
                <w:tcPr>
                  <w:tcW w:w="531" w:type="dxa"/>
                  <w:tcBorders>
                    <w:top w:val="single" w:color="auto" w:sz="4" w:space="0"/>
                  </w:tcBorders>
                  <w:shd w:val="clear" w:color="auto" w:fill="auto"/>
                  <w:vAlign w:val="center"/>
                </w:tcPr>
                <w:p w14:paraId="68FDD521">
                  <w:pPr>
                    <w:spacing w:line="280" w:lineRule="exact"/>
                    <w:jc w:val="center"/>
                    <w:rPr>
                      <w:rFonts w:hint="default" w:eastAsia="宋体"/>
                      <w:sz w:val="21"/>
                      <w:szCs w:val="21"/>
                      <w:lang w:val="en-US" w:eastAsia="zh-CN"/>
                    </w:rPr>
                  </w:pPr>
                  <w:r>
                    <w:rPr>
                      <w:rFonts w:hint="eastAsia" w:eastAsia="宋体"/>
                      <w:sz w:val="21"/>
                      <w:szCs w:val="21"/>
                      <w:lang w:val="en-US" w:eastAsia="zh-CN"/>
                    </w:rPr>
                    <w:t>20</w:t>
                  </w:r>
                </w:p>
              </w:tc>
              <w:tc>
                <w:tcPr>
                  <w:tcW w:w="531" w:type="dxa"/>
                  <w:tcBorders>
                    <w:top w:val="single" w:color="auto" w:sz="4" w:space="0"/>
                  </w:tcBorders>
                  <w:shd w:val="clear" w:color="auto" w:fill="auto"/>
                  <w:vAlign w:val="center"/>
                </w:tcPr>
                <w:p w14:paraId="4DCC23B0">
                  <w:pPr>
                    <w:spacing w:line="280" w:lineRule="exact"/>
                    <w:jc w:val="center"/>
                    <w:rPr>
                      <w:rFonts w:hint="default" w:eastAsia="宋体"/>
                      <w:szCs w:val="21"/>
                      <w:lang w:val="en-US" w:eastAsia="zh-CN"/>
                    </w:rPr>
                  </w:pPr>
                  <w:r>
                    <w:rPr>
                      <w:rFonts w:hint="eastAsia" w:eastAsia="宋体"/>
                      <w:szCs w:val="21"/>
                      <w:lang w:val="en-US" w:eastAsia="zh-CN"/>
                    </w:rPr>
                    <w:t>/</w:t>
                  </w:r>
                </w:p>
              </w:tc>
              <w:tc>
                <w:tcPr>
                  <w:tcW w:w="373" w:type="dxa"/>
                  <w:vMerge w:val="restart"/>
                  <w:tcBorders>
                    <w:top w:val="single" w:color="auto" w:sz="4" w:space="0"/>
                  </w:tcBorders>
                  <w:shd w:val="clear" w:color="auto" w:fill="auto"/>
                  <w:vAlign w:val="center"/>
                </w:tcPr>
                <w:p w14:paraId="74A4F40F">
                  <w:pPr>
                    <w:spacing w:line="280" w:lineRule="exact"/>
                    <w:jc w:val="center"/>
                    <w:rPr>
                      <w:rFonts w:hint="default"/>
                      <w:szCs w:val="21"/>
                      <w:lang w:val="en-US" w:eastAsia="zh-CN"/>
                    </w:rPr>
                  </w:pPr>
                  <w:r>
                    <w:rPr>
                      <w:rFonts w:hint="eastAsia"/>
                      <w:szCs w:val="21"/>
                      <w:lang w:val="en-US" w:eastAsia="zh-CN"/>
                    </w:rPr>
                    <w:t>7200</w:t>
                  </w:r>
                </w:p>
              </w:tc>
            </w:tr>
            <w:tr w14:paraId="739672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96" w:type="dxa"/>
                  <w:vMerge w:val="continue"/>
                  <w:vAlign w:val="center"/>
                </w:tcPr>
                <w:p w14:paraId="1856432E">
                  <w:pPr>
                    <w:spacing w:line="280" w:lineRule="exact"/>
                    <w:jc w:val="center"/>
                    <w:rPr>
                      <w:rFonts w:hint="default" w:eastAsia="宋体"/>
                      <w:szCs w:val="21"/>
                      <w:lang w:val="en-US" w:eastAsia="zh-CN"/>
                    </w:rPr>
                  </w:pPr>
                </w:p>
              </w:tc>
              <w:tc>
                <w:tcPr>
                  <w:tcW w:w="496" w:type="dxa"/>
                  <w:vMerge w:val="continue"/>
                  <w:vAlign w:val="center"/>
                </w:tcPr>
                <w:p w14:paraId="30A8D2C9">
                  <w:pPr>
                    <w:spacing w:line="280" w:lineRule="exact"/>
                    <w:jc w:val="center"/>
                    <w:rPr>
                      <w:rFonts w:hint="default" w:eastAsia="宋体"/>
                      <w:szCs w:val="21"/>
                      <w:lang w:val="en-US" w:eastAsia="zh-CN"/>
                    </w:rPr>
                  </w:pPr>
                </w:p>
              </w:tc>
              <w:tc>
                <w:tcPr>
                  <w:tcW w:w="497" w:type="dxa"/>
                  <w:tcBorders>
                    <w:top w:val="single" w:color="auto" w:sz="4" w:space="0"/>
                    <w:bottom w:val="single" w:color="auto" w:sz="4" w:space="0"/>
                  </w:tcBorders>
                  <w:vAlign w:val="center"/>
                </w:tcPr>
                <w:p w14:paraId="2DEBA01D">
                  <w:pPr>
                    <w:spacing w:line="280" w:lineRule="exact"/>
                    <w:jc w:val="center"/>
                    <w:rPr>
                      <w:szCs w:val="21"/>
                    </w:rPr>
                  </w:pPr>
                  <w:r>
                    <w:rPr>
                      <w:rFonts w:hint="eastAsia"/>
                      <w:szCs w:val="21"/>
                    </w:rPr>
                    <w:t>SO</w:t>
                  </w:r>
                  <w:r>
                    <w:rPr>
                      <w:rFonts w:hint="eastAsia"/>
                      <w:szCs w:val="21"/>
                      <w:vertAlign w:val="subscript"/>
                    </w:rPr>
                    <w:t>2</w:t>
                  </w:r>
                </w:p>
              </w:tc>
              <w:tc>
                <w:tcPr>
                  <w:tcW w:w="661" w:type="dxa"/>
                  <w:tcBorders>
                    <w:top w:val="single" w:color="auto" w:sz="4" w:space="0"/>
                    <w:bottom w:val="single" w:color="auto" w:sz="4" w:space="0"/>
                  </w:tcBorders>
                  <w:vAlign w:val="center"/>
                </w:tcPr>
                <w:p w14:paraId="1047CDE7">
                  <w:pPr>
                    <w:adjustRightInd w:val="0"/>
                    <w:snapToGrid w:val="0"/>
                    <w:jc w:val="center"/>
                    <w:rPr>
                      <w:rFonts w:hint="default" w:eastAsia="宋体"/>
                      <w:sz w:val="21"/>
                      <w:szCs w:val="21"/>
                      <w:lang w:val="en-US" w:eastAsia="zh-CN"/>
                    </w:rPr>
                  </w:pPr>
                  <w:r>
                    <w:rPr>
                      <w:rFonts w:hint="eastAsia"/>
                      <w:sz w:val="21"/>
                      <w:szCs w:val="21"/>
                      <w:lang w:val="en-US" w:eastAsia="zh-CN"/>
                    </w:rPr>
                    <w:t>3.33</w:t>
                  </w:r>
                </w:p>
              </w:tc>
              <w:tc>
                <w:tcPr>
                  <w:tcW w:w="661" w:type="dxa"/>
                  <w:tcBorders>
                    <w:top w:val="single" w:color="auto" w:sz="4" w:space="0"/>
                    <w:bottom w:val="single" w:color="auto" w:sz="4" w:space="0"/>
                  </w:tcBorders>
                  <w:vAlign w:val="center"/>
                </w:tcPr>
                <w:p w14:paraId="2233E496">
                  <w:pPr>
                    <w:adjustRightInd w:val="0"/>
                    <w:snapToGrid w:val="0"/>
                    <w:jc w:val="center"/>
                    <w:rPr>
                      <w:rFonts w:hint="default" w:eastAsia="宋体"/>
                      <w:sz w:val="21"/>
                      <w:szCs w:val="21"/>
                      <w:lang w:val="en-US" w:eastAsia="zh-CN"/>
                    </w:rPr>
                  </w:pPr>
                  <w:r>
                    <w:rPr>
                      <w:rFonts w:hint="eastAsia"/>
                      <w:sz w:val="21"/>
                      <w:szCs w:val="21"/>
                      <w:lang w:val="en-US" w:eastAsia="zh-CN"/>
                    </w:rPr>
                    <w:t>0.007</w:t>
                  </w:r>
                </w:p>
              </w:tc>
              <w:tc>
                <w:tcPr>
                  <w:tcW w:w="662" w:type="dxa"/>
                  <w:tcBorders>
                    <w:top w:val="single" w:color="auto" w:sz="4" w:space="0"/>
                    <w:bottom w:val="single" w:color="auto" w:sz="4" w:space="0"/>
                  </w:tcBorders>
                  <w:shd w:val="clear" w:color="auto" w:fill="auto"/>
                  <w:vAlign w:val="center"/>
                </w:tcPr>
                <w:p w14:paraId="703C7CA0">
                  <w:pPr>
                    <w:adjustRightInd w:val="0"/>
                    <w:snapToGrid w:val="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0.048</w:t>
                  </w:r>
                </w:p>
              </w:tc>
              <w:tc>
                <w:tcPr>
                  <w:tcW w:w="466" w:type="dxa"/>
                  <w:tcBorders>
                    <w:top w:val="single" w:color="auto" w:sz="4" w:space="0"/>
                    <w:bottom w:val="single" w:color="auto" w:sz="4" w:space="0"/>
                  </w:tcBorders>
                  <w:vAlign w:val="center"/>
                </w:tcPr>
                <w:p w14:paraId="7E59DD35">
                  <w:pPr>
                    <w:adjustRightInd w:val="0"/>
                    <w:snapToGrid w:val="0"/>
                    <w:jc w:val="center"/>
                    <w:rPr>
                      <w:rFonts w:hint="default" w:cs="Times New Roman"/>
                      <w:kern w:val="2"/>
                      <w:sz w:val="21"/>
                      <w:szCs w:val="21"/>
                      <w:lang w:val="en-US" w:eastAsia="zh-CN" w:bidi="ar-SA"/>
                    </w:rPr>
                  </w:pPr>
                  <w:r>
                    <w:rPr>
                      <w:rFonts w:hint="eastAsia" w:cs="Times New Roman"/>
                      <w:kern w:val="2"/>
                      <w:sz w:val="21"/>
                      <w:szCs w:val="21"/>
                      <w:lang w:val="en-US" w:eastAsia="zh-CN" w:bidi="ar-SA"/>
                    </w:rPr>
                    <w:t>/</w:t>
                  </w:r>
                </w:p>
              </w:tc>
              <w:tc>
                <w:tcPr>
                  <w:tcW w:w="467" w:type="dxa"/>
                  <w:tcBorders>
                    <w:top w:val="single" w:color="auto" w:sz="4" w:space="0"/>
                    <w:bottom w:val="single" w:color="auto" w:sz="4" w:space="0"/>
                  </w:tcBorders>
                  <w:vAlign w:val="center"/>
                </w:tcPr>
                <w:p w14:paraId="3410AEB5">
                  <w:pPr>
                    <w:adjustRightInd w:val="0"/>
                    <w:snapToGrid w:val="0"/>
                    <w:jc w:val="center"/>
                    <w:rPr>
                      <w:rFonts w:hint="default" w:cs="Times New Roman"/>
                      <w:kern w:val="2"/>
                      <w:sz w:val="21"/>
                      <w:szCs w:val="21"/>
                      <w:lang w:val="en-US" w:eastAsia="zh-CN" w:bidi="ar-SA"/>
                    </w:rPr>
                  </w:pPr>
                  <w:r>
                    <w:rPr>
                      <w:rFonts w:hint="eastAsia" w:cs="Times New Roman"/>
                      <w:kern w:val="2"/>
                      <w:sz w:val="21"/>
                      <w:szCs w:val="21"/>
                      <w:lang w:val="en-US" w:eastAsia="zh-CN" w:bidi="ar-SA"/>
                    </w:rPr>
                    <w:t>/</w:t>
                  </w:r>
                </w:p>
              </w:tc>
              <w:tc>
                <w:tcPr>
                  <w:tcW w:w="666" w:type="dxa"/>
                  <w:tcBorders>
                    <w:top w:val="single" w:color="auto" w:sz="4" w:space="0"/>
                  </w:tcBorders>
                  <w:shd w:val="clear" w:color="auto" w:fill="auto"/>
                  <w:vAlign w:val="center"/>
                </w:tcPr>
                <w:p w14:paraId="33784A71">
                  <w:pPr>
                    <w:adjustRightInd w:val="0"/>
                    <w:snapToGrid w:val="0"/>
                    <w:jc w:val="center"/>
                    <w:rPr>
                      <w:rFonts w:hint="default" w:ascii="Times New Roman" w:hAnsi="Times New Roman" w:eastAsia="宋体" w:cs="Times New Roman"/>
                      <w:kern w:val="2"/>
                      <w:sz w:val="21"/>
                      <w:szCs w:val="21"/>
                      <w:lang w:val="en-US" w:eastAsia="zh-CN" w:bidi="ar-SA"/>
                    </w:rPr>
                  </w:pPr>
                  <w:r>
                    <w:rPr>
                      <w:rFonts w:hint="eastAsia"/>
                      <w:sz w:val="21"/>
                      <w:szCs w:val="21"/>
                      <w:lang w:val="en-US" w:eastAsia="zh-CN"/>
                    </w:rPr>
                    <w:t>3.33</w:t>
                  </w:r>
                </w:p>
              </w:tc>
              <w:tc>
                <w:tcPr>
                  <w:tcW w:w="666" w:type="dxa"/>
                  <w:tcBorders>
                    <w:top w:val="single" w:color="auto" w:sz="4" w:space="0"/>
                  </w:tcBorders>
                  <w:shd w:val="clear" w:color="auto" w:fill="auto"/>
                  <w:vAlign w:val="center"/>
                </w:tcPr>
                <w:p w14:paraId="32872726">
                  <w:pPr>
                    <w:adjustRightInd w:val="0"/>
                    <w:snapToGrid w:val="0"/>
                    <w:jc w:val="center"/>
                    <w:rPr>
                      <w:rFonts w:hint="default" w:ascii="Times New Roman" w:hAnsi="Times New Roman" w:eastAsia="宋体" w:cs="Times New Roman"/>
                      <w:kern w:val="2"/>
                      <w:sz w:val="21"/>
                      <w:szCs w:val="21"/>
                      <w:lang w:val="en-US" w:eastAsia="zh-CN" w:bidi="ar-SA"/>
                    </w:rPr>
                  </w:pPr>
                  <w:r>
                    <w:rPr>
                      <w:rFonts w:hint="eastAsia"/>
                      <w:sz w:val="21"/>
                      <w:szCs w:val="21"/>
                      <w:lang w:val="en-US" w:eastAsia="zh-CN"/>
                    </w:rPr>
                    <w:t>0.007</w:t>
                  </w:r>
                </w:p>
              </w:tc>
              <w:tc>
                <w:tcPr>
                  <w:tcW w:w="668" w:type="dxa"/>
                  <w:tcBorders>
                    <w:top w:val="single" w:color="auto" w:sz="4" w:space="0"/>
                  </w:tcBorders>
                  <w:shd w:val="clear" w:color="auto" w:fill="auto"/>
                  <w:vAlign w:val="center"/>
                </w:tcPr>
                <w:p w14:paraId="35D4CB78">
                  <w:pPr>
                    <w:adjustRightInd w:val="0"/>
                    <w:snapToGrid w:val="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0.048</w:t>
                  </w:r>
                </w:p>
              </w:tc>
              <w:tc>
                <w:tcPr>
                  <w:tcW w:w="531" w:type="dxa"/>
                  <w:shd w:val="clear" w:color="auto" w:fill="auto"/>
                  <w:vAlign w:val="center"/>
                </w:tcPr>
                <w:p w14:paraId="142E2B95">
                  <w:pPr>
                    <w:spacing w:line="280" w:lineRule="exact"/>
                    <w:jc w:val="center"/>
                    <w:rPr>
                      <w:rFonts w:hint="default" w:eastAsia="宋体"/>
                      <w:sz w:val="21"/>
                      <w:szCs w:val="21"/>
                      <w:lang w:val="en-US" w:eastAsia="zh-CN"/>
                    </w:rPr>
                  </w:pPr>
                  <w:r>
                    <w:rPr>
                      <w:rFonts w:hint="eastAsia"/>
                      <w:sz w:val="21"/>
                      <w:szCs w:val="21"/>
                      <w:lang w:val="en-US" w:eastAsia="zh-CN"/>
                    </w:rPr>
                    <w:t>80</w:t>
                  </w:r>
                </w:p>
              </w:tc>
              <w:tc>
                <w:tcPr>
                  <w:tcW w:w="531" w:type="dxa"/>
                  <w:shd w:val="clear" w:color="auto" w:fill="auto"/>
                  <w:vAlign w:val="center"/>
                </w:tcPr>
                <w:p w14:paraId="38F06556">
                  <w:pPr>
                    <w:spacing w:line="280" w:lineRule="exact"/>
                    <w:jc w:val="center"/>
                    <w:rPr>
                      <w:rFonts w:hint="default"/>
                      <w:szCs w:val="21"/>
                      <w:lang w:val="en-US" w:eastAsia="zh-CN"/>
                    </w:rPr>
                  </w:pPr>
                  <w:r>
                    <w:rPr>
                      <w:rFonts w:hint="eastAsia"/>
                      <w:szCs w:val="21"/>
                      <w:lang w:val="en-US" w:eastAsia="zh-CN"/>
                    </w:rPr>
                    <w:t>/</w:t>
                  </w:r>
                </w:p>
              </w:tc>
              <w:tc>
                <w:tcPr>
                  <w:tcW w:w="373" w:type="dxa"/>
                  <w:vMerge w:val="continue"/>
                  <w:shd w:val="clear" w:color="auto" w:fill="auto"/>
                  <w:vAlign w:val="center"/>
                </w:tcPr>
                <w:p w14:paraId="6FA70287">
                  <w:pPr>
                    <w:spacing w:line="280" w:lineRule="exact"/>
                    <w:jc w:val="center"/>
                    <w:rPr>
                      <w:rFonts w:hint="default" w:eastAsia="宋体"/>
                      <w:szCs w:val="21"/>
                      <w:lang w:val="en-US" w:eastAsia="zh-CN"/>
                    </w:rPr>
                  </w:pPr>
                </w:p>
              </w:tc>
            </w:tr>
            <w:tr w14:paraId="154401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96" w:type="dxa"/>
                  <w:vMerge w:val="continue"/>
                  <w:vAlign w:val="center"/>
                </w:tcPr>
                <w:p w14:paraId="57CF8765">
                  <w:pPr>
                    <w:spacing w:line="280" w:lineRule="exact"/>
                    <w:jc w:val="center"/>
                    <w:rPr>
                      <w:szCs w:val="21"/>
                    </w:rPr>
                  </w:pPr>
                </w:p>
              </w:tc>
              <w:tc>
                <w:tcPr>
                  <w:tcW w:w="496" w:type="dxa"/>
                  <w:vMerge w:val="continue"/>
                  <w:vAlign w:val="center"/>
                </w:tcPr>
                <w:p w14:paraId="0E73EB6B">
                  <w:pPr>
                    <w:spacing w:line="280" w:lineRule="exact"/>
                    <w:jc w:val="center"/>
                    <w:rPr>
                      <w:szCs w:val="21"/>
                    </w:rPr>
                  </w:pPr>
                </w:p>
              </w:tc>
              <w:tc>
                <w:tcPr>
                  <w:tcW w:w="497" w:type="dxa"/>
                  <w:tcBorders>
                    <w:top w:val="single" w:color="auto" w:sz="4" w:space="0"/>
                    <w:bottom w:val="single" w:color="auto" w:sz="4" w:space="0"/>
                  </w:tcBorders>
                  <w:vAlign w:val="center"/>
                </w:tcPr>
                <w:p w14:paraId="27B22919">
                  <w:pPr>
                    <w:spacing w:line="280" w:lineRule="exact"/>
                    <w:jc w:val="center"/>
                    <w:rPr>
                      <w:szCs w:val="21"/>
                    </w:rPr>
                  </w:pPr>
                  <w:r>
                    <w:rPr>
                      <w:rFonts w:hint="eastAsia"/>
                      <w:szCs w:val="21"/>
                    </w:rPr>
                    <w:t>NO</w:t>
                  </w:r>
                  <w:r>
                    <w:rPr>
                      <w:rFonts w:hint="eastAsia"/>
                      <w:szCs w:val="21"/>
                      <w:vertAlign w:val="subscript"/>
                    </w:rPr>
                    <w:t>X</w:t>
                  </w:r>
                </w:p>
              </w:tc>
              <w:tc>
                <w:tcPr>
                  <w:tcW w:w="661" w:type="dxa"/>
                  <w:tcBorders>
                    <w:top w:val="single" w:color="auto" w:sz="4" w:space="0"/>
                    <w:bottom w:val="single" w:color="auto" w:sz="4" w:space="0"/>
                  </w:tcBorders>
                  <w:vAlign w:val="center"/>
                </w:tcPr>
                <w:p w14:paraId="5B99A7E1">
                  <w:pPr>
                    <w:adjustRightInd w:val="0"/>
                    <w:snapToGrid w:val="0"/>
                    <w:jc w:val="center"/>
                    <w:rPr>
                      <w:rFonts w:hint="default" w:eastAsia="宋体"/>
                      <w:sz w:val="21"/>
                      <w:szCs w:val="21"/>
                      <w:lang w:val="en-US" w:eastAsia="zh-CN"/>
                    </w:rPr>
                  </w:pPr>
                  <w:r>
                    <w:rPr>
                      <w:rFonts w:hint="eastAsia"/>
                      <w:sz w:val="21"/>
                      <w:szCs w:val="21"/>
                      <w:lang w:val="en-US" w:eastAsia="zh-CN"/>
                    </w:rPr>
                    <w:t>31.2</w:t>
                  </w:r>
                </w:p>
              </w:tc>
              <w:tc>
                <w:tcPr>
                  <w:tcW w:w="661" w:type="dxa"/>
                  <w:tcBorders>
                    <w:top w:val="single" w:color="auto" w:sz="4" w:space="0"/>
                    <w:bottom w:val="single" w:color="auto" w:sz="4" w:space="0"/>
                  </w:tcBorders>
                  <w:vAlign w:val="center"/>
                </w:tcPr>
                <w:p w14:paraId="31EE1BFA">
                  <w:pPr>
                    <w:adjustRightInd w:val="0"/>
                    <w:snapToGrid w:val="0"/>
                    <w:jc w:val="center"/>
                    <w:rPr>
                      <w:rFonts w:hint="default" w:eastAsia="宋体"/>
                      <w:sz w:val="21"/>
                      <w:szCs w:val="21"/>
                      <w:lang w:val="en-US" w:eastAsia="zh-CN"/>
                    </w:rPr>
                  </w:pPr>
                  <w:r>
                    <w:rPr>
                      <w:rFonts w:hint="eastAsia"/>
                      <w:sz w:val="21"/>
                      <w:szCs w:val="21"/>
                      <w:lang w:val="en-US" w:eastAsia="zh-CN"/>
                    </w:rPr>
                    <w:t>0.062</w:t>
                  </w:r>
                </w:p>
              </w:tc>
              <w:tc>
                <w:tcPr>
                  <w:tcW w:w="662" w:type="dxa"/>
                  <w:tcBorders>
                    <w:top w:val="single" w:color="auto" w:sz="4" w:space="0"/>
                    <w:bottom w:val="single" w:color="auto" w:sz="4" w:space="0"/>
                  </w:tcBorders>
                  <w:shd w:val="clear" w:color="auto" w:fill="auto"/>
                  <w:vAlign w:val="center"/>
                </w:tcPr>
                <w:p w14:paraId="5273EFD7">
                  <w:pPr>
                    <w:adjustRightInd w:val="0"/>
                    <w:snapToGrid w:val="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0.449</w:t>
                  </w:r>
                </w:p>
              </w:tc>
              <w:tc>
                <w:tcPr>
                  <w:tcW w:w="466" w:type="dxa"/>
                  <w:tcBorders>
                    <w:top w:val="single" w:color="auto" w:sz="4" w:space="0"/>
                    <w:bottom w:val="single" w:color="auto" w:sz="4" w:space="0"/>
                  </w:tcBorders>
                  <w:vAlign w:val="center"/>
                </w:tcPr>
                <w:p w14:paraId="5E558C1C">
                  <w:pPr>
                    <w:adjustRightInd w:val="0"/>
                    <w:snapToGrid w:val="0"/>
                    <w:jc w:val="center"/>
                    <w:rPr>
                      <w:rFonts w:hint="default" w:cs="Times New Roman"/>
                      <w:kern w:val="2"/>
                      <w:sz w:val="21"/>
                      <w:szCs w:val="21"/>
                      <w:lang w:val="en-US" w:eastAsia="zh-CN" w:bidi="ar-SA"/>
                    </w:rPr>
                  </w:pPr>
                  <w:r>
                    <w:rPr>
                      <w:rFonts w:hint="eastAsia" w:cs="Times New Roman"/>
                      <w:kern w:val="2"/>
                      <w:sz w:val="21"/>
                      <w:szCs w:val="21"/>
                      <w:lang w:val="en-US" w:eastAsia="zh-CN" w:bidi="ar-SA"/>
                    </w:rPr>
                    <w:t>低氮燃烧</w:t>
                  </w:r>
                </w:p>
              </w:tc>
              <w:tc>
                <w:tcPr>
                  <w:tcW w:w="467" w:type="dxa"/>
                  <w:tcBorders>
                    <w:top w:val="single" w:color="auto" w:sz="4" w:space="0"/>
                    <w:bottom w:val="single" w:color="auto" w:sz="4" w:space="0"/>
                  </w:tcBorders>
                  <w:vAlign w:val="center"/>
                </w:tcPr>
                <w:p w14:paraId="225C6A71">
                  <w:pPr>
                    <w:adjustRightInd w:val="0"/>
                    <w:snapToGrid w:val="0"/>
                    <w:jc w:val="center"/>
                    <w:rPr>
                      <w:rFonts w:hint="default" w:cs="Times New Roman"/>
                      <w:kern w:val="2"/>
                      <w:sz w:val="21"/>
                      <w:szCs w:val="21"/>
                      <w:lang w:val="en-US" w:eastAsia="zh-CN" w:bidi="ar-SA"/>
                    </w:rPr>
                  </w:pPr>
                  <w:r>
                    <w:rPr>
                      <w:rFonts w:hint="eastAsia" w:cs="Times New Roman"/>
                      <w:kern w:val="2"/>
                      <w:sz w:val="21"/>
                      <w:szCs w:val="21"/>
                      <w:lang w:val="en-US" w:eastAsia="zh-CN" w:bidi="ar-SA"/>
                    </w:rPr>
                    <w:t>50</w:t>
                  </w:r>
                </w:p>
              </w:tc>
              <w:tc>
                <w:tcPr>
                  <w:tcW w:w="666" w:type="dxa"/>
                  <w:shd w:val="clear" w:color="auto" w:fill="auto"/>
                  <w:vAlign w:val="center"/>
                </w:tcPr>
                <w:p w14:paraId="70BE7A02">
                  <w:pPr>
                    <w:spacing w:line="280" w:lineRule="exact"/>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15.6</w:t>
                  </w:r>
                </w:p>
              </w:tc>
              <w:tc>
                <w:tcPr>
                  <w:tcW w:w="666" w:type="dxa"/>
                  <w:shd w:val="clear" w:color="auto" w:fill="auto"/>
                  <w:vAlign w:val="center"/>
                </w:tcPr>
                <w:p w14:paraId="3B8B7937">
                  <w:pPr>
                    <w:spacing w:line="280" w:lineRule="exact"/>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0.031</w:t>
                  </w:r>
                </w:p>
              </w:tc>
              <w:tc>
                <w:tcPr>
                  <w:tcW w:w="668" w:type="dxa"/>
                  <w:shd w:val="clear" w:color="auto" w:fill="auto"/>
                  <w:vAlign w:val="center"/>
                </w:tcPr>
                <w:p w14:paraId="0E6BD797">
                  <w:pPr>
                    <w:adjustRightInd w:val="0"/>
                    <w:snapToGrid w:val="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0.225</w:t>
                  </w:r>
                </w:p>
              </w:tc>
              <w:tc>
                <w:tcPr>
                  <w:tcW w:w="531" w:type="dxa"/>
                  <w:tcBorders>
                    <w:bottom w:val="single" w:color="auto" w:sz="12" w:space="0"/>
                  </w:tcBorders>
                  <w:shd w:val="clear" w:color="auto" w:fill="auto"/>
                  <w:vAlign w:val="center"/>
                </w:tcPr>
                <w:p w14:paraId="7BE49EA5">
                  <w:pPr>
                    <w:spacing w:line="280" w:lineRule="exact"/>
                    <w:jc w:val="center"/>
                    <w:rPr>
                      <w:rFonts w:hint="default" w:eastAsia="宋体"/>
                      <w:sz w:val="21"/>
                      <w:szCs w:val="21"/>
                      <w:lang w:val="en-US" w:eastAsia="zh-CN"/>
                    </w:rPr>
                  </w:pPr>
                  <w:r>
                    <w:rPr>
                      <w:rFonts w:hint="eastAsia"/>
                      <w:sz w:val="21"/>
                      <w:szCs w:val="21"/>
                      <w:lang w:val="en-US" w:eastAsia="zh-CN"/>
                    </w:rPr>
                    <w:t>180</w:t>
                  </w:r>
                </w:p>
              </w:tc>
              <w:tc>
                <w:tcPr>
                  <w:tcW w:w="531" w:type="dxa"/>
                  <w:tcBorders>
                    <w:bottom w:val="single" w:color="auto" w:sz="12" w:space="0"/>
                  </w:tcBorders>
                  <w:shd w:val="clear" w:color="auto" w:fill="auto"/>
                  <w:vAlign w:val="center"/>
                </w:tcPr>
                <w:p w14:paraId="22A2EDE2">
                  <w:pPr>
                    <w:spacing w:line="280" w:lineRule="exact"/>
                    <w:jc w:val="center"/>
                    <w:rPr>
                      <w:rFonts w:hint="default"/>
                      <w:szCs w:val="21"/>
                      <w:lang w:val="en-US" w:eastAsia="zh-CN"/>
                    </w:rPr>
                  </w:pPr>
                  <w:r>
                    <w:rPr>
                      <w:rFonts w:hint="eastAsia"/>
                      <w:szCs w:val="21"/>
                      <w:lang w:val="en-US" w:eastAsia="zh-CN"/>
                    </w:rPr>
                    <w:t>/</w:t>
                  </w:r>
                </w:p>
              </w:tc>
              <w:tc>
                <w:tcPr>
                  <w:tcW w:w="373" w:type="dxa"/>
                  <w:vMerge w:val="continue"/>
                  <w:tcBorders>
                    <w:bottom w:val="single" w:color="auto" w:sz="12" w:space="0"/>
                  </w:tcBorders>
                  <w:shd w:val="clear" w:color="auto" w:fill="auto"/>
                  <w:vAlign w:val="center"/>
                </w:tcPr>
                <w:p w14:paraId="14D5DA1B">
                  <w:pPr>
                    <w:spacing w:line="280" w:lineRule="exact"/>
                    <w:jc w:val="center"/>
                    <w:rPr>
                      <w:szCs w:val="21"/>
                    </w:rPr>
                  </w:pPr>
                </w:p>
              </w:tc>
            </w:tr>
          </w:tbl>
          <w:p w14:paraId="3F03E7DE">
            <w:pPr>
              <w:adjustRightInd w:val="0"/>
              <w:snapToGrid w:val="0"/>
              <w:jc w:val="center"/>
              <w:rPr>
                <w:b/>
                <w:bCs/>
              </w:rPr>
            </w:pPr>
          </w:p>
          <w:p w14:paraId="5ACB00D9">
            <w:pPr>
              <w:adjustRightInd w:val="0"/>
              <w:snapToGrid w:val="0"/>
              <w:jc w:val="center"/>
              <w:rPr>
                <w:b/>
                <w:bCs/>
              </w:rPr>
            </w:pPr>
            <w:r>
              <w:rPr>
                <w:b/>
                <w:bCs/>
              </w:rPr>
              <w:t>表4-</w:t>
            </w:r>
            <w:r>
              <w:rPr>
                <w:rFonts w:hint="eastAsia"/>
                <w:b/>
                <w:bCs/>
                <w:lang w:val="en-US" w:eastAsia="zh-CN"/>
              </w:rPr>
              <w:t>3</w:t>
            </w:r>
            <w:r>
              <w:rPr>
                <w:b/>
                <w:bCs/>
              </w:rPr>
              <w:t>废气排放口基本情况表</w:t>
            </w:r>
          </w:p>
          <w:tbl>
            <w:tblPr>
              <w:tblStyle w:val="1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96"/>
              <w:gridCol w:w="1072"/>
              <w:gridCol w:w="1071"/>
              <w:gridCol w:w="1020"/>
              <w:gridCol w:w="1123"/>
              <w:gridCol w:w="2262"/>
            </w:tblGrid>
            <w:tr w14:paraId="08B64A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pct"/>
                  <w:vAlign w:val="center"/>
                </w:tcPr>
                <w:p w14:paraId="36610AB9">
                  <w:pPr>
                    <w:adjustRightInd w:val="0"/>
                    <w:snapToGrid w:val="0"/>
                    <w:jc w:val="center"/>
                    <w:rPr>
                      <w:b/>
                      <w:bCs/>
                      <w:kern w:val="0"/>
                      <w:szCs w:val="21"/>
                    </w:rPr>
                  </w:pPr>
                  <w:r>
                    <w:rPr>
                      <w:b/>
                      <w:bCs/>
                      <w:kern w:val="0"/>
                      <w:szCs w:val="21"/>
                    </w:rPr>
                    <w:t>编号及名称</w:t>
                  </w:r>
                </w:p>
              </w:tc>
              <w:tc>
                <w:tcPr>
                  <w:tcW w:w="674" w:type="pct"/>
                  <w:vAlign w:val="center"/>
                </w:tcPr>
                <w:p w14:paraId="173DD7A8">
                  <w:pPr>
                    <w:adjustRightInd w:val="0"/>
                    <w:snapToGrid w:val="0"/>
                    <w:jc w:val="center"/>
                    <w:rPr>
                      <w:b/>
                      <w:bCs/>
                      <w:kern w:val="0"/>
                      <w:szCs w:val="21"/>
                    </w:rPr>
                  </w:pPr>
                  <w:r>
                    <w:rPr>
                      <w:b/>
                      <w:bCs/>
                      <w:kern w:val="0"/>
                      <w:szCs w:val="21"/>
                    </w:rPr>
                    <w:t>类型</w:t>
                  </w:r>
                </w:p>
              </w:tc>
              <w:tc>
                <w:tcPr>
                  <w:tcW w:w="674" w:type="pct"/>
                  <w:vAlign w:val="center"/>
                </w:tcPr>
                <w:p w14:paraId="7E85E0B8">
                  <w:pPr>
                    <w:adjustRightInd w:val="0"/>
                    <w:snapToGrid w:val="0"/>
                    <w:jc w:val="center"/>
                    <w:rPr>
                      <w:b/>
                      <w:bCs/>
                      <w:kern w:val="0"/>
                      <w:szCs w:val="21"/>
                    </w:rPr>
                  </w:pPr>
                  <w:r>
                    <w:rPr>
                      <w:b/>
                      <w:bCs/>
                      <w:kern w:val="0"/>
                      <w:szCs w:val="21"/>
                    </w:rPr>
                    <w:t>高度m</w:t>
                  </w:r>
                </w:p>
              </w:tc>
              <w:tc>
                <w:tcPr>
                  <w:tcW w:w="641" w:type="pct"/>
                  <w:vAlign w:val="center"/>
                </w:tcPr>
                <w:p w14:paraId="76D7C846">
                  <w:pPr>
                    <w:adjustRightInd w:val="0"/>
                    <w:snapToGrid w:val="0"/>
                    <w:jc w:val="center"/>
                    <w:rPr>
                      <w:b/>
                      <w:bCs/>
                      <w:kern w:val="0"/>
                      <w:szCs w:val="21"/>
                    </w:rPr>
                  </w:pPr>
                  <w:r>
                    <w:rPr>
                      <w:b/>
                      <w:bCs/>
                      <w:kern w:val="0"/>
                      <w:szCs w:val="21"/>
                    </w:rPr>
                    <w:t>内径m</w:t>
                  </w:r>
                </w:p>
              </w:tc>
              <w:tc>
                <w:tcPr>
                  <w:tcW w:w="706" w:type="pct"/>
                  <w:vAlign w:val="center"/>
                </w:tcPr>
                <w:p w14:paraId="688033D4">
                  <w:pPr>
                    <w:adjustRightInd w:val="0"/>
                    <w:snapToGrid w:val="0"/>
                    <w:jc w:val="center"/>
                    <w:rPr>
                      <w:b/>
                      <w:bCs/>
                      <w:kern w:val="0"/>
                      <w:szCs w:val="21"/>
                    </w:rPr>
                  </w:pPr>
                  <w:r>
                    <w:rPr>
                      <w:b/>
                      <w:bCs/>
                      <w:kern w:val="0"/>
                      <w:szCs w:val="21"/>
                    </w:rPr>
                    <w:t>温度℃</w:t>
                  </w:r>
                </w:p>
              </w:tc>
              <w:tc>
                <w:tcPr>
                  <w:tcW w:w="1423" w:type="pct"/>
                  <w:vAlign w:val="center"/>
                </w:tcPr>
                <w:p w14:paraId="11F2C9B5">
                  <w:pPr>
                    <w:adjustRightInd w:val="0"/>
                    <w:snapToGrid w:val="0"/>
                    <w:jc w:val="center"/>
                    <w:rPr>
                      <w:b/>
                      <w:bCs/>
                      <w:kern w:val="0"/>
                      <w:szCs w:val="21"/>
                    </w:rPr>
                  </w:pPr>
                  <w:r>
                    <w:rPr>
                      <w:b/>
                      <w:bCs/>
                      <w:kern w:val="0"/>
                      <w:szCs w:val="21"/>
                    </w:rPr>
                    <w:t>地理坐标</w:t>
                  </w:r>
                </w:p>
              </w:tc>
            </w:tr>
            <w:tr w14:paraId="4BC201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pct"/>
                  <w:vAlign w:val="center"/>
                </w:tcPr>
                <w:p w14:paraId="77CFAB10">
                  <w:pPr>
                    <w:jc w:val="center"/>
                    <w:rPr>
                      <w:rFonts w:hint="eastAsia" w:eastAsia="宋体"/>
                      <w:kern w:val="0"/>
                      <w:szCs w:val="21"/>
                      <w:lang w:val="en-US" w:eastAsia="zh-CN"/>
                    </w:rPr>
                  </w:pPr>
                  <w:r>
                    <w:rPr>
                      <w:rFonts w:hint="eastAsia"/>
                      <w:color w:val="0C0C0C"/>
                      <w:kern w:val="44"/>
                      <w:szCs w:val="21"/>
                    </w:rPr>
                    <w:t>DA00</w:t>
                  </w:r>
                  <w:r>
                    <w:rPr>
                      <w:rFonts w:hint="eastAsia"/>
                      <w:color w:val="0C0C0C"/>
                      <w:kern w:val="44"/>
                      <w:szCs w:val="21"/>
                      <w:lang w:val="en-US" w:eastAsia="zh-CN"/>
                    </w:rPr>
                    <w:t>7</w:t>
                  </w:r>
                </w:p>
              </w:tc>
              <w:tc>
                <w:tcPr>
                  <w:tcW w:w="674" w:type="pct"/>
                  <w:vAlign w:val="center"/>
                </w:tcPr>
                <w:p w14:paraId="2949A29E">
                  <w:pPr>
                    <w:adjustRightInd w:val="0"/>
                    <w:snapToGrid w:val="0"/>
                    <w:jc w:val="center"/>
                    <w:rPr>
                      <w:kern w:val="0"/>
                      <w:szCs w:val="21"/>
                    </w:rPr>
                  </w:pPr>
                  <w:r>
                    <w:rPr>
                      <w:kern w:val="0"/>
                      <w:szCs w:val="21"/>
                    </w:rPr>
                    <w:t>一般排口</w:t>
                  </w:r>
                </w:p>
              </w:tc>
              <w:tc>
                <w:tcPr>
                  <w:tcW w:w="674" w:type="pct"/>
                  <w:vAlign w:val="center"/>
                </w:tcPr>
                <w:p w14:paraId="42098C1A">
                  <w:pPr>
                    <w:adjustRightInd w:val="0"/>
                    <w:snapToGrid w:val="0"/>
                    <w:jc w:val="center"/>
                    <w:rPr>
                      <w:kern w:val="0"/>
                      <w:szCs w:val="21"/>
                    </w:rPr>
                  </w:pPr>
                  <w:r>
                    <w:rPr>
                      <w:kern w:val="0"/>
                      <w:szCs w:val="21"/>
                    </w:rPr>
                    <w:t>1</w:t>
                  </w:r>
                  <w:r>
                    <w:rPr>
                      <w:rFonts w:hint="eastAsia"/>
                      <w:kern w:val="0"/>
                      <w:szCs w:val="21"/>
                    </w:rPr>
                    <w:t>5</w:t>
                  </w:r>
                </w:p>
              </w:tc>
              <w:tc>
                <w:tcPr>
                  <w:tcW w:w="641" w:type="pct"/>
                  <w:vAlign w:val="center"/>
                </w:tcPr>
                <w:p w14:paraId="420AF134">
                  <w:pPr>
                    <w:adjustRightInd w:val="0"/>
                    <w:snapToGrid w:val="0"/>
                    <w:jc w:val="center"/>
                    <w:rPr>
                      <w:rFonts w:hint="default" w:eastAsia="宋体"/>
                      <w:kern w:val="0"/>
                      <w:szCs w:val="21"/>
                      <w:lang w:val="en-US" w:eastAsia="zh-CN"/>
                    </w:rPr>
                  </w:pPr>
                  <w:r>
                    <w:rPr>
                      <w:rFonts w:hint="eastAsia"/>
                      <w:kern w:val="0"/>
                      <w:szCs w:val="21"/>
                      <w:lang w:val="en-US" w:eastAsia="zh-CN"/>
                    </w:rPr>
                    <w:t>0.8</w:t>
                  </w:r>
                </w:p>
              </w:tc>
              <w:tc>
                <w:tcPr>
                  <w:tcW w:w="706" w:type="pct"/>
                  <w:vAlign w:val="center"/>
                </w:tcPr>
                <w:p w14:paraId="205196B1">
                  <w:pPr>
                    <w:adjustRightInd w:val="0"/>
                    <w:snapToGrid w:val="0"/>
                    <w:jc w:val="center"/>
                    <w:rPr>
                      <w:rFonts w:hint="default" w:eastAsia="宋体"/>
                      <w:kern w:val="0"/>
                      <w:szCs w:val="21"/>
                      <w:lang w:val="en-US" w:eastAsia="zh-CN"/>
                    </w:rPr>
                  </w:pPr>
                  <w:r>
                    <w:rPr>
                      <w:rFonts w:hint="eastAsia"/>
                      <w:kern w:val="0"/>
                      <w:szCs w:val="21"/>
                      <w:lang w:val="en-US" w:eastAsia="zh-CN"/>
                    </w:rPr>
                    <w:t>75</w:t>
                  </w:r>
                </w:p>
              </w:tc>
              <w:tc>
                <w:tcPr>
                  <w:tcW w:w="1423" w:type="pct"/>
                  <w:vAlign w:val="center"/>
                </w:tcPr>
                <w:p w14:paraId="422F585A">
                  <w:pPr>
                    <w:adjustRightInd w:val="0"/>
                    <w:snapToGrid w:val="0"/>
                    <w:jc w:val="center"/>
                    <w:rPr>
                      <w:kern w:val="0"/>
                      <w:szCs w:val="21"/>
                    </w:rPr>
                  </w:pPr>
                  <w:r>
                    <w:rPr>
                      <w:kern w:val="0"/>
                      <w:szCs w:val="21"/>
                    </w:rPr>
                    <w:t>E12</w:t>
                  </w:r>
                  <w:r>
                    <w:rPr>
                      <w:rFonts w:hint="eastAsia"/>
                      <w:kern w:val="0"/>
                      <w:szCs w:val="21"/>
                    </w:rPr>
                    <w:t>0</w:t>
                  </w:r>
                  <w:r>
                    <w:rPr>
                      <w:kern w:val="0"/>
                      <w:szCs w:val="21"/>
                    </w:rPr>
                    <w:t>°</w:t>
                  </w:r>
                  <w:r>
                    <w:rPr>
                      <w:rFonts w:hint="eastAsia"/>
                      <w:kern w:val="0"/>
                      <w:szCs w:val="21"/>
                      <w:lang w:val="en-US" w:eastAsia="zh-CN"/>
                    </w:rPr>
                    <w:t>36</w:t>
                  </w:r>
                  <w:r>
                    <w:rPr>
                      <w:kern w:val="0"/>
                      <w:szCs w:val="21"/>
                    </w:rPr>
                    <w:t>'</w:t>
                  </w:r>
                  <w:r>
                    <w:rPr>
                      <w:rFonts w:hint="eastAsia"/>
                      <w:kern w:val="0"/>
                      <w:szCs w:val="21"/>
                      <w:lang w:val="en-US" w:eastAsia="zh-CN"/>
                    </w:rPr>
                    <w:t>52.204</w:t>
                  </w:r>
                  <w:r>
                    <w:rPr>
                      <w:kern w:val="0"/>
                      <w:szCs w:val="21"/>
                    </w:rPr>
                    <w:t>"</w:t>
                  </w:r>
                </w:p>
                <w:p w14:paraId="74906514">
                  <w:pPr>
                    <w:adjustRightInd w:val="0"/>
                    <w:snapToGrid w:val="0"/>
                    <w:jc w:val="center"/>
                    <w:rPr>
                      <w:kern w:val="0"/>
                      <w:szCs w:val="21"/>
                    </w:rPr>
                  </w:pPr>
                  <w:r>
                    <w:rPr>
                      <w:kern w:val="0"/>
                      <w:szCs w:val="21"/>
                    </w:rPr>
                    <w:t>N3</w:t>
                  </w:r>
                  <w:r>
                    <w:rPr>
                      <w:rFonts w:hint="eastAsia"/>
                      <w:kern w:val="0"/>
                      <w:szCs w:val="21"/>
                      <w:lang w:val="en-US" w:eastAsia="zh-CN"/>
                    </w:rPr>
                    <w:t>2</w:t>
                  </w:r>
                  <w:r>
                    <w:rPr>
                      <w:kern w:val="0"/>
                      <w:szCs w:val="21"/>
                    </w:rPr>
                    <w:t>°</w:t>
                  </w:r>
                  <w:r>
                    <w:rPr>
                      <w:rFonts w:hint="eastAsia"/>
                      <w:kern w:val="0"/>
                      <w:szCs w:val="21"/>
                    </w:rPr>
                    <w:t>83</w:t>
                  </w:r>
                  <w:r>
                    <w:rPr>
                      <w:kern w:val="0"/>
                      <w:szCs w:val="21"/>
                    </w:rPr>
                    <w:t>'41.39</w:t>
                  </w:r>
                  <w:r>
                    <w:rPr>
                      <w:rFonts w:hint="eastAsia"/>
                      <w:kern w:val="0"/>
                      <w:szCs w:val="21"/>
                    </w:rPr>
                    <w:t>8</w:t>
                  </w:r>
                  <w:r>
                    <w:rPr>
                      <w:kern w:val="0"/>
                      <w:szCs w:val="21"/>
                    </w:rPr>
                    <w:t>"</w:t>
                  </w:r>
                </w:p>
              </w:tc>
            </w:tr>
          </w:tbl>
          <w:p w14:paraId="6939FE9B">
            <w:pPr>
              <w:adjustRightInd w:val="0"/>
              <w:snapToGrid w:val="0"/>
              <w:spacing w:line="360" w:lineRule="auto"/>
              <w:ind w:firstLine="422" w:firstLineChars="200"/>
              <w:textAlignment w:val="baseline"/>
              <w:rPr>
                <w:rFonts w:hint="default" w:eastAsia="宋体"/>
                <w:b/>
                <w:bCs/>
                <w:lang w:val="en-US" w:eastAsia="zh-CN"/>
              </w:rPr>
            </w:pPr>
            <w:r>
              <w:rPr>
                <w:rFonts w:hint="eastAsia"/>
                <w:b/>
                <w:bCs/>
              </w:rPr>
              <w:t>2、废气</w:t>
            </w:r>
            <w:r>
              <w:rPr>
                <w:rFonts w:hint="eastAsia"/>
                <w:b/>
                <w:bCs/>
                <w:lang w:val="en-US" w:eastAsia="zh-CN"/>
              </w:rPr>
              <w:t>治理可行性分析</w:t>
            </w:r>
          </w:p>
          <w:p w14:paraId="69961E00">
            <w:pPr>
              <w:numPr>
                <w:ilvl w:val="0"/>
                <w:numId w:val="0"/>
              </w:numPr>
              <w:spacing w:line="360" w:lineRule="auto"/>
              <w:ind w:firstLine="420" w:firstLineChars="200"/>
              <w:rPr>
                <w:rFonts w:hint="default"/>
                <w:b w:val="0"/>
                <w:bCs w:val="0"/>
                <w:color w:val="000000" w:themeColor="text1"/>
                <w:szCs w:val="21"/>
                <w:lang w:val="en-US" w:eastAsia="zh-CN"/>
              </w:rPr>
            </w:pPr>
            <w:r>
              <w:rPr>
                <w:rFonts w:hint="eastAsia"/>
                <w:b w:val="0"/>
                <w:bCs w:val="0"/>
                <w:color w:val="000000" w:themeColor="text1"/>
                <w:szCs w:val="21"/>
                <w:lang w:val="en-US" w:eastAsia="zh-CN"/>
              </w:rPr>
              <w:t>（1）低氮燃烧法（低氮烧嘴）</w:t>
            </w:r>
          </w:p>
          <w:p w14:paraId="578E01F4">
            <w:pPr>
              <w:numPr>
                <w:ilvl w:val="0"/>
                <w:numId w:val="0"/>
              </w:numPr>
              <w:spacing w:line="360" w:lineRule="auto"/>
              <w:ind w:firstLine="420" w:firstLineChars="200"/>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低氮烧嘴通过以下方式减少NOx的排放：①空气喷射与回流：通过空气的喷射作用，使一部分燃烧产物回流到烧嘴出口附近，与燃气和空气掺混到一起。这种回流作用降低了循环区中的氧气浓度，防止了局部高温区的形成，从而减少了NOx的生成。②分段燃烧：采用二段燃烧式低NOx烧嘴，将燃烧用的空气分两次通入燃烧区，使燃烧过程分两个阶段完成。一次空气量只占总空气量的40%~50%，产生强还原性气氛，形成低氧浓度区，并相应降低燃烧反应区的温度，抑制NOx的生成。其余的空气（二次空气）从还原燃烧区外围送入，在火焰尾部达到完全燃烧；③优化燃烧与空气的混合：改善燃烧与空气的混合，使火焰面的厚度减薄。在燃烧负荷不变的情况下，缩短烟气在火焰面（即高温区）的停留时间，从而降低NOx的生成量。</w:t>
            </w:r>
          </w:p>
          <w:p w14:paraId="77070D09">
            <w:pPr>
              <w:numPr>
                <w:ilvl w:val="0"/>
                <w:numId w:val="0"/>
              </w:numPr>
              <w:adjustRightInd w:val="0"/>
              <w:snapToGrid w:val="0"/>
              <w:spacing w:line="360" w:lineRule="auto"/>
              <w:ind w:firstLine="420" w:firstLineChars="200"/>
              <w:textAlignment w:val="baseline"/>
              <w:rPr>
                <w:rFonts w:hint="default" w:eastAsia="宋体"/>
                <w:b w:val="0"/>
                <w:bCs w:val="0"/>
                <w:szCs w:val="21"/>
                <w:highlight w:val="none"/>
                <w:lang w:val="en-US" w:eastAsia="zh-CN"/>
              </w:rPr>
            </w:pPr>
            <w:r>
              <w:rPr>
                <w:rFonts w:hint="eastAsia"/>
                <w:b w:val="0"/>
                <w:bCs w:val="0"/>
                <w:szCs w:val="21"/>
                <w:highlight w:val="none"/>
                <w:lang w:val="en-US" w:eastAsia="zh-CN"/>
              </w:rPr>
              <w:t>可行性分析：根据</w:t>
            </w:r>
            <w:r>
              <w:rPr>
                <w:rFonts w:hint="eastAsia" w:ascii="Times New Roman" w:hAnsi="Times New Roman" w:eastAsia="宋体" w:cs="Times New Roman"/>
                <w:b w:val="0"/>
                <w:bCs w:val="0"/>
                <w:color w:val="auto"/>
                <w:sz w:val="21"/>
                <w:szCs w:val="21"/>
                <w:highlight w:val="none"/>
                <w:lang w:val="en-US" w:eastAsia="zh-CN"/>
              </w:rPr>
              <w:t>《排放源统计调查产排污核算方法和系数手册》机械行业系数手册，低氮燃烧法属于可行技术。</w:t>
            </w:r>
          </w:p>
          <w:p w14:paraId="3B590F0C">
            <w:pPr>
              <w:numPr>
                <w:ilvl w:val="0"/>
                <w:numId w:val="0"/>
              </w:numPr>
              <w:adjustRightInd w:val="0"/>
              <w:snapToGrid w:val="0"/>
              <w:spacing w:line="360" w:lineRule="auto"/>
              <w:ind w:firstLine="420" w:firstLineChars="200"/>
              <w:textAlignment w:val="baseline"/>
              <w:rPr>
                <w:b w:val="0"/>
                <w:bCs w:val="0"/>
                <w:szCs w:val="21"/>
                <w:highlight w:val="none"/>
              </w:rPr>
            </w:pPr>
            <w:r>
              <w:rPr>
                <w:rFonts w:hint="eastAsia"/>
                <w:b w:val="0"/>
                <w:bCs w:val="0"/>
                <w:szCs w:val="21"/>
                <w:highlight w:val="none"/>
                <w:lang w:eastAsia="zh-CN"/>
              </w:rPr>
              <w:t>（</w:t>
            </w:r>
            <w:r>
              <w:rPr>
                <w:rFonts w:hint="eastAsia"/>
                <w:b w:val="0"/>
                <w:bCs w:val="0"/>
                <w:szCs w:val="21"/>
                <w:highlight w:val="none"/>
                <w:lang w:val="en-US" w:eastAsia="zh-CN"/>
              </w:rPr>
              <w:t>2</w:t>
            </w:r>
            <w:r>
              <w:rPr>
                <w:rFonts w:hint="eastAsia"/>
                <w:b w:val="0"/>
                <w:bCs w:val="0"/>
                <w:szCs w:val="21"/>
                <w:highlight w:val="none"/>
                <w:lang w:eastAsia="zh-CN"/>
              </w:rPr>
              <w:t>）</w:t>
            </w:r>
            <w:r>
              <w:rPr>
                <w:rFonts w:hint="eastAsia"/>
                <w:b w:val="0"/>
                <w:bCs w:val="0"/>
                <w:szCs w:val="21"/>
                <w:highlight w:val="none"/>
              </w:rPr>
              <w:t>排气筒高度合理性分析</w:t>
            </w:r>
          </w:p>
          <w:p w14:paraId="191B126A">
            <w:pPr>
              <w:adjustRightInd w:val="0"/>
              <w:snapToGrid w:val="0"/>
              <w:spacing w:line="360" w:lineRule="auto"/>
              <w:ind w:firstLine="420" w:firstLineChars="200"/>
              <w:jc w:val="left"/>
              <w:rPr>
                <w:b w:val="0"/>
                <w:bCs w:val="0"/>
                <w:szCs w:val="21"/>
                <w:highlight w:val="none"/>
              </w:rPr>
            </w:pPr>
            <w:r>
              <w:rPr>
                <w:rFonts w:hint="eastAsia"/>
                <w:b w:val="0"/>
                <w:bCs w:val="0"/>
                <w:szCs w:val="21"/>
                <w:highlight w:val="none"/>
                <w:lang w:val="en-US" w:eastAsia="zh-CN"/>
              </w:rPr>
              <w:t>根据</w:t>
            </w:r>
            <w:r>
              <w:rPr>
                <w:b w:val="0"/>
                <w:bCs w:val="0"/>
                <w:szCs w:val="21"/>
                <w:highlight w:val="none"/>
              </w:rPr>
              <w:t>《</w:t>
            </w:r>
            <w:r>
              <w:rPr>
                <w:rFonts w:hint="eastAsia"/>
                <w:b w:val="0"/>
                <w:bCs w:val="0"/>
                <w:szCs w:val="21"/>
                <w:highlight w:val="none"/>
                <w:lang w:val="en-US" w:eastAsia="zh-CN"/>
              </w:rPr>
              <w:t>工业炉窑大气污染物</w:t>
            </w:r>
            <w:r>
              <w:rPr>
                <w:b w:val="0"/>
                <w:bCs w:val="0"/>
                <w:szCs w:val="21"/>
                <w:highlight w:val="none"/>
              </w:rPr>
              <w:t>排放标准》（DB32/</w:t>
            </w:r>
            <w:r>
              <w:rPr>
                <w:rFonts w:hint="eastAsia"/>
                <w:b w:val="0"/>
                <w:bCs w:val="0"/>
                <w:szCs w:val="21"/>
                <w:highlight w:val="none"/>
                <w:lang w:val="en-US" w:eastAsia="zh-CN"/>
              </w:rPr>
              <w:t>3728-2019</w:t>
            </w:r>
            <w:r>
              <w:rPr>
                <w:b w:val="0"/>
                <w:bCs w:val="0"/>
                <w:szCs w:val="21"/>
                <w:highlight w:val="none"/>
              </w:rPr>
              <w:t>）</w:t>
            </w:r>
            <w:r>
              <w:rPr>
                <w:rFonts w:hint="eastAsia"/>
                <w:b w:val="0"/>
                <w:bCs w:val="0"/>
                <w:szCs w:val="21"/>
                <w:highlight w:val="none"/>
                <w:lang w:val="en-US" w:eastAsia="zh-CN"/>
              </w:rPr>
              <w:t>4.3.1</w:t>
            </w:r>
            <w:r>
              <w:rPr>
                <w:rFonts w:hint="eastAsia"/>
                <w:b w:val="0"/>
                <w:bCs w:val="0"/>
                <w:szCs w:val="21"/>
                <w:highlight w:val="none"/>
              </w:rPr>
              <w:t>工业炉窑排气筒高度应不低于15 m</w:t>
            </w:r>
            <w:r>
              <w:rPr>
                <w:rFonts w:hint="eastAsia"/>
                <w:b w:val="0"/>
                <w:bCs w:val="0"/>
                <w:szCs w:val="21"/>
                <w:highlight w:val="none"/>
                <w:lang w:eastAsia="zh-CN"/>
              </w:rPr>
              <w:t>、</w:t>
            </w:r>
            <w:r>
              <w:rPr>
                <w:rFonts w:hint="eastAsia"/>
                <w:b w:val="0"/>
                <w:bCs w:val="0"/>
                <w:szCs w:val="21"/>
                <w:highlight w:val="none"/>
              </w:rPr>
              <w:t>4.3.2当排气筒周围半径200 m距离内有建筑物时，除应执行4.3.1规定外，排气筒还应高出最高</w:t>
            </w:r>
            <w:r>
              <w:rPr>
                <w:rFonts w:hint="eastAsia"/>
                <w:b w:val="0"/>
                <w:bCs w:val="0"/>
                <w:szCs w:val="21"/>
                <w:highlight w:val="none"/>
                <w:lang w:val="en-US" w:eastAsia="zh-CN"/>
              </w:rPr>
              <w:t>建筑物3m以上。本项目</w:t>
            </w:r>
            <w:r>
              <w:rPr>
                <w:rFonts w:hint="eastAsia"/>
                <w:b w:val="0"/>
                <w:bCs w:val="0"/>
                <w:szCs w:val="21"/>
                <w:highlight w:val="none"/>
              </w:rPr>
              <w:t>排气筒</w:t>
            </w:r>
            <w:r>
              <w:rPr>
                <w:rFonts w:hint="eastAsia"/>
                <w:b w:val="0"/>
                <w:bCs w:val="0"/>
                <w:szCs w:val="21"/>
                <w:highlight w:val="none"/>
                <w:lang w:val="en-US" w:eastAsia="zh-CN"/>
              </w:rPr>
              <w:t>周围半径200m内最高建筑物约10m，排气筒高度</w:t>
            </w:r>
            <w:r>
              <w:rPr>
                <w:rFonts w:hint="eastAsia"/>
                <w:b w:val="0"/>
                <w:bCs w:val="0"/>
                <w:szCs w:val="21"/>
                <w:highlight w:val="none"/>
              </w:rPr>
              <w:t>设为15m，符合相关要求，排放的大气污染物对周围环境影响较小，可确保大气环境质量达标，排气筒高度设置合理。</w:t>
            </w:r>
          </w:p>
          <w:p w14:paraId="6E58460A">
            <w:pPr>
              <w:numPr>
                <w:ilvl w:val="0"/>
                <w:numId w:val="0"/>
              </w:numPr>
              <w:spacing w:line="360" w:lineRule="auto"/>
              <w:ind w:firstLine="422" w:firstLineChars="200"/>
              <w:rPr>
                <w:rFonts w:hint="default"/>
                <w:b/>
                <w:bCs/>
                <w:color w:val="000000" w:themeColor="text1"/>
                <w:szCs w:val="21"/>
                <w:lang w:val="en-US" w:eastAsia="zh-CN"/>
              </w:rPr>
            </w:pPr>
            <w:r>
              <w:rPr>
                <w:rFonts w:hint="eastAsia"/>
                <w:b/>
                <w:bCs/>
                <w:color w:val="000000" w:themeColor="text1"/>
                <w:szCs w:val="21"/>
                <w:lang w:val="en-US" w:eastAsia="zh-CN"/>
              </w:rPr>
              <w:t>3、</w:t>
            </w:r>
            <w:r>
              <w:rPr>
                <w:rFonts w:hint="default" w:eastAsia="宋体"/>
                <w:b/>
                <w:bCs/>
                <w:color w:val="auto"/>
                <w:szCs w:val="21"/>
                <w:highlight w:val="none"/>
                <w:lang w:val="en-US" w:eastAsia="zh-CN"/>
              </w:rPr>
              <w:t>新增大气污染物的合理性</w:t>
            </w:r>
            <w:r>
              <w:rPr>
                <w:rFonts w:hint="eastAsia"/>
                <w:b/>
                <w:bCs/>
                <w:color w:val="auto"/>
                <w:szCs w:val="21"/>
                <w:highlight w:val="none"/>
                <w:lang w:val="en-US" w:eastAsia="zh-CN"/>
              </w:rPr>
              <w:t>分析</w:t>
            </w:r>
          </w:p>
          <w:p w14:paraId="630E3FE1">
            <w:pPr>
              <w:adjustRightInd w:val="0"/>
              <w:snapToGrid w:val="0"/>
              <w:spacing w:line="360" w:lineRule="auto"/>
              <w:ind w:firstLine="420" w:firstLineChars="200"/>
              <w:rPr>
                <w:rFonts w:hint="default" w:ascii="Times New Roman" w:hAnsi="Times New Roman" w:cs="Times New Roman"/>
                <w:bCs/>
                <w:szCs w:val="21"/>
                <w:lang w:val="en-US" w:eastAsia="zh-CN"/>
              </w:rPr>
            </w:pPr>
            <w:r>
              <w:rPr>
                <w:rFonts w:hint="eastAsia" w:cs="Times New Roman"/>
                <w:szCs w:val="21"/>
                <w:highlight w:val="none"/>
                <w:lang w:val="en-US" w:eastAsia="zh-CN"/>
              </w:rPr>
              <w:t>本项目针对锻造铝合金电力金具生产线，其中部分生产线中热处理工艺由电加热改为天然气燃烧加热，现有热处理工艺采用电加热方式，存在能源消耗高、运行成本高、热效率低等问题。为响应国家节能减排政策，降低生产成本，提高产品质量，拟将热处理工艺由电加热改为天然气燃烧加热。天然气燃烧加热具有热效率高、能源消耗低、污染物排放少等优点，能够显著降低能源消耗和碳排放，符合清洁生产和绿色制造的要求。本项目新增总量来源为天然气燃烧加热产生的颗粒物、二氧化硫、氮氧化物，本项目采取低氮燃烧法降低</w:t>
            </w:r>
            <w:r>
              <w:rPr>
                <w:rFonts w:hint="default" w:ascii="Times New Roman" w:hAnsi="Times New Roman" w:eastAsia="宋体" w:cs="Times New Roman"/>
                <w:b w:val="0"/>
                <w:bCs w:val="0"/>
                <w:color w:val="auto"/>
                <w:sz w:val="21"/>
                <w:szCs w:val="21"/>
                <w:lang w:val="en-US" w:eastAsia="zh-CN"/>
              </w:rPr>
              <w:t>NOx的生成量</w:t>
            </w:r>
            <w:r>
              <w:rPr>
                <w:rFonts w:hint="eastAsia" w:cs="Times New Roman"/>
                <w:b w:val="0"/>
                <w:bCs w:val="0"/>
                <w:color w:val="auto"/>
                <w:sz w:val="21"/>
                <w:szCs w:val="21"/>
                <w:lang w:val="en-US" w:eastAsia="zh-CN"/>
              </w:rPr>
              <w:t>，确保排放浓度优于国家标准和行业标准。</w:t>
            </w:r>
          </w:p>
          <w:p w14:paraId="1E6051FC">
            <w:pPr>
              <w:numPr>
                <w:ilvl w:val="0"/>
                <w:numId w:val="0"/>
              </w:numPr>
              <w:spacing w:line="360" w:lineRule="auto"/>
              <w:ind w:firstLine="420" w:firstLineChars="200"/>
              <w:rPr>
                <w:rFonts w:hint="default" w:eastAsia="宋体"/>
                <w:szCs w:val="21"/>
                <w:lang w:val="en-US" w:eastAsia="zh-CN"/>
              </w:rPr>
            </w:pPr>
            <w:r>
              <w:rPr>
                <w:rFonts w:hint="eastAsia"/>
                <w:szCs w:val="21"/>
                <w:lang w:val="en-US" w:eastAsia="zh-CN"/>
              </w:rPr>
              <w:t>《第十四个五年规划和2035年远景目标纲要》提出，</w:t>
            </w:r>
            <w:r>
              <w:t>坚持源头防治、综合施策，</w:t>
            </w:r>
            <w:r>
              <w:rPr>
                <w:rFonts w:hint="eastAsia"/>
              </w:rPr>
              <w:t>强化</w:t>
            </w:r>
            <w:r>
              <w:t>多污染物协同控制和区域协同治理。加强城市大气质量达标管理，</w:t>
            </w:r>
            <w:r>
              <w:rPr>
                <w:rFonts w:hint="eastAsia"/>
              </w:rPr>
              <w:t>推进细颗粒物</w:t>
            </w:r>
            <w:r>
              <w:t>（PM</w:t>
            </w:r>
            <w:r>
              <w:rPr>
                <w:vertAlign w:val="subscript"/>
              </w:rPr>
              <w:t>2.5</w:t>
            </w:r>
            <w:r>
              <w:t>）</w:t>
            </w:r>
            <w:r>
              <w:rPr>
                <w:rFonts w:hint="eastAsia"/>
              </w:rPr>
              <w:t>和臭氧</w:t>
            </w:r>
            <w:r>
              <w:t>（O</w:t>
            </w:r>
            <w:r>
              <w:rPr>
                <w:vertAlign w:val="subscript"/>
              </w:rPr>
              <w:t>3</w:t>
            </w:r>
            <w:r>
              <w:t>）</w:t>
            </w:r>
            <w:r>
              <w:rPr>
                <w:rFonts w:hint="eastAsia"/>
              </w:rPr>
              <w:t>协同控制，地级及以上城市</w:t>
            </w:r>
            <w:r>
              <w:t>PM</w:t>
            </w:r>
            <w:r>
              <w:rPr>
                <w:vertAlign w:val="subscript"/>
              </w:rPr>
              <w:t>2.5</w:t>
            </w:r>
            <w:r>
              <w:t>浓度下降10%，有效遏制O</w:t>
            </w:r>
            <w:r>
              <w:rPr>
                <w:vertAlign w:val="subscript"/>
              </w:rPr>
              <w:t>3</w:t>
            </w:r>
            <w:r>
              <w:t>浓度增长趋势，基本消除重污染天气。</w:t>
            </w:r>
            <w:r>
              <w:rPr>
                <w:rFonts w:hint="eastAsia"/>
                <w:lang w:val="en-US" w:eastAsia="zh-CN"/>
              </w:rPr>
              <w:t>本项目位于</w:t>
            </w:r>
            <w:r>
              <w:rPr>
                <w:rFonts w:hint="eastAsia" w:cs="Times New Roman"/>
                <w:color w:val="auto"/>
                <w:lang w:val="en-US" w:eastAsia="zh-CN"/>
              </w:rPr>
              <w:t>江苏省南通市如皋市如城街道兴源大道9号，</w:t>
            </w:r>
            <w:r>
              <w:rPr>
                <w:rFonts w:hint="eastAsia"/>
                <w:b w:val="0"/>
                <w:bCs w:val="0"/>
                <w:color w:val="000000" w:themeColor="text1"/>
                <w:szCs w:val="21"/>
                <w:lang w:val="en-US" w:eastAsia="zh-CN"/>
              </w:rPr>
              <w:t>根据如皋市大气环境质量现状，</w:t>
            </w:r>
            <w:r>
              <w:rPr>
                <w:rFonts w:hint="eastAsia"/>
                <w:szCs w:val="21"/>
              </w:rPr>
              <w:t>除了</w:t>
            </w:r>
            <w:r>
              <w:rPr>
                <w:rFonts w:hint="default"/>
                <w:szCs w:val="21"/>
              </w:rPr>
              <w:t>O</w:t>
            </w:r>
            <w:r>
              <w:rPr>
                <w:rFonts w:hint="default"/>
                <w:szCs w:val="21"/>
                <w:vertAlign w:val="subscript"/>
              </w:rPr>
              <w:t>3</w:t>
            </w:r>
            <w:r>
              <w:rPr>
                <w:rFonts w:hint="eastAsia"/>
                <w:szCs w:val="21"/>
              </w:rPr>
              <w:t>，其余指标均达到</w:t>
            </w:r>
            <w:r>
              <w:rPr>
                <w:rFonts w:hint="default"/>
                <w:szCs w:val="21"/>
              </w:rPr>
              <w:t>《环境空气质量标准》（GB3095-2012）二级标准</w:t>
            </w:r>
            <w:r>
              <w:rPr>
                <w:rFonts w:hint="eastAsia"/>
                <w:szCs w:val="21"/>
                <w:lang w:eastAsia="zh-CN"/>
              </w:rPr>
              <w:t>，</w:t>
            </w:r>
            <w:r>
              <w:rPr>
                <w:rFonts w:hint="eastAsia"/>
                <w:szCs w:val="21"/>
                <w:lang w:val="en-US" w:eastAsia="zh-CN"/>
              </w:rPr>
              <w:t>通过采取</w:t>
            </w:r>
            <w:r>
              <w:rPr>
                <w:szCs w:val="21"/>
              </w:rPr>
              <w:t>《南通市空气质量持续改善行动计划实施方案》</w:t>
            </w:r>
            <w:r>
              <w:rPr>
                <w:rFonts w:hint="eastAsia"/>
                <w:szCs w:val="21"/>
                <w:lang w:val="en-US" w:eastAsia="zh-CN"/>
              </w:rPr>
              <w:t>中的要求，南通市环境质量现状会得到显著提升。“十四五”约束性目标提出重点抓好三件事：一是大力推动治污减排、二是科学精准应对重污染天气、三是协同控制PM</w:t>
            </w:r>
            <w:r>
              <w:rPr>
                <w:rFonts w:hint="eastAsia"/>
                <w:szCs w:val="21"/>
                <w:vertAlign w:val="subscript"/>
                <w:lang w:val="en-US" w:eastAsia="zh-CN"/>
              </w:rPr>
              <w:t>2.5</w:t>
            </w:r>
            <w:r>
              <w:rPr>
                <w:rFonts w:hint="eastAsia"/>
                <w:szCs w:val="21"/>
                <w:lang w:val="en-US" w:eastAsia="zh-CN"/>
              </w:rPr>
              <w:t>和臭氧污染。本项目新增排放量不会导致区域环境质量恶化，并符合“十四五”约束性目标。</w:t>
            </w:r>
          </w:p>
          <w:p w14:paraId="09967898">
            <w:pPr>
              <w:numPr>
                <w:ilvl w:val="0"/>
                <w:numId w:val="0"/>
              </w:numPr>
              <w:spacing w:line="360" w:lineRule="auto"/>
              <w:ind w:firstLine="422" w:firstLineChars="200"/>
              <w:rPr>
                <w:rFonts w:hint="default"/>
                <w:b/>
                <w:bCs/>
                <w:color w:val="000000" w:themeColor="text1"/>
                <w:szCs w:val="21"/>
                <w:lang w:val="en-US" w:eastAsia="zh-CN"/>
              </w:rPr>
            </w:pPr>
            <w:r>
              <w:rPr>
                <w:rFonts w:hint="eastAsia"/>
                <w:b/>
                <w:bCs/>
                <w:color w:val="000000" w:themeColor="text1"/>
                <w:szCs w:val="21"/>
                <w:lang w:val="en-US" w:eastAsia="zh-CN"/>
              </w:rPr>
              <w:t>4、监测要求</w:t>
            </w:r>
          </w:p>
          <w:p w14:paraId="26AF608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b w:val="0"/>
                <w:bCs w:val="0"/>
                <w:color w:val="auto"/>
                <w:sz w:val="21"/>
                <w:lang w:eastAsia="zh-CN"/>
              </w:rPr>
            </w:pPr>
            <w:r>
              <w:rPr>
                <w:rFonts w:hint="eastAsia"/>
                <w:b w:val="0"/>
                <w:bCs w:val="0"/>
                <w:color w:val="auto"/>
                <w:sz w:val="21"/>
                <w:lang w:eastAsia="zh-CN"/>
              </w:rPr>
              <w:t>企业应按照</w:t>
            </w:r>
            <w:r>
              <w:rPr>
                <w:color w:val="auto"/>
                <w:szCs w:val="21"/>
              </w:rPr>
              <w:t>《排污单位自行监测技术指南-总则》（HJ 819-2017）</w:t>
            </w:r>
            <w:r>
              <w:rPr>
                <w:rFonts w:hint="eastAsia"/>
                <w:b w:val="0"/>
                <w:bCs w:val="0"/>
                <w:color w:val="auto"/>
                <w:sz w:val="21"/>
                <w:lang w:eastAsia="zh-CN"/>
              </w:rPr>
              <w:t>相关要求，开展大气污染源监测，大气污染源监测计划见</w:t>
            </w:r>
            <w:r>
              <w:rPr>
                <w:rFonts w:hint="eastAsia"/>
                <w:b w:val="0"/>
                <w:bCs w:val="0"/>
                <w:color w:val="auto"/>
                <w:sz w:val="21"/>
                <w:lang w:val="en-US" w:eastAsia="zh-CN"/>
              </w:rPr>
              <w:t>下表</w:t>
            </w:r>
            <w:r>
              <w:rPr>
                <w:rFonts w:hint="eastAsia"/>
                <w:b w:val="0"/>
                <w:bCs w:val="0"/>
                <w:color w:val="auto"/>
                <w:sz w:val="21"/>
                <w:lang w:eastAsia="zh-CN"/>
              </w:rPr>
              <w:t>。</w:t>
            </w:r>
          </w:p>
          <w:p w14:paraId="29F3BF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表</w:t>
            </w:r>
            <w:r>
              <w:rPr>
                <w:rFonts w:hint="default" w:ascii="Times New Roman" w:hAnsi="Times New Roman" w:eastAsia="宋体" w:cs="Times New Roman"/>
                <w:b/>
                <w:bCs/>
                <w:color w:val="auto"/>
                <w:sz w:val="21"/>
                <w:szCs w:val="21"/>
                <w:lang w:val="en-US" w:eastAsia="zh-CN"/>
              </w:rPr>
              <w:t>4-</w:t>
            </w:r>
            <w:r>
              <w:rPr>
                <w:rFonts w:hint="eastAsia" w:cs="Times New Roman"/>
                <w:b/>
                <w:bCs/>
                <w:color w:val="auto"/>
                <w:sz w:val="21"/>
                <w:szCs w:val="21"/>
                <w:lang w:val="en-US" w:eastAsia="zh-CN"/>
              </w:rPr>
              <w:t>4</w:t>
            </w:r>
            <w:r>
              <w:rPr>
                <w:rFonts w:hint="default" w:ascii="Times New Roman" w:hAnsi="Times New Roman" w:eastAsia="宋体" w:cs="Times New Roman"/>
                <w:b/>
                <w:bCs/>
                <w:color w:val="auto"/>
                <w:sz w:val="21"/>
                <w:szCs w:val="21"/>
              </w:rPr>
              <w:t>废气</w:t>
            </w:r>
            <w:r>
              <w:rPr>
                <w:rFonts w:hint="default" w:ascii="Times New Roman" w:hAnsi="Times New Roman" w:eastAsia="宋体" w:cs="Times New Roman"/>
                <w:b/>
                <w:bCs/>
                <w:color w:val="auto"/>
                <w:sz w:val="21"/>
                <w:szCs w:val="21"/>
                <w:lang w:eastAsia="zh-CN"/>
              </w:rPr>
              <w:t>监测要求</w:t>
            </w:r>
          </w:p>
          <w:tbl>
            <w:tblPr>
              <w:tblStyle w:val="1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45"/>
              <w:gridCol w:w="1436"/>
              <w:gridCol w:w="3621"/>
              <w:gridCol w:w="1644"/>
            </w:tblGrid>
            <w:tr w14:paraId="6CC675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5" w:type="dxa"/>
                  <w:tcBorders>
                    <w:tl2br w:val="nil"/>
                    <w:tr2bl w:val="nil"/>
                  </w:tcBorders>
                  <w:noWrap w:val="0"/>
                  <w:vAlign w:val="center"/>
                </w:tcPr>
                <w:p w14:paraId="3647A9D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监测类型</w:t>
                  </w:r>
                </w:p>
              </w:tc>
              <w:tc>
                <w:tcPr>
                  <w:tcW w:w="1436" w:type="dxa"/>
                  <w:tcBorders>
                    <w:tl2br w:val="nil"/>
                    <w:tr2bl w:val="nil"/>
                  </w:tcBorders>
                  <w:noWrap w:val="0"/>
                  <w:vAlign w:val="center"/>
                </w:tcPr>
                <w:p w14:paraId="066B813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监测点位</w:t>
                  </w:r>
                </w:p>
              </w:tc>
              <w:tc>
                <w:tcPr>
                  <w:tcW w:w="3621" w:type="dxa"/>
                  <w:tcBorders>
                    <w:tl2br w:val="nil"/>
                    <w:tr2bl w:val="nil"/>
                  </w:tcBorders>
                  <w:noWrap w:val="0"/>
                  <w:vAlign w:val="center"/>
                </w:tcPr>
                <w:p w14:paraId="0B14CF7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监测因子</w:t>
                  </w:r>
                </w:p>
              </w:tc>
              <w:tc>
                <w:tcPr>
                  <w:tcW w:w="1644" w:type="dxa"/>
                  <w:tcBorders>
                    <w:tl2br w:val="nil"/>
                    <w:tr2bl w:val="nil"/>
                  </w:tcBorders>
                  <w:noWrap w:val="0"/>
                  <w:vAlign w:val="center"/>
                </w:tcPr>
                <w:p w14:paraId="1FD7658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监测频次</w:t>
                  </w:r>
                </w:p>
              </w:tc>
            </w:tr>
            <w:tr w14:paraId="4CD5D7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5" w:type="dxa"/>
                  <w:tcBorders>
                    <w:tl2br w:val="nil"/>
                    <w:tr2bl w:val="nil"/>
                  </w:tcBorders>
                  <w:noWrap w:val="0"/>
                  <w:vAlign w:val="center"/>
                </w:tcPr>
                <w:p w14:paraId="4B1908E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有组织</w:t>
                  </w:r>
                </w:p>
              </w:tc>
              <w:tc>
                <w:tcPr>
                  <w:tcW w:w="1436" w:type="dxa"/>
                  <w:tcBorders>
                    <w:tl2br w:val="nil"/>
                    <w:tr2bl w:val="nil"/>
                  </w:tcBorders>
                  <w:noWrap w:val="0"/>
                  <w:vAlign w:val="center"/>
                </w:tcPr>
                <w:p w14:paraId="6642C7A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DA007</w:t>
                  </w:r>
                </w:p>
              </w:tc>
              <w:tc>
                <w:tcPr>
                  <w:tcW w:w="3621" w:type="dxa"/>
                  <w:tcBorders>
                    <w:tl2br w:val="nil"/>
                    <w:tr2bl w:val="nil"/>
                  </w:tcBorders>
                  <w:noWrap w:val="0"/>
                  <w:vAlign w:val="center"/>
                </w:tcPr>
                <w:p w14:paraId="561B422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颗粒物、SO</w:t>
                  </w:r>
                  <w:r>
                    <w:rPr>
                      <w:rFonts w:hint="eastAsia" w:ascii="Times New Roman" w:hAnsi="Times New Roman" w:eastAsia="宋体" w:cs="Times New Roman"/>
                      <w:b w:val="0"/>
                      <w:bCs/>
                      <w:color w:val="auto"/>
                      <w:sz w:val="21"/>
                      <w:szCs w:val="21"/>
                      <w:vertAlign w:val="subscript"/>
                      <w:lang w:val="en-US" w:eastAsia="zh-CN"/>
                    </w:rPr>
                    <w:t>2</w:t>
                  </w:r>
                  <w:r>
                    <w:rPr>
                      <w:rFonts w:hint="eastAsia" w:ascii="Times New Roman" w:hAnsi="Times New Roman" w:eastAsia="宋体" w:cs="Times New Roman"/>
                      <w:b w:val="0"/>
                      <w:bCs/>
                      <w:color w:val="auto"/>
                      <w:sz w:val="21"/>
                      <w:szCs w:val="21"/>
                      <w:lang w:val="en-US" w:eastAsia="zh-CN"/>
                    </w:rPr>
                    <w:t>、NOx</w:t>
                  </w:r>
                </w:p>
              </w:tc>
              <w:tc>
                <w:tcPr>
                  <w:tcW w:w="1644" w:type="dxa"/>
                  <w:tcBorders>
                    <w:tl2br w:val="nil"/>
                    <w:tr2bl w:val="nil"/>
                  </w:tcBorders>
                  <w:noWrap w:val="0"/>
                  <w:vAlign w:val="center"/>
                </w:tcPr>
                <w:p w14:paraId="3B21FF1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1次/年</w:t>
                  </w:r>
                </w:p>
              </w:tc>
            </w:tr>
          </w:tbl>
          <w:p w14:paraId="36DBC7D2">
            <w:pPr>
              <w:numPr>
                <w:ilvl w:val="0"/>
                <w:numId w:val="0"/>
              </w:numPr>
              <w:spacing w:line="360" w:lineRule="auto"/>
              <w:ind w:firstLine="422" w:firstLineChars="200"/>
              <w:rPr>
                <w:b/>
                <w:color w:val="000000" w:themeColor="text1"/>
                <w:kern w:val="0"/>
                <w:szCs w:val="21"/>
              </w:rPr>
            </w:pPr>
            <w:r>
              <w:rPr>
                <w:rFonts w:hint="eastAsia"/>
                <w:b/>
                <w:bCs/>
                <w:color w:val="000000" w:themeColor="text1"/>
                <w:szCs w:val="21"/>
                <w:lang w:val="en-US" w:eastAsia="zh-CN"/>
              </w:rPr>
              <w:t>二</w:t>
            </w:r>
            <w:r>
              <w:rPr>
                <w:b/>
                <w:bCs/>
                <w:color w:val="000000" w:themeColor="text1"/>
                <w:szCs w:val="21"/>
              </w:rPr>
              <w:t>、废水</w:t>
            </w:r>
          </w:p>
          <w:p w14:paraId="283BE6DE">
            <w:pPr>
              <w:spacing w:line="360" w:lineRule="auto"/>
              <w:ind w:firstLine="420" w:firstLineChars="200"/>
              <w:rPr>
                <w:rFonts w:hint="default" w:ascii="宋体" w:hAnsi="宋体" w:eastAsia="宋体" w:cs="Cambria Math"/>
                <w:color w:val="000000" w:themeColor="text1"/>
                <w:szCs w:val="21"/>
                <w:lang w:val="en-US" w:eastAsia="zh-CN"/>
              </w:rPr>
            </w:pPr>
            <w:r>
              <w:rPr>
                <w:rFonts w:hint="eastAsia" w:ascii="宋体" w:hAnsi="宋体" w:cs="Cambria Math"/>
                <w:color w:val="000000" w:themeColor="text1"/>
                <w:szCs w:val="21"/>
                <w:lang w:val="en-US" w:eastAsia="zh-CN"/>
              </w:rPr>
              <w:t>本次技改项目不新增员工，仅更换部分设备，无生活废水和生产废水产生及排放。</w:t>
            </w:r>
          </w:p>
          <w:p w14:paraId="00BEAFA7">
            <w:pPr>
              <w:adjustRightInd w:val="0"/>
              <w:snapToGrid w:val="0"/>
              <w:spacing w:line="360" w:lineRule="auto"/>
              <w:ind w:firstLine="422" w:firstLineChars="200"/>
              <w:rPr>
                <w:b/>
              </w:rPr>
            </w:pPr>
            <w:r>
              <w:rPr>
                <w:rFonts w:hint="eastAsia"/>
                <w:b/>
                <w:lang w:val="en-US" w:eastAsia="zh-CN"/>
              </w:rPr>
              <w:t>三</w:t>
            </w:r>
            <w:r>
              <w:rPr>
                <w:b/>
              </w:rPr>
              <w:t>、噪声</w:t>
            </w:r>
          </w:p>
          <w:p w14:paraId="3BF416A9">
            <w:pPr>
              <w:adjustRightInd w:val="0"/>
              <w:snapToGrid w:val="0"/>
              <w:spacing w:line="360" w:lineRule="auto"/>
              <w:ind w:firstLine="422" w:firstLineChars="200"/>
              <w:rPr>
                <w:rFonts w:hint="eastAsia"/>
                <w:b/>
                <w:bCs/>
                <w:lang w:val="en-US" w:eastAsia="zh-CN"/>
              </w:rPr>
            </w:pPr>
            <w:r>
              <w:rPr>
                <w:rFonts w:hint="eastAsia"/>
                <w:b/>
                <w:bCs/>
                <w:lang w:val="en-US" w:eastAsia="zh-CN"/>
              </w:rPr>
              <w:t>1、噪声源强</w:t>
            </w:r>
          </w:p>
          <w:p w14:paraId="52251FB5">
            <w:pPr>
              <w:adjustRightInd w:val="0"/>
              <w:snapToGrid w:val="0"/>
              <w:spacing w:line="360" w:lineRule="auto"/>
              <w:ind w:firstLine="420" w:firstLineChars="200"/>
              <w:rPr>
                <w:rFonts w:hint="eastAsia"/>
                <w:b/>
                <w:kern w:val="0"/>
                <w:szCs w:val="21"/>
              </w:rPr>
            </w:pPr>
            <w:r>
              <w:t>建设项目主要噪声源</w:t>
            </w:r>
            <w:r>
              <w:rPr>
                <w:rFonts w:hint="eastAsia"/>
                <w:lang w:val="en-US" w:eastAsia="zh-CN"/>
              </w:rPr>
              <w:t>为</w:t>
            </w:r>
            <w:r>
              <w:rPr>
                <w:rFonts w:hint="eastAsia" w:cs="Times New Roman"/>
                <w:b w:val="0"/>
                <w:bCs w:val="0"/>
                <w:sz w:val="21"/>
                <w:szCs w:val="21"/>
                <w:lang w:val="en-US" w:eastAsia="zh-CN"/>
              </w:rPr>
              <w:t>生产及辅助设备运行时产生的噪声</w:t>
            </w:r>
            <w:r>
              <w:t>，噪声源强约</w:t>
            </w:r>
            <w:r>
              <w:rPr>
                <w:rFonts w:hint="eastAsia"/>
                <w:lang w:val="en-US" w:eastAsia="zh-CN"/>
              </w:rPr>
              <w:t>70-90</w:t>
            </w:r>
            <w:r>
              <w:t>dB（A），噪声设备</w:t>
            </w:r>
            <w:r>
              <w:rPr>
                <w:rFonts w:hint="eastAsia"/>
                <w:lang w:val="en-US" w:eastAsia="zh-CN"/>
              </w:rPr>
              <w:t>声功率级</w:t>
            </w:r>
            <w:r>
              <w:t>见</w:t>
            </w:r>
            <w:r>
              <w:rPr>
                <w:rFonts w:hint="eastAsia"/>
                <w:lang w:val="en-US" w:eastAsia="zh-CN"/>
              </w:rPr>
              <w:t>下表</w:t>
            </w:r>
            <w:r>
              <w:t>。建设方拟采取安装隔声、减振等措施减少对周围环境干扰</w:t>
            </w:r>
            <w:r>
              <w:rPr>
                <w:rFonts w:hint="eastAsia"/>
                <w:lang w:eastAsia="zh-CN"/>
              </w:rPr>
              <w:t>。</w:t>
            </w:r>
          </w:p>
          <w:p w14:paraId="43DA62AD">
            <w:pPr>
              <w:jc w:val="center"/>
              <w:rPr>
                <w:b/>
                <w:kern w:val="0"/>
                <w:szCs w:val="21"/>
              </w:rPr>
            </w:pPr>
            <w:r>
              <w:rPr>
                <w:rFonts w:hint="eastAsia"/>
                <w:b/>
                <w:kern w:val="0"/>
                <w:szCs w:val="21"/>
              </w:rPr>
              <w:t>表4-</w:t>
            </w:r>
            <w:r>
              <w:rPr>
                <w:rFonts w:hint="eastAsia"/>
                <w:b/>
                <w:kern w:val="0"/>
                <w:szCs w:val="21"/>
                <w:lang w:val="en-US" w:eastAsia="zh-CN"/>
              </w:rPr>
              <w:t>5</w:t>
            </w:r>
            <w:r>
              <w:rPr>
                <w:rFonts w:hint="eastAsia"/>
                <w:b/>
                <w:kern w:val="0"/>
                <w:szCs w:val="21"/>
              </w:rPr>
              <w:t>工业企业噪声源强调查清单（室内声源）</w:t>
            </w:r>
          </w:p>
          <w:tbl>
            <w:tblPr>
              <w:tblStyle w:val="20"/>
              <w:tblW w:w="7951"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5"/>
              <w:gridCol w:w="456"/>
              <w:gridCol w:w="850"/>
              <w:gridCol w:w="650"/>
              <w:gridCol w:w="499"/>
              <w:gridCol w:w="498"/>
              <w:gridCol w:w="498"/>
              <w:gridCol w:w="499"/>
              <w:gridCol w:w="544"/>
              <w:gridCol w:w="595"/>
              <w:gridCol w:w="733"/>
              <w:gridCol w:w="507"/>
              <w:gridCol w:w="690"/>
              <w:gridCol w:w="477"/>
            </w:tblGrid>
            <w:tr w14:paraId="34AC77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5" w:type="dxa"/>
                  <w:vMerge w:val="restart"/>
                  <w:tcBorders>
                    <w:tl2br w:val="nil"/>
                    <w:tr2bl w:val="nil"/>
                  </w:tcBorders>
                  <w:vAlign w:val="center"/>
                </w:tcPr>
                <w:p w14:paraId="22F74571">
                  <w:pPr>
                    <w:jc w:val="center"/>
                    <w:rPr>
                      <w:b/>
                      <w:kern w:val="0"/>
                      <w:szCs w:val="21"/>
                    </w:rPr>
                  </w:pPr>
                  <w:r>
                    <w:rPr>
                      <w:rFonts w:hint="eastAsia"/>
                      <w:b/>
                      <w:kern w:val="0"/>
                      <w:szCs w:val="21"/>
                    </w:rPr>
                    <w:t>序号</w:t>
                  </w:r>
                </w:p>
              </w:tc>
              <w:tc>
                <w:tcPr>
                  <w:tcW w:w="456" w:type="dxa"/>
                  <w:vMerge w:val="restart"/>
                  <w:tcBorders>
                    <w:tl2br w:val="nil"/>
                    <w:tr2bl w:val="nil"/>
                  </w:tcBorders>
                  <w:vAlign w:val="center"/>
                </w:tcPr>
                <w:p w14:paraId="00FB467F">
                  <w:pPr>
                    <w:jc w:val="center"/>
                    <w:rPr>
                      <w:b/>
                      <w:kern w:val="0"/>
                      <w:szCs w:val="21"/>
                    </w:rPr>
                  </w:pPr>
                  <w:r>
                    <w:rPr>
                      <w:rFonts w:hint="eastAsia"/>
                      <w:b/>
                      <w:kern w:val="0"/>
                      <w:szCs w:val="21"/>
                    </w:rPr>
                    <w:t>建筑物名称</w:t>
                  </w:r>
                </w:p>
              </w:tc>
              <w:tc>
                <w:tcPr>
                  <w:tcW w:w="850" w:type="dxa"/>
                  <w:vMerge w:val="restart"/>
                  <w:tcBorders>
                    <w:tl2br w:val="nil"/>
                    <w:tr2bl w:val="nil"/>
                  </w:tcBorders>
                  <w:vAlign w:val="center"/>
                </w:tcPr>
                <w:p w14:paraId="556594A3">
                  <w:pPr>
                    <w:jc w:val="center"/>
                    <w:rPr>
                      <w:b/>
                      <w:kern w:val="0"/>
                      <w:szCs w:val="21"/>
                    </w:rPr>
                  </w:pPr>
                  <w:r>
                    <w:rPr>
                      <w:rFonts w:hint="eastAsia"/>
                      <w:b/>
                      <w:kern w:val="0"/>
                      <w:szCs w:val="21"/>
                    </w:rPr>
                    <w:t>声源名称</w:t>
                  </w:r>
                </w:p>
              </w:tc>
              <w:tc>
                <w:tcPr>
                  <w:tcW w:w="650" w:type="dxa"/>
                  <w:tcBorders>
                    <w:tl2br w:val="nil"/>
                    <w:tr2bl w:val="nil"/>
                  </w:tcBorders>
                  <w:vAlign w:val="center"/>
                </w:tcPr>
                <w:p w14:paraId="47363FCA">
                  <w:pPr>
                    <w:jc w:val="center"/>
                    <w:rPr>
                      <w:b/>
                      <w:kern w:val="0"/>
                      <w:szCs w:val="21"/>
                    </w:rPr>
                  </w:pPr>
                  <w:r>
                    <w:rPr>
                      <w:rFonts w:hint="eastAsia"/>
                      <w:b/>
                      <w:kern w:val="0"/>
                      <w:szCs w:val="21"/>
                    </w:rPr>
                    <w:t>声源源强</w:t>
                  </w:r>
                </w:p>
              </w:tc>
              <w:tc>
                <w:tcPr>
                  <w:tcW w:w="499" w:type="dxa"/>
                  <w:vMerge w:val="restart"/>
                  <w:tcBorders>
                    <w:tl2br w:val="nil"/>
                    <w:tr2bl w:val="nil"/>
                  </w:tcBorders>
                  <w:vAlign w:val="center"/>
                </w:tcPr>
                <w:p w14:paraId="2EC06F7A">
                  <w:pPr>
                    <w:jc w:val="center"/>
                    <w:rPr>
                      <w:b/>
                      <w:kern w:val="0"/>
                      <w:szCs w:val="21"/>
                    </w:rPr>
                  </w:pPr>
                  <w:r>
                    <w:rPr>
                      <w:rFonts w:hint="eastAsia"/>
                      <w:b/>
                      <w:kern w:val="0"/>
                      <w:szCs w:val="21"/>
                    </w:rPr>
                    <w:t>声源控制措施</w:t>
                  </w:r>
                </w:p>
              </w:tc>
              <w:tc>
                <w:tcPr>
                  <w:tcW w:w="1495" w:type="dxa"/>
                  <w:gridSpan w:val="3"/>
                  <w:tcBorders>
                    <w:tl2br w:val="nil"/>
                    <w:tr2bl w:val="nil"/>
                  </w:tcBorders>
                  <w:vAlign w:val="center"/>
                </w:tcPr>
                <w:p w14:paraId="11020D40">
                  <w:pPr>
                    <w:jc w:val="center"/>
                    <w:rPr>
                      <w:b/>
                      <w:kern w:val="0"/>
                      <w:szCs w:val="21"/>
                    </w:rPr>
                  </w:pPr>
                  <w:r>
                    <w:rPr>
                      <w:rFonts w:hint="eastAsia"/>
                      <w:b/>
                      <w:kern w:val="0"/>
                      <w:szCs w:val="21"/>
                    </w:rPr>
                    <w:t>空间相对位置/m</w:t>
                  </w:r>
                </w:p>
              </w:tc>
              <w:tc>
                <w:tcPr>
                  <w:tcW w:w="544" w:type="dxa"/>
                  <w:vMerge w:val="restart"/>
                  <w:tcBorders>
                    <w:tl2br w:val="nil"/>
                    <w:tr2bl w:val="nil"/>
                  </w:tcBorders>
                  <w:vAlign w:val="center"/>
                </w:tcPr>
                <w:p w14:paraId="0F3EFB0A">
                  <w:pPr>
                    <w:jc w:val="center"/>
                    <w:rPr>
                      <w:b/>
                      <w:kern w:val="0"/>
                      <w:szCs w:val="21"/>
                    </w:rPr>
                  </w:pPr>
                  <w:r>
                    <w:rPr>
                      <w:rFonts w:hint="eastAsia"/>
                      <w:b/>
                      <w:kern w:val="0"/>
                      <w:szCs w:val="21"/>
                    </w:rPr>
                    <w:t>距室内边界距离/m</w:t>
                  </w:r>
                </w:p>
              </w:tc>
              <w:tc>
                <w:tcPr>
                  <w:tcW w:w="595" w:type="dxa"/>
                  <w:vMerge w:val="restart"/>
                  <w:tcBorders>
                    <w:tl2br w:val="nil"/>
                    <w:tr2bl w:val="nil"/>
                  </w:tcBorders>
                  <w:vAlign w:val="center"/>
                </w:tcPr>
                <w:p w14:paraId="71092D9F">
                  <w:pPr>
                    <w:jc w:val="center"/>
                    <w:rPr>
                      <w:b/>
                      <w:kern w:val="0"/>
                      <w:szCs w:val="21"/>
                    </w:rPr>
                  </w:pPr>
                  <w:r>
                    <w:rPr>
                      <w:rFonts w:hint="eastAsia"/>
                      <w:b/>
                      <w:kern w:val="0"/>
                      <w:szCs w:val="21"/>
                    </w:rPr>
                    <w:t>室内边界声级dB（A）</w:t>
                  </w:r>
                </w:p>
              </w:tc>
              <w:tc>
                <w:tcPr>
                  <w:tcW w:w="733" w:type="dxa"/>
                  <w:vMerge w:val="restart"/>
                  <w:tcBorders>
                    <w:tl2br w:val="nil"/>
                    <w:tr2bl w:val="nil"/>
                  </w:tcBorders>
                  <w:vAlign w:val="center"/>
                </w:tcPr>
                <w:p w14:paraId="780C5160">
                  <w:pPr>
                    <w:jc w:val="center"/>
                    <w:rPr>
                      <w:b/>
                      <w:kern w:val="0"/>
                      <w:szCs w:val="21"/>
                    </w:rPr>
                  </w:pPr>
                  <w:r>
                    <w:rPr>
                      <w:rFonts w:hint="eastAsia"/>
                      <w:b/>
                      <w:kern w:val="0"/>
                      <w:szCs w:val="21"/>
                    </w:rPr>
                    <w:t>运行时段</w:t>
                  </w:r>
                </w:p>
              </w:tc>
              <w:tc>
                <w:tcPr>
                  <w:tcW w:w="507" w:type="dxa"/>
                  <w:vMerge w:val="restart"/>
                  <w:tcBorders>
                    <w:tl2br w:val="nil"/>
                    <w:tr2bl w:val="nil"/>
                  </w:tcBorders>
                  <w:vAlign w:val="center"/>
                </w:tcPr>
                <w:p w14:paraId="12CBDEFE">
                  <w:pPr>
                    <w:jc w:val="center"/>
                    <w:rPr>
                      <w:b/>
                      <w:kern w:val="0"/>
                      <w:szCs w:val="21"/>
                    </w:rPr>
                  </w:pPr>
                  <w:r>
                    <w:rPr>
                      <w:rFonts w:hint="eastAsia"/>
                      <w:b/>
                      <w:kern w:val="0"/>
                      <w:szCs w:val="21"/>
                    </w:rPr>
                    <w:t>建筑物插入损失dB（A）</w:t>
                  </w:r>
                </w:p>
              </w:tc>
              <w:tc>
                <w:tcPr>
                  <w:tcW w:w="1167" w:type="dxa"/>
                  <w:gridSpan w:val="2"/>
                  <w:tcBorders>
                    <w:tl2br w:val="nil"/>
                    <w:tr2bl w:val="nil"/>
                  </w:tcBorders>
                  <w:vAlign w:val="center"/>
                </w:tcPr>
                <w:p w14:paraId="0795E035">
                  <w:pPr>
                    <w:jc w:val="center"/>
                    <w:rPr>
                      <w:rFonts w:hint="eastAsia"/>
                      <w:b/>
                      <w:kern w:val="0"/>
                      <w:szCs w:val="21"/>
                    </w:rPr>
                  </w:pPr>
                  <w:r>
                    <w:rPr>
                      <w:rFonts w:hint="eastAsia"/>
                      <w:b/>
                      <w:kern w:val="0"/>
                      <w:szCs w:val="21"/>
                    </w:rPr>
                    <w:t>建筑物外噪声</w:t>
                  </w:r>
                </w:p>
              </w:tc>
            </w:tr>
            <w:tr w14:paraId="07D3CD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5" w:type="dxa"/>
                  <w:vMerge w:val="continue"/>
                  <w:tcBorders>
                    <w:tl2br w:val="nil"/>
                    <w:tr2bl w:val="nil"/>
                  </w:tcBorders>
                  <w:vAlign w:val="center"/>
                </w:tcPr>
                <w:p w14:paraId="5E8BC324">
                  <w:pPr>
                    <w:jc w:val="center"/>
                    <w:rPr>
                      <w:b/>
                      <w:kern w:val="0"/>
                      <w:szCs w:val="21"/>
                    </w:rPr>
                  </w:pPr>
                </w:p>
              </w:tc>
              <w:tc>
                <w:tcPr>
                  <w:tcW w:w="456" w:type="dxa"/>
                  <w:vMerge w:val="continue"/>
                  <w:tcBorders>
                    <w:tl2br w:val="nil"/>
                    <w:tr2bl w:val="nil"/>
                  </w:tcBorders>
                  <w:vAlign w:val="center"/>
                </w:tcPr>
                <w:p w14:paraId="38988B46">
                  <w:pPr>
                    <w:jc w:val="center"/>
                    <w:rPr>
                      <w:b/>
                      <w:kern w:val="0"/>
                      <w:szCs w:val="21"/>
                    </w:rPr>
                  </w:pPr>
                </w:p>
              </w:tc>
              <w:tc>
                <w:tcPr>
                  <w:tcW w:w="850" w:type="dxa"/>
                  <w:vMerge w:val="continue"/>
                  <w:tcBorders>
                    <w:tl2br w:val="nil"/>
                    <w:tr2bl w:val="nil"/>
                  </w:tcBorders>
                  <w:vAlign w:val="center"/>
                </w:tcPr>
                <w:p w14:paraId="010738C5">
                  <w:pPr>
                    <w:jc w:val="center"/>
                    <w:rPr>
                      <w:b/>
                      <w:kern w:val="0"/>
                      <w:szCs w:val="21"/>
                    </w:rPr>
                  </w:pPr>
                </w:p>
              </w:tc>
              <w:tc>
                <w:tcPr>
                  <w:tcW w:w="650" w:type="dxa"/>
                  <w:tcBorders>
                    <w:tl2br w:val="nil"/>
                    <w:tr2bl w:val="nil"/>
                  </w:tcBorders>
                  <w:vAlign w:val="center"/>
                </w:tcPr>
                <w:p w14:paraId="08F5F9EE">
                  <w:pPr>
                    <w:jc w:val="center"/>
                    <w:rPr>
                      <w:b/>
                      <w:kern w:val="0"/>
                      <w:szCs w:val="21"/>
                    </w:rPr>
                  </w:pPr>
                  <w:r>
                    <w:rPr>
                      <w:rFonts w:hint="eastAsia"/>
                      <w:b/>
                      <w:kern w:val="0"/>
                      <w:szCs w:val="21"/>
                      <w:lang w:val="en-US" w:eastAsia="zh-CN"/>
                    </w:rPr>
                    <w:t>声功率级</w:t>
                  </w:r>
                  <w:r>
                    <w:rPr>
                      <w:rFonts w:hint="eastAsia"/>
                      <w:b/>
                      <w:kern w:val="0"/>
                      <w:szCs w:val="21"/>
                    </w:rPr>
                    <w:t>dB（A）</w:t>
                  </w:r>
                </w:p>
              </w:tc>
              <w:tc>
                <w:tcPr>
                  <w:tcW w:w="499" w:type="dxa"/>
                  <w:vMerge w:val="continue"/>
                  <w:tcBorders>
                    <w:tl2br w:val="nil"/>
                    <w:tr2bl w:val="nil"/>
                  </w:tcBorders>
                  <w:vAlign w:val="center"/>
                </w:tcPr>
                <w:p w14:paraId="00720954">
                  <w:pPr>
                    <w:jc w:val="center"/>
                    <w:rPr>
                      <w:b/>
                      <w:kern w:val="0"/>
                      <w:szCs w:val="21"/>
                    </w:rPr>
                  </w:pPr>
                </w:p>
              </w:tc>
              <w:tc>
                <w:tcPr>
                  <w:tcW w:w="498" w:type="dxa"/>
                  <w:tcBorders>
                    <w:tl2br w:val="nil"/>
                    <w:tr2bl w:val="nil"/>
                  </w:tcBorders>
                  <w:vAlign w:val="center"/>
                </w:tcPr>
                <w:p w14:paraId="17F3FB1F">
                  <w:pPr>
                    <w:jc w:val="center"/>
                    <w:rPr>
                      <w:b/>
                      <w:kern w:val="0"/>
                      <w:szCs w:val="21"/>
                    </w:rPr>
                  </w:pPr>
                  <w:r>
                    <w:rPr>
                      <w:rFonts w:hint="eastAsia"/>
                      <w:b/>
                      <w:kern w:val="0"/>
                      <w:szCs w:val="21"/>
                    </w:rPr>
                    <w:t>X</w:t>
                  </w:r>
                </w:p>
              </w:tc>
              <w:tc>
                <w:tcPr>
                  <w:tcW w:w="498" w:type="dxa"/>
                  <w:tcBorders>
                    <w:tl2br w:val="nil"/>
                    <w:tr2bl w:val="nil"/>
                  </w:tcBorders>
                  <w:vAlign w:val="center"/>
                </w:tcPr>
                <w:p w14:paraId="708A1FA9">
                  <w:pPr>
                    <w:jc w:val="center"/>
                    <w:rPr>
                      <w:b/>
                      <w:kern w:val="0"/>
                      <w:szCs w:val="21"/>
                    </w:rPr>
                  </w:pPr>
                  <w:r>
                    <w:rPr>
                      <w:rFonts w:hint="eastAsia"/>
                      <w:b/>
                      <w:kern w:val="0"/>
                      <w:szCs w:val="21"/>
                    </w:rPr>
                    <w:t>Y</w:t>
                  </w:r>
                </w:p>
              </w:tc>
              <w:tc>
                <w:tcPr>
                  <w:tcW w:w="499" w:type="dxa"/>
                  <w:tcBorders>
                    <w:tl2br w:val="nil"/>
                    <w:tr2bl w:val="nil"/>
                  </w:tcBorders>
                  <w:vAlign w:val="center"/>
                </w:tcPr>
                <w:p w14:paraId="292DF5B6">
                  <w:pPr>
                    <w:jc w:val="center"/>
                    <w:rPr>
                      <w:b/>
                      <w:kern w:val="0"/>
                      <w:szCs w:val="21"/>
                    </w:rPr>
                  </w:pPr>
                  <w:r>
                    <w:rPr>
                      <w:rFonts w:hint="eastAsia"/>
                      <w:b/>
                      <w:kern w:val="0"/>
                      <w:szCs w:val="21"/>
                    </w:rPr>
                    <w:t>Z</w:t>
                  </w:r>
                </w:p>
              </w:tc>
              <w:tc>
                <w:tcPr>
                  <w:tcW w:w="544" w:type="dxa"/>
                  <w:vMerge w:val="continue"/>
                  <w:tcBorders>
                    <w:tl2br w:val="nil"/>
                    <w:tr2bl w:val="nil"/>
                  </w:tcBorders>
                  <w:vAlign w:val="center"/>
                </w:tcPr>
                <w:p w14:paraId="04D08196">
                  <w:pPr>
                    <w:jc w:val="center"/>
                    <w:rPr>
                      <w:b/>
                      <w:kern w:val="0"/>
                      <w:szCs w:val="21"/>
                    </w:rPr>
                  </w:pPr>
                </w:p>
              </w:tc>
              <w:tc>
                <w:tcPr>
                  <w:tcW w:w="595" w:type="dxa"/>
                  <w:vMerge w:val="continue"/>
                  <w:tcBorders>
                    <w:tl2br w:val="nil"/>
                    <w:tr2bl w:val="nil"/>
                  </w:tcBorders>
                  <w:vAlign w:val="center"/>
                </w:tcPr>
                <w:p w14:paraId="670BBA92">
                  <w:pPr>
                    <w:jc w:val="center"/>
                    <w:rPr>
                      <w:b/>
                      <w:kern w:val="0"/>
                      <w:szCs w:val="21"/>
                    </w:rPr>
                  </w:pPr>
                </w:p>
              </w:tc>
              <w:tc>
                <w:tcPr>
                  <w:tcW w:w="733" w:type="dxa"/>
                  <w:vMerge w:val="continue"/>
                  <w:tcBorders>
                    <w:tl2br w:val="nil"/>
                    <w:tr2bl w:val="nil"/>
                  </w:tcBorders>
                  <w:vAlign w:val="center"/>
                </w:tcPr>
                <w:p w14:paraId="544C74C4">
                  <w:pPr>
                    <w:jc w:val="center"/>
                    <w:rPr>
                      <w:b/>
                      <w:kern w:val="0"/>
                      <w:szCs w:val="21"/>
                    </w:rPr>
                  </w:pPr>
                </w:p>
              </w:tc>
              <w:tc>
                <w:tcPr>
                  <w:tcW w:w="507" w:type="dxa"/>
                  <w:vMerge w:val="continue"/>
                  <w:tcBorders>
                    <w:tl2br w:val="nil"/>
                    <w:tr2bl w:val="nil"/>
                  </w:tcBorders>
                  <w:vAlign w:val="center"/>
                </w:tcPr>
                <w:p w14:paraId="1ED5D6B5">
                  <w:pPr>
                    <w:jc w:val="center"/>
                    <w:rPr>
                      <w:b/>
                      <w:kern w:val="0"/>
                      <w:szCs w:val="21"/>
                    </w:rPr>
                  </w:pPr>
                </w:p>
              </w:tc>
              <w:tc>
                <w:tcPr>
                  <w:tcW w:w="690" w:type="dxa"/>
                  <w:tcBorders>
                    <w:tl2br w:val="nil"/>
                    <w:tr2bl w:val="nil"/>
                  </w:tcBorders>
                  <w:vAlign w:val="center"/>
                </w:tcPr>
                <w:p w14:paraId="3C4901DC">
                  <w:pPr>
                    <w:jc w:val="center"/>
                    <w:rPr>
                      <w:b/>
                      <w:kern w:val="0"/>
                      <w:szCs w:val="21"/>
                    </w:rPr>
                  </w:pPr>
                  <w:r>
                    <w:rPr>
                      <w:rFonts w:hint="eastAsia"/>
                      <w:b/>
                      <w:kern w:val="0"/>
                      <w:szCs w:val="21"/>
                    </w:rPr>
                    <w:t>声压级dB（A）</w:t>
                  </w:r>
                </w:p>
              </w:tc>
              <w:tc>
                <w:tcPr>
                  <w:tcW w:w="477" w:type="dxa"/>
                  <w:tcBorders>
                    <w:tl2br w:val="nil"/>
                    <w:tr2bl w:val="nil"/>
                  </w:tcBorders>
                  <w:vAlign w:val="center"/>
                </w:tcPr>
                <w:p w14:paraId="4AAC5475">
                  <w:pPr>
                    <w:jc w:val="center"/>
                    <w:rPr>
                      <w:b/>
                      <w:kern w:val="0"/>
                      <w:szCs w:val="21"/>
                    </w:rPr>
                  </w:pPr>
                  <w:r>
                    <w:rPr>
                      <w:rFonts w:hint="eastAsia"/>
                      <w:b/>
                      <w:kern w:val="0"/>
                      <w:szCs w:val="21"/>
                    </w:rPr>
                    <w:t>建筑物外距离/m</w:t>
                  </w:r>
                </w:p>
              </w:tc>
            </w:tr>
            <w:tr w14:paraId="617BEC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5" w:type="dxa"/>
                  <w:tcBorders>
                    <w:tl2br w:val="nil"/>
                    <w:tr2bl w:val="nil"/>
                  </w:tcBorders>
                  <w:vAlign w:val="center"/>
                </w:tcPr>
                <w:p w14:paraId="4321E0CE">
                  <w:pPr>
                    <w:jc w:val="center"/>
                    <w:rPr>
                      <w:bCs/>
                      <w:kern w:val="0"/>
                      <w:szCs w:val="21"/>
                    </w:rPr>
                  </w:pPr>
                  <w:r>
                    <w:rPr>
                      <w:rFonts w:hint="eastAsia"/>
                      <w:bCs/>
                      <w:kern w:val="0"/>
                      <w:szCs w:val="21"/>
                    </w:rPr>
                    <w:t>1</w:t>
                  </w:r>
                </w:p>
              </w:tc>
              <w:tc>
                <w:tcPr>
                  <w:tcW w:w="456" w:type="dxa"/>
                  <w:vMerge w:val="restart"/>
                  <w:tcBorders>
                    <w:tl2br w:val="nil"/>
                    <w:tr2bl w:val="nil"/>
                  </w:tcBorders>
                  <w:shd w:val="clear" w:color="auto" w:fill="auto"/>
                  <w:vAlign w:val="center"/>
                </w:tcPr>
                <w:p w14:paraId="38B56F19">
                  <w:pPr>
                    <w:widowControl/>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cs="Times New Roman"/>
                      <w:color w:val="auto"/>
                      <w:lang w:eastAsia="zh-CN"/>
                    </w:rPr>
                    <w:t>生产车间</w:t>
                  </w:r>
                  <w:r>
                    <w:rPr>
                      <w:rFonts w:hint="eastAsia" w:ascii="Times New Roman" w:hAnsi="Times New Roman" w:cs="Times New Roman"/>
                      <w:color w:val="auto"/>
                      <w:lang w:val="en-US" w:eastAsia="zh-CN"/>
                    </w:rPr>
                    <w:t>6</w:t>
                  </w:r>
                </w:p>
              </w:tc>
              <w:tc>
                <w:tcPr>
                  <w:tcW w:w="850" w:type="dxa"/>
                  <w:tcBorders>
                    <w:tl2br w:val="nil"/>
                    <w:tr2bl w:val="nil"/>
                  </w:tcBorders>
                  <w:shd w:val="clear" w:color="auto" w:fill="auto"/>
                  <w:vAlign w:val="center"/>
                </w:tcPr>
                <w:p w14:paraId="53A6FB54">
                  <w:pPr>
                    <w:widowControl/>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b w:val="0"/>
                      <w:bCs w:val="0"/>
                      <w:sz w:val="21"/>
                      <w:szCs w:val="21"/>
                      <w:lang w:val="en-US" w:eastAsia="zh-CN"/>
                    </w:rPr>
                    <w:t>数控自动送料锯</w:t>
                  </w:r>
                </w:p>
              </w:tc>
              <w:tc>
                <w:tcPr>
                  <w:tcW w:w="650" w:type="dxa"/>
                  <w:tcBorders>
                    <w:tl2br w:val="nil"/>
                    <w:tr2bl w:val="nil"/>
                  </w:tcBorders>
                  <w:vAlign w:val="center"/>
                </w:tcPr>
                <w:p w14:paraId="2B5503E2">
                  <w:pPr>
                    <w:jc w:val="center"/>
                    <w:rPr>
                      <w:rFonts w:hint="default" w:eastAsia="宋体"/>
                      <w:szCs w:val="21"/>
                      <w:lang w:val="en-US" w:eastAsia="zh-CN"/>
                    </w:rPr>
                  </w:pPr>
                  <w:r>
                    <w:rPr>
                      <w:rFonts w:hint="eastAsia"/>
                      <w:szCs w:val="21"/>
                      <w:lang w:val="en-US" w:eastAsia="zh-CN"/>
                    </w:rPr>
                    <w:t>85</w:t>
                  </w:r>
                </w:p>
              </w:tc>
              <w:tc>
                <w:tcPr>
                  <w:tcW w:w="499" w:type="dxa"/>
                  <w:vMerge w:val="restart"/>
                  <w:tcBorders>
                    <w:tl2br w:val="nil"/>
                    <w:tr2bl w:val="nil"/>
                  </w:tcBorders>
                  <w:vAlign w:val="center"/>
                </w:tcPr>
                <w:p w14:paraId="3F373133">
                  <w:pPr>
                    <w:jc w:val="center"/>
                    <w:rPr>
                      <w:bCs/>
                      <w:kern w:val="0"/>
                      <w:szCs w:val="21"/>
                    </w:rPr>
                  </w:pPr>
                  <w:r>
                    <w:rPr>
                      <w:rFonts w:hint="eastAsia"/>
                      <w:bCs/>
                      <w:kern w:val="0"/>
                      <w:szCs w:val="21"/>
                    </w:rPr>
                    <w:t>基础减振、厂房隔声</w:t>
                  </w:r>
                </w:p>
              </w:tc>
              <w:tc>
                <w:tcPr>
                  <w:tcW w:w="498" w:type="dxa"/>
                  <w:tcBorders>
                    <w:tl2br w:val="nil"/>
                    <w:tr2bl w:val="nil"/>
                  </w:tcBorders>
                  <w:vAlign w:val="center"/>
                </w:tcPr>
                <w:p w14:paraId="79C5F632">
                  <w:pPr>
                    <w:jc w:val="center"/>
                    <w:rPr>
                      <w:rFonts w:hint="default" w:eastAsia="宋体"/>
                      <w:bCs/>
                      <w:kern w:val="0"/>
                      <w:szCs w:val="21"/>
                      <w:lang w:val="en-US" w:eastAsia="zh-CN"/>
                    </w:rPr>
                  </w:pPr>
                  <w:r>
                    <w:rPr>
                      <w:rFonts w:hint="eastAsia"/>
                      <w:bCs/>
                      <w:kern w:val="0"/>
                      <w:szCs w:val="21"/>
                      <w:lang w:val="en-US" w:eastAsia="zh-CN"/>
                    </w:rPr>
                    <w:t>70</w:t>
                  </w:r>
                </w:p>
              </w:tc>
              <w:tc>
                <w:tcPr>
                  <w:tcW w:w="498" w:type="dxa"/>
                  <w:tcBorders>
                    <w:tl2br w:val="nil"/>
                    <w:tr2bl w:val="nil"/>
                  </w:tcBorders>
                  <w:vAlign w:val="center"/>
                </w:tcPr>
                <w:p w14:paraId="5651EDF5">
                  <w:pPr>
                    <w:jc w:val="center"/>
                    <w:rPr>
                      <w:rFonts w:hint="default" w:eastAsia="宋体"/>
                      <w:bCs/>
                      <w:kern w:val="0"/>
                      <w:szCs w:val="21"/>
                      <w:lang w:val="en-US" w:eastAsia="zh-CN"/>
                    </w:rPr>
                  </w:pPr>
                  <w:r>
                    <w:rPr>
                      <w:rFonts w:hint="eastAsia"/>
                      <w:bCs/>
                      <w:kern w:val="0"/>
                      <w:szCs w:val="21"/>
                      <w:lang w:val="en-US" w:eastAsia="zh-CN"/>
                    </w:rPr>
                    <w:t>63</w:t>
                  </w:r>
                </w:p>
              </w:tc>
              <w:tc>
                <w:tcPr>
                  <w:tcW w:w="499" w:type="dxa"/>
                  <w:tcBorders>
                    <w:tl2br w:val="nil"/>
                    <w:tr2bl w:val="nil"/>
                  </w:tcBorders>
                  <w:vAlign w:val="center"/>
                </w:tcPr>
                <w:p w14:paraId="34805C19">
                  <w:pPr>
                    <w:jc w:val="center"/>
                    <w:rPr>
                      <w:bCs/>
                      <w:kern w:val="0"/>
                      <w:szCs w:val="21"/>
                    </w:rPr>
                  </w:pPr>
                  <w:r>
                    <w:rPr>
                      <w:rFonts w:hint="eastAsia"/>
                      <w:bCs/>
                      <w:kern w:val="0"/>
                      <w:szCs w:val="21"/>
                      <w:lang w:val="en-US" w:eastAsia="zh-CN"/>
                    </w:rPr>
                    <w:t>1</w:t>
                  </w:r>
                </w:p>
              </w:tc>
              <w:tc>
                <w:tcPr>
                  <w:tcW w:w="544" w:type="dxa"/>
                  <w:tcBorders>
                    <w:tl2br w:val="nil"/>
                    <w:tr2bl w:val="nil"/>
                  </w:tcBorders>
                  <w:vAlign w:val="center"/>
                </w:tcPr>
                <w:p w14:paraId="026AC3C3">
                  <w:pPr>
                    <w:jc w:val="center"/>
                    <w:rPr>
                      <w:rFonts w:hint="default" w:eastAsia="宋体"/>
                      <w:bCs/>
                      <w:kern w:val="0"/>
                      <w:szCs w:val="21"/>
                      <w:lang w:val="en-US" w:eastAsia="zh-CN"/>
                    </w:rPr>
                  </w:pPr>
                  <w:r>
                    <w:rPr>
                      <w:rFonts w:hint="eastAsia"/>
                      <w:bCs/>
                      <w:kern w:val="0"/>
                      <w:szCs w:val="21"/>
                      <w:lang w:val="en-US" w:eastAsia="zh-CN"/>
                    </w:rPr>
                    <w:t>25</w:t>
                  </w:r>
                </w:p>
              </w:tc>
              <w:tc>
                <w:tcPr>
                  <w:tcW w:w="595" w:type="dxa"/>
                  <w:tcBorders>
                    <w:tl2br w:val="nil"/>
                    <w:tr2bl w:val="nil"/>
                  </w:tcBorders>
                  <w:vAlign w:val="center"/>
                </w:tcPr>
                <w:p w14:paraId="1D3C3478">
                  <w:pPr>
                    <w:jc w:val="center"/>
                    <w:rPr>
                      <w:rFonts w:hint="default" w:eastAsia="宋体"/>
                      <w:bCs/>
                      <w:kern w:val="0"/>
                      <w:szCs w:val="21"/>
                      <w:lang w:val="en-US" w:eastAsia="zh-CN"/>
                    </w:rPr>
                  </w:pPr>
                  <w:r>
                    <w:rPr>
                      <w:rFonts w:hint="eastAsia"/>
                      <w:bCs/>
                      <w:kern w:val="0"/>
                      <w:szCs w:val="21"/>
                      <w:lang w:val="en-US" w:eastAsia="zh-CN"/>
                    </w:rPr>
                    <w:t>57.0</w:t>
                  </w:r>
                </w:p>
              </w:tc>
              <w:tc>
                <w:tcPr>
                  <w:tcW w:w="733" w:type="dxa"/>
                  <w:vMerge w:val="restart"/>
                  <w:tcBorders>
                    <w:tl2br w:val="nil"/>
                    <w:tr2bl w:val="nil"/>
                  </w:tcBorders>
                  <w:vAlign w:val="center"/>
                </w:tcPr>
                <w:p w14:paraId="359D51C0">
                  <w:pPr>
                    <w:jc w:val="center"/>
                    <w:rPr>
                      <w:rFonts w:hint="default" w:eastAsia="宋体"/>
                      <w:bCs/>
                      <w:kern w:val="0"/>
                      <w:szCs w:val="21"/>
                      <w:lang w:val="en-US" w:eastAsia="zh-CN"/>
                    </w:rPr>
                  </w:pPr>
                  <w:r>
                    <w:rPr>
                      <w:rFonts w:hint="eastAsia"/>
                      <w:bCs/>
                      <w:kern w:val="0"/>
                      <w:szCs w:val="21"/>
                      <w:lang w:val="en-US" w:eastAsia="zh-CN"/>
                    </w:rPr>
                    <w:t>0:00-24:00</w:t>
                  </w:r>
                </w:p>
              </w:tc>
              <w:tc>
                <w:tcPr>
                  <w:tcW w:w="507" w:type="dxa"/>
                  <w:vMerge w:val="restart"/>
                  <w:tcBorders>
                    <w:tl2br w:val="nil"/>
                    <w:tr2bl w:val="nil"/>
                  </w:tcBorders>
                  <w:vAlign w:val="center"/>
                </w:tcPr>
                <w:p w14:paraId="5965FF9E">
                  <w:pPr>
                    <w:jc w:val="center"/>
                    <w:rPr>
                      <w:rFonts w:hint="default" w:eastAsia="宋体"/>
                      <w:bCs/>
                      <w:kern w:val="0"/>
                      <w:szCs w:val="21"/>
                      <w:lang w:val="en-US" w:eastAsia="zh-CN"/>
                    </w:rPr>
                  </w:pPr>
                  <w:r>
                    <w:rPr>
                      <w:rFonts w:hint="eastAsia"/>
                      <w:bCs/>
                      <w:kern w:val="0"/>
                      <w:szCs w:val="21"/>
                      <w:lang w:val="en-US" w:eastAsia="zh-CN"/>
                    </w:rPr>
                    <w:t>25</w:t>
                  </w:r>
                </w:p>
              </w:tc>
              <w:tc>
                <w:tcPr>
                  <w:tcW w:w="690" w:type="dxa"/>
                  <w:tcBorders>
                    <w:tl2br w:val="nil"/>
                    <w:tr2bl w:val="nil"/>
                  </w:tcBorders>
                  <w:vAlign w:val="center"/>
                </w:tcPr>
                <w:p w14:paraId="4003AC4C">
                  <w:pPr>
                    <w:jc w:val="center"/>
                    <w:rPr>
                      <w:rFonts w:hint="default" w:eastAsia="宋体"/>
                      <w:bCs/>
                      <w:kern w:val="0"/>
                      <w:szCs w:val="21"/>
                      <w:lang w:val="en-US" w:eastAsia="zh-CN"/>
                    </w:rPr>
                  </w:pPr>
                  <w:r>
                    <w:rPr>
                      <w:rFonts w:hint="eastAsia"/>
                      <w:bCs/>
                      <w:kern w:val="0"/>
                      <w:szCs w:val="21"/>
                      <w:lang w:val="en-US" w:eastAsia="zh-CN"/>
                    </w:rPr>
                    <w:t>32.0</w:t>
                  </w:r>
                </w:p>
              </w:tc>
              <w:tc>
                <w:tcPr>
                  <w:tcW w:w="477" w:type="dxa"/>
                  <w:tcBorders>
                    <w:tl2br w:val="nil"/>
                    <w:tr2bl w:val="nil"/>
                  </w:tcBorders>
                  <w:vAlign w:val="center"/>
                </w:tcPr>
                <w:p w14:paraId="5632CB9F">
                  <w:pPr>
                    <w:jc w:val="center"/>
                    <w:rPr>
                      <w:rFonts w:hint="eastAsia" w:eastAsia="宋体"/>
                      <w:bCs/>
                      <w:kern w:val="0"/>
                      <w:szCs w:val="21"/>
                      <w:lang w:val="en-US" w:eastAsia="zh-CN"/>
                    </w:rPr>
                  </w:pPr>
                  <w:r>
                    <w:rPr>
                      <w:rFonts w:hint="eastAsia"/>
                      <w:bCs/>
                      <w:kern w:val="0"/>
                      <w:szCs w:val="21"/>
                      <w:lang w:val="en-US" w:eastAsia="zh-CN"/>
                    </w:rPr>
                    <w:t>1</w:t>
                  </w:r>
                </w:p>
              </w:tc>
            </w:tr>
            <w:tr w14:paraId="0AA0A6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5" w:type="dxa"/>
                  <w:tcBorders>
                    <w:tl2br w:val="nil"/>
                    <w:tr2bl w:val="nil"/>
                  </w:tcBorders>
                  <w:vAlign w:val="center"/>
                </w:tcPr>
                <w:p w14:paraId="2C258069">
                  <w:pPr>
                    <w:jc w:val="center"/>
                    <w:rPr>
                      <w:rFonts w:hint="eastAsia" w:eastAsia="宋体"/>
                      <w:bCs/>
                      <w:kern w:val="0"/>
                      <w:szCs w:val="21"/>
                      <w:lang w:val="en-US" w:eastAsia="zh-CN"/>
                    </w:rPr>
                  </w:pPr>
                  <w:r>
                    <w:rPr>
                      <w:rFonts w:hint="eastAsia"/>
                      <w:bCs/>
                      <w:kern w:val="0"/>
                      <w:szCs w:val="21"/>
                      <w:lang w:val="en-US" w:eastAsia="zh-CN"/>
                    </w:rPr>
                    <w:t>2</w:t>
                  </w:r>
                </w:p>
              </w:tc>
              <w:tc>
                <w:tcPr>
                  <w:tcW w:w="456" w:type="dxa"/>
                  <w:vMerge w:val="continue"/>
                  <w:tcBorders>
                    <w:tl2br w:val="nil"/>
                    <w:tr2bl w:val="nil"/>
                  </w:tcBorders>
                  <w:shd w:val="clear" w:color="auto" w:fill="auto"/>
                  <w:vAlign w:val="center"/>
                </w:tcPr>
                <w:p w14:paraId="674FB25F">
                  <w:pPr>
                    <w:widowControl/>
                    <w:jc w:val="center"/>
                    <w:rPr>
                      <w:rFonts w:hint="default" w:ascii="Times New Roman" w:hAnsi="Times New Roman" w:eastAsia="宋体" w:cs="Times New Roman"/>
                      <w:kern w:val="0"/>
                      <w:sz w:val="21"/>
                      <w:szCs w:val="21"/>
                      <w:lang w:val="en-US" w:eastAsia="zh-CN" w:bidi="ar-SA"/>
                    </w:rPr>
                  </w:pPr>
                </w:p>
              </w:tc>
              <w:tc>
                <w:tcPr>
                  <w:tcW w:w="850" w:type="dxa"/>
                  <w:tcBorders>
                    <w:tl2br w:val="nil"/>
                    <w:tr2bl w:val="nil"/>
                  </w:tcBorders>
                  <w:shd w:val="clear" w:color="auto" w:fill="auto"/>
                  <w:vAlign w:val="center"/>
                </w:tcPr>
                <w:p w14:paraId="14F530EE">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数控锯切机</w:t>
                  </w:r>
                </w:p>
              </w:tc>
              <w:tc>
                <w:tcPr>
                  <w:tcW w:w="650" w:type="dxa"/>
                  <w:tcBorders>
                    <w:tl2br w:val="nil"/>
                    <w:tr2bl w:val="nil"/>
                  </w:tcBorders>
                  <w:vAlign w:val="center"/>
                </w:tcPr>
                <w:p w14:paraId="1D64D757">
                  <w:pPr>
                    <w:jc w:val="center"/>
                    <w:rPr>
                      <w:rFonts w:hint="default"/>
                      <w:szCs w:val="21"/>
                      <w:lang w:val="en-US" w:eastAsia="zh-CN"/>
                    </w:rPr>
                  </w:pPr>
                  <w:r>
                    <w:rPr>
                      <w:rFonts w:hint="eastAsia"/>
                      <w:szCs w:val="21"/>
                      <w:lang w:val="en-US" w:eastAsia="zh-CN"/>
                    </w:rPr>
                    <w:t>85</w:t>
                  </w:r>
                </w:p>
              </w:tc>
              <w:tc>
                <w:tcPr>
                  <w:tcW w:w="499" w:type="dxa"/>
                  <w:vMerge w:val="continue"/>
                  <w:tcBorders>
                    <w:tl2br w:val="nil"/>
                    <w:tr2bl w:val="nil"/>
                  </w:tcBorders>
                  <w:vAlign w:val="center"/>
                </w:tcPr>
                <w:p w14:paraId="18F28000">
                  <w:pPr>
                    <w:jc w:val="center"/>
                    <w:rPr>
                      <w:rFonts w:hint="eastAsia"/>
                      <w:bCs/>
                      <w:kern w:val="0"/>
                      <w:szCs w:val="21"/>
                    </w:rPr>
                  </w:pPr>
                </w:p>
              </w:tc>
              <w:tc>
                <w:tcPr>
                  <w:tcW w:w="498" w:type="dxa"/>
                  <w:tcBorders>
                    <w:tl2br w:val="nil"/>
                    <w:tr2bl w:val="nil"/>
                  </w:tcBorders>
                  <w:vAlign w:val="center"/>
                </w:tcPr>
                <w:p w14:paraId="0D067504">
                  <w:pPr>
                    <w:jc w:val="center"/>
                    <w:rPr>
                      <w:rFonts w:hint="default" w:eastAsia="宋体"/>
                      <w:bCs/>
                      <w:kern w:val="0"/>
                      <w:szCs w:val="21"/>
                      <w:lang w:val="en-US" w:eastAsia="zh-CN"/>
                    </w:rPr>
                  </w:pPr>
                  <w:r>
                    <w:rPr>
                      <w:rFonts w:hint="eastAsia"/>
                      <w:bCs/>
                      <w:kern w:val="0"/>
                      <w:szCs w:val="21"/>
                      <w:lang w:val="en-US" w:eastAsia="zh-CN"/>
                    </w:rPr>
                    <w:t>75</w:t>
                  </w:r>
                </w:p>
              </w:tc>
              <w:tc>
                <w:tcPr>
                  <w:tcW w:w="498" w:type="dxa"/>
                  <w:tcBorders>
                    <w:tl2br w:val="nil"/>
                    <w:tr2bl w:val="nil"/>
                  </w:tcBorders>
                  <w:vAlign w:val="center"/>
                </w:tcPr>
                <w:p w14:paraId="681B3305">
                  <w:pPr>
                    <w:jc w:val="center"/>
                    <w:rPr>
                      <w:rFonts w:hint="default" w:eastAsia="宋体"/>
                      <w:bCs/>
                      <w:kern w:val="0"/>
                      <w:szCs w:val="21"/>
                      <w:lang w:val="en-US" w:eastAsia="zh-CN"/>
                    </w:rPr>
                  </w:pPr>
                  <w:r>
                    <w:rPr>
                      <w:rFonts w:hint="eastAsia"/>
                      <w:bCs/>
                      <w:kern w:val="0"/>
                      <w:szCs w:val="21"/>
                      <w:lang w:val="en-US" w:eastAsia="zh-CN"/>
                    </w:rPr>
                    <w:t>65</w:t>
                  </w:r>
                </w:p>
              </w:tc>
              <w:tc>
                <w:tcPr>
                  <w:tcW w:w="499" w:type="dxa"/>
                  <w:tcBorders>
                    <w:tl2br w:val="nil"/>
                    <w:tr2bl w:val="nil"/>
                  </w:tcBorders>
                  <w:vAlign w:val="center"/>
                </w:tcPr>
                <w:p w14:paraId="4AE592B8">
                  <w:pPr>
                    <w:jc w:val="center"/>
                    <w:rPr>
                      <w:bCs/>
                      <w:kern w:val="0"/>
                      <w:szCs w:val="21"/>
                    </w:rPr>
                  </w:pPr>
                  <w:r>
                    <w:rPr>
                      <w:rFonts w:hint="eastAsia"/>
                      <w:bCs/>
                      <w:kern w:val="0"/>
                      <w:szCs w:val="21"/>
                      <w:lang w:val="en-US" w:eastAsia="zh-CN"/>
                    </w:rPr>
                    <w:t>1</w:t>
                  </w:r>
                </w:p>
              </w:tc>
              <w:tc>
                <w:tcPr>
                  <w:tcW w:w="544" w:type="dxa"/>
                  <w:tcBorders>
                    <w:tl2br w:val="nil"/>
                    <w:tr2bl w:val="nil"/>
                  </w:tcBorders>
                  <w:vAlign w:val="center"/>
                </w:tcPr>
                <w:p w14:paraId="565BFEC3">
                  <w:pPr>
                    <w:jc w:val="center"/>
                    <w:rPr>
                      <w:rFonts w:hint="default"/>
                      <w:bCs/>
                      <w:kern w:val="0"/>
                      <w:szCs w:val="21"/>
                      <w:lang w:val="en-US" w:eastAsia="zh-CN"/>
                    </w:rPr>
                  </w:pPr>
                  <w:r>
                    <w:rPr>
                      <w:rFonts w:hint="eastAsia"/>
                      <w:bCs/>
                      <w:kern w:val="0"/>
                      <w:szCs w:val="21"/>
                      <w:lang w:val="en-US" w:eastAsia="zh-CN"/>
                    </w:rPr>
                    <w:t>15</w:t>
                  </w:r>
                </w:p>
              </w:tc>
              <w:tc>
                <w:tcPr>
                  <w:tcW w:w="595" w:type="dxa"/>
                  <w:tcBorders>
                    <w:tl2br w:val="nil"/>
                    <w:tr2bl w:val="nil"/>
                  </w:tcBorders>
                  <w:vAlign w:val="center"/>
                </w:tcPr>
                <w:p w14:paraId="08D7E6D5">
                  <w:pPr>
                    <w:jc w:val="center"/>
                    <w:rPr>
                      <w:rFonts w:hint="default"/>
                      <w:bCs/>
                      <w:kern w:val="0"/>
                      <w:szCs w:val="21"/>
                      <w:lang w:val="en-US" w:eastAsia="zh-CN"/>
                    </w:rPr>
                  </w:pPr>
                  <w:r>
                    <w:rPr>
                      <w:rFonts w:hint="eastAsia"/>
                      <w:bCs/>
                      <w:kern w:val="0"/>
                      <w:szCs w:val="21"/>
                      <w:lang w:val="en-US" w:eastAsia="zh-CN"/>
                    </w:rPr>
                    <w:t>61.5</w:t>
                  </w:r>
                </w:p>
              </w:tc>
              <w:tc>
                <w:tcPr>
                  <w:tcW w:w="733" w:type="dxa"/>
                  <w:vMerge w:val="continue"/>
                  <w:tcBorders>
                    <w:tl2br w:val="nil"/>
                    <w:tr2bl w:val="nil"/>
                  </w:tcBorders>
                  <w:vAlign w:val="center"/>
                </w:tcPr>
                <w:p w14:paraId="6009F2E0">
                  <w:pPr>
                    <w:jc w:val="center"/>
                    <w:rPr>
                      <w:rFonts w:hint="default" w:eastAsia="宋体"/>
                      <w:bCs/>
                      <w:kern w:val="0"/>
                      <w:szCs w:val="21"/>
                      <w:lang w:val="en-US" w:eastAsia="zh-CN"/>
                    </w:rPr>
                  </w:pPr>
                </w:p>
              </w:tc>
              <w:tc>
                <w:tcPr>
                  <w:tcW w:w="507" w:type="dxa"/>
                  <w:vMerge w:val="continue"/>
                  <w:tcBorders>
                    <w:tl2br w:val="nil"/>
                    <w:tr2bl w:val="nil"/>
                  </w:tcBorders>
                  <w:vAlign w:val="center"/>
                </w:tcPr>
                <w:p w14:paraId="43456A92">
                  <w:pPr>
                    <w:jc w:val="center"/>
                    <w:rPr>
                      <w:rFonts w:hint="default" w:eastAsia="宋体"/>
                      <w:bCs/>
                      <w:kern w:val="0"/>
                      <w:szCs w:val="21"/>
                      <w:lang w:val="en-US" w:eastAsia="zh-CN"/>
                    </w:rPr>
                  </w:pPr>
                </w:p>
              </w:tc>
              <w:tc>
                <w:tcPr>
                  <w:tcW w:w="690" w:type="dxa"/>
                  <w:tcBorders>
                    <w:tl2br w:val="nil"/>
                    <w:tr2bl w:val="nil"/>
                  </w:tcBorders>
                  <w:vAlign w:val="center"/>
                </w:tcPr>
                <w:p w14:paraId="4FCA393A">
                  <w:pPr>
                    <w:jc w:val="center"/>
                    <w:rPr>
                      <w:rFonts w:hint="default" w:eastAsia="宋体"/>
                      <w:bCs/>
                      <w:kern w:val="0"/>
                      <w:szCs w:val="21"/>
                      <w:lang w:val="en-US" w:eastAsia="zh-CN"/>
                    </w:rPr>
                  </w:pPr>
                  <w:r>
                    <w:rPr>
                      <w:rFonts w:hint="eastAsia"/>
                      <w:bCs/>
                      <w:kern w:val="0"/>
                      <w:szCs w:val="21"/>
                      <w:lang w:val="en-US" w:eastAsia="zh-CN"/>
                    </w:rPr>
                    <w:t>36.5</w:t>
                  </w:r>
                </w:p>
              </w:tc>
              <w:tc>
                <w:tcPr>
                  <w:tcW w:w="477" w:type="dxa"/>
                  <w:tcBorders>
                    <w:tl2br w:val="nil"/>
                    <w:tr2bl w:val="nil"/>
                  </w:tcBorders>
                  <w:vAlign w:val="center"/>
                </w:tcPr>
                <w:p w14:paraId="3B2D62E5">
                  <w:pPr>
                    <w:jc w:val="center"/>
                    <w:rPr>
                      <w:rFonts w:hint="default"/>
                      <w:bCs/>
                      <w:kern w:val="0"/>
                      <w:szCs w:val="21"/>
                      <w:lang w:val="en-US" w:eastAsia="zh-CN"/>
                    </w:rPr>
                  </w:pPr>
                  <w:r>
                    <w:rPr>
                      <w:rFonts w:hint="eastAsia"/>
                      <w:bCs/>
                      <w:kern w:val="0"/>
                      <w:szCs w:val="21"/>
                      <w:lang w:val="en-US" w:eastAsia="zh-CN"/>
                    </w:rPr>
                    <w:t>1</w:t>
                  </w:r>
                </w:p>
              </w:tc>
            </w:tr>
            <w:tr w14:paraId="6593F2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5" w:type="dxa"/>
                  <w:tcBorders>
                    <w:tl2br w:val="nil"/>
                    <w:tr2bl w:val="nil"/>
                  </w:tcBorders>
                  <w:vAlign w:val="center"/>
                </w:tcPr>
                <w:p w14:paraId="278BB401">
                  <w:pPr>
                    <w:jc w:val="center"/>
                    <w:rPr>
                      <w:rFonts w:hint="eastAsia" w:eastAsia="宋体"/>
                      <w:bCs/>
                      <w:kern w:val="0"/>
                      <w:szCs w:val="21"/>
                      <w:lang w:val="en-US" w:eastAsia="zh-CN"/>
                    </w:rPr>
                  </w:pPr>
                  <w:r>
                    <w:rPr>
                      <w:rFonts w:hint="eastAsia"/>
                      <w:bCs/>
                      <w:kern w:val="0"/>
                      <w:szCs w:val="21"/>
                      <w:lang w:val="en-US" w:eastAsia="zh-CN"/>
                    </w:rPr>
                    <w:t>3</w:t>
                  </w:r>
                </w:p>
              </w:tc>
              <w:tc>
                <w:tcPr>
                  <w:tcW w:w="456" w:type="dxa"/>
                  <w:vMerge w:val="continue"/>
                  <w:tcBorders>
                    <w:tl2br w:val="nil"/>
                    <w:tr2bl w:val="nil"/>
                  </w:tcBorders>
                  <w:shd w:val="clear" w:color="auto" w:fill="auto"/>
                  <w:vAlign w:val="center"/>
                </w:tcPr>
                <w:p w14:paraId="266D4C6A">
                  <w:pPr>
                    <w:widowControl/>
                    <w:jc w:val="center"/>
                    <w:rPr>
                      <w:rFonts w:hint="default" w:ascii="Times New Roman" w:hAnsi="Times New Roman" w:eastAsia="宋体" w:cs="Times New Roman"/>
                      <w:kern w:val="0"/>
                      <w:sz w:val="21"/>
                      <w:szCs w:val="21"/>
                      <w:lang w:val="en-US" w:eastAsia="zh-CN" w:bidi="ar-SA"/>
                    </w:rPr>
                  </w:pPr>
                </w:p>
              </w:tc>
              <w:tc>
                <w:tcPr>
                  <w:tcW w:w="850" w:type="dxa"/>
                  <w:tcBorders>
                    <w:tl2br w:val="nil"/>
                    <w:tr2bl w:val="nil"/>
                  </w:tcBorders>
                  <w:shd w:val="clear" w:color="auto" w:fill="auto"/>
                  <w:vAlign w:val="center"/>
                </w:tcPr>
                <w:p w14:paraId="2E4DF8E9">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激光切割机</w:t>
                  </w:r>
                </w:p>
              </w:tc>
              <w:tc>
                <w:tcPr>
                  <w:tcW w:w="650" w:type="dxa"/>
                  <w:tcBorders>
                    <w:tl2br w:val="nil"/>
                    <w:tr2bl w:val="nil"/>
                  </w:tcBorders>
                  <w:vAlign w:val="center"/>
                </w:tcPr>
                <w:p w14:paraId="3C0EE59A">
                  <w:pPr>
                    <w:jc w:val="center"/>
                    <w:rPr>
                      <w:rFonts w:hint="default"/>
                      <w:szCs w:val="21"/>
                      <w:lang w:val="en-US" w:eastAsia="zh-CN"/>
                    </w:rPr>
                  </w:pPr>
                  <w:r>
                    <w:rPr>
                      <w:rFonts w:hint="eastAsia"/>
                      <w:szCs w:val="21"/>
                      <w:lang w:val="en-US" w:eastAsia="zh-CN"/>
                    </w:rPr>
                    <w:t>80</w:t>
                  </w:r>
                </w:p>
              </w:tc>
              <w:tc>
                <w:tcPr>
                  <w:tcW w:w="499" w:type="dxa"/>
                  <w:vMerge w:val="continue"/>
                  <w:tcBorders>
                    <w:tl2br w:val="nil"/>
                    <w:tr2bl w:val="nil"/>
                  </w:tcBorders>
                  <w:vAlign w:val="center"/>
                </w:tcPr>
                <w:p w14:paraId="13578E11">
                  <w:pPr>
                    <w:jc w:val="center"/>
                    <w:rPr>
                      <w:rFonts w:hint="eastAsia"/>
                      <w:bCs/>
                      <w:kern w:val="0"/>
                      <w:szCs w:val="21"/>
                    </w:rPr>
                  </w:pPr>
                </w:p>
              </w:tc>
              <w:tc>
                <w:tcPr>
                  <w:tcW w:w="498" w:type="dxa"/>
                  <w:tcBorders>
                    <w:tl2br w:val="nil"/>
                    <w:tr2bl w:val="nil"/>
                  </w:tcBorders>
                  <w:vAlign w:val="center"/>
                </w:tcPr>
                <w:p w14:paraId="2A4F890C">
                  <w:pPr>
                    <w:jc w:val="center"/>
                    <w:rPr>
                      <w:rFonts w:hint="default" w:eastAsia="宋体"/>
                      <w:bCs/>
                      <w:kern w:val="0"/>
                      <w:szCs w:val="21"/>
                      <w:lang w:val="en-US" w:eastAsia="zh-CN"/>
                    </w:rPr>
                  </w:pPr>
                  <w:r>
                    <w:rPr>
                      <w:rFonts w:hint="eastAsia"/>
                      <w:bCs/>
                      <w:kern w:val="0"/>
                      <w:szCs w:val="21"/>
                      <w:lang w:val="en-US" w:eastAsia="zh-CN"/>
                    </w:rPr>
                    <w:t>80</w:t>
                  </w:r>
                </w:p>
              </w:tc>
              <w:tc>
                <w:tcPr>
                  <w:tcW w:w="498" w:type="dxa"/>
                  <w:tcBorders>
                    <w:tl2br w:val="nil"/>
                    <w:tr2bl w:val="nil"/>
                  </w:tcBorders>
                  <w:vAlign w:val="center"/>
                </w:tcPr>
                <w:p w14:paraId="69757FB7">
                  <w:pPr>
                    <w:jc w:val="center"/>
                    <w:rPr>
                      <w:rFonts w:hint="default" w:eastAsia="宋体"/>
                      <w:bCs/>
                      <w:kern w:val="0"/>
                      <w:szCs w:val="21"/>
                      <w:lang w:val="en-US" w:eastAsia="zh-CN"/>
                    </w:rPr>
                  </w:pPr>
                  <w:r>
                    <w:rPr>
                      <w:rFonts w:hint="eastAsia"/>
                      <w:bCs/>
                      <w:kern w:val="0"/>
                      <w:szCs w:val="21"/>
                      <w:lang w:val="en-US" w:eastAsia="zh-CN"/>
                    </w:rPr>
                    <w:t>38</w:t>
                  </w:r>
                </w:p>
              </w:tc>
              <w:tc>
                <w:tcPr>
                  <w:tcW w:w="499" w:type="dxa"/>
                  <w:tcBorders>
                    <w:tl2br w:val="nil"/>
                    <w:tr2bl w:val="nil"/>
                  </w:tcBorders>
                  <w:vAlign w:val="center"/>
                </w:tcPr>
                <w:p w14:paraId="3344EFE7">
                  <w:pPr>
                    <w:jc w:val="center"/>
                    <w:rPr>
                      <w:bCs/>
                      <w:kern w:val="0"/>
                      <w:szCs w:val="21"/>
                    </w:rPr>
                  </w:pPr>
                  <w:r>
                    <w:rPr>
                      <w:rFonts w:hint="eastAsia"/>
                      <w:bCs/>
                      <w:kern w:val="0"/>
                      <w:szCs w:val="21"/>
                      <w:lang w:val="en-US" w:eastAsia="zh-CN"/>
                    </w:rPr>
                    <w:t>1</w:t>
                  </w:r>
                </w:p>
              </w:tc>
              <w:tc>
                <w:tcPr>
                  <w:tcW w:w="544" w:type="dxa"/>
                  <w:tcBorders>
                    <w:tl2br w:val="nil"/>
                    <w:tr2bl w:val="nil"/>
                  </w:tcBorders>
                  <w:vAlign w:val="center"/>
                </w:tcPr>
                <w:p w14:paraId="36149E2A">
                  <w:pPr>
                    <w:jc w:val="center"/>
                    <w:rPr>
                      <w:rFonts w:hint="default"/>
                      <w:bCs/>
                      <w:kern w:val="0"/>
                      <w:szCs w:val="21"/>
                      <w:lang w:val="en-US" w:eastAsia="zh-CN"/>
                    </w:rPr>
                  </w:pPr>
                  <w:r>
                    <w:rPr>
                      <w:rFonts w:hint="eastAsia"/>
                      <w:bCs/>
                      <w:kern w:val="0"/>
                      <w:szCs w:val="21"/>
                      <w:lang w:val="en-US" w:eastAsia="zh-CN"/>
                    </w:rPr>
                    <w:t>15</w:t>
                  </w:r>
                </w:p>
              </w:tc>
              <w:tc>
                <w:tcPr>
                  <w:tcW w:w="595" w:type="dxa"/>
                  <w:tcBorders>
                    <w:tl2br w:val="nil"/>
                    <w:tr2bl w:val="nil"/>
                  </w:tcBorders>
                  <w:vAlign w:val="center"/>
                </w:tcPr>
                <w:p w14:paraId="2FAFB74D">
                  <w:pPr>
                    <w:jc w:val="center"/>
                    <w:rPr>
                      <w:rFonts w:hint="default"/>
                      <w:bCs/>
                      <w:kern w:val="0"/>
                      <w:szCs w:val="21"/>
                      <w:lang w:val="en-US" w:eastAsia="zh-CN"/>
                    </w:rPr>
                  </w:pPr>
                  <w:r>
                    <w:rPr>
                      <w:rFonts w:hint="eastAsia"/>
                      <w:bCs/>
                      <w:kern w:val="0"/>
                      <w:szCs w:val="21"/>
                      <w:lang w:val="en-US" w:eastAsia="zh-CN"/>
                    </w:rPr>
                    <w:t>56.5</w:t>
                  </w:r>
                </w:p>
              </w:tc>
              <w:tc>
                <w:tcPr>
                  <w:tcW w:w="733" w:type="dxa"/>
                  <w:vMerge w:val="continue"/>
                  <w:tcBorders>
                    <w:tl2br w:val="nil"/>
                    <w:tr2bl w:val="nil"/>
                  </w:tcBorders>
                  <w:vAlign w:val="center"/>
                </w:tcPr>
                <w:p w14:paraId="1D90B268">
                  <w:pPr>
                    <w:jc w:val="center"/>
                    <w:rPr>
                      <w:rFonts w:hint="default" w:eastAsia="宋体"/>
                      <w:bCs/>
                      <w:kern w:val="0"/>
                      <w:szCs w:val="21"/>
                      <w:lang w:val="en-US" w:eastAsia="zh-CN"/>
                    </w:rPr>
                  </w:pPr>
                </w:p>
              </w:tc>
              <w:tc>
                <w:tcPr>
                  <w:tcW w:w="507" w:type="dxa"/>
                  <w:vMerge w:val="continue"/>
                  <w:tcBorders>
                    <w:tl2br w:val="nil"/>
                    <w:tr2bl w:val="nil"/>
                  </w:tcBorders>
                  <w:vAlign w:val="center"/>
                </w:tcPr>
                <w:p w14:paraId="0B49FD73">
                  <w:pPr>
                    <w:jc w:val="center"/>
                    <w:rPr>
                      <w:rFonts w:hint="default" w:eastAsia="宋体"/>
                      <w:bCs/>
                      <w:kern w:val="0"/>
                      <w:szCs w:val="21"/>
                      <w:lang w:val="en-US" w:eastAsia="zh-CN"/>
                    </w:rPr>
                  </w:pPr>
                </w:p>
              </w:tc>
              <w:tc>
                <w:tcPr>
                  <w:tcW w:w="690" w:type="dxa"/>
                  <w:tcBorders>
                    <w:tl2br w:val="nil"/>
                    <w:tr2bl w:val="nil"/>
                  </w:tcBorders>
                  <w:vAlign w:val="center"/>
                </w:tcPr>
                <w:p w14:paraId="7B91219F">
                  <w:pPr>
                    <w:jc w:val="center"/>
                    <w:rPr>
                      <w:rFonts w:hint="default" w:eastAsia="宋体"/>
                      <w:bCs/>
                      <w:kern w:val="0"/>
                      <w:szCs w:val="21"/>
                      <w:lang w:val="en-US" w:eastAsia="zh-CN"/>
                    </w:rPr>
                  </w:pPr>
                  <w:r>
                    <w:rPr>
                      <w:rFonts w:hint="eastAsia"/>
                      <w:bCs/>
                      <w:kern w:val="0"/>
                      <w:szCs w:val="21"/>
                      <w:lang w:val="en-US" w:eastAsia="zh-CN"/>
                    </w:rPr>
                    <w:t>31.5</w:t>
                  </w:r>
                </w:p>
              </w:tc>
              <w:tc>
                <w:tcPr>
                  <w:tcW w:w="477" w:type="dxa"/>
                  <w:tcBorders>
                    <w:tl2br w:val="nil"/>
                    <w:tr2bl w:val="nil"/>
                  </w:tcBorders>
                  <w:vAlign w:val="center"/>
                </w:tcPr>
                <w:p w14:paraId="045C1868">
                  <w:pPr>
                    <w:jc w:val="center"/>
                    <w:rPr>
                      <w:rFonts w:hint="eastAsia"/>
                      <w:bCs/>
                      <w:kern w:val="0"/>
                      <w:szCs w:val="21"/>
                      <w:lang w:val="en-US" w:eastAsia="zh-CN"/>
                    </w:rPr>
                  </w:pPr>
                  <w:r>
                    <w:rPr>
                      <w:rFonts w:hint="eastAsia"/>
                      <w:bCs/>
                      <w:kern w:val="0"/>
                      <w:szCs w:val="21"/>
                      <w:lang w:val="en-US" w:eastAsia="zh-CN"/>
                    </w:rPr>
                    <w:t>1</w:t>
                  </w:r>
                </w:p>
              </w:tc>
            </w:tr>
            <w:tr w14:paraId="6A98DD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5" w:type="dxa"/>
                  <w:tcBorders>
                    <w:tl2br w:val="nil"/>
                    <w:tr2bl w:val="nil"/>
                  </w:tcBorders>
                  <w:vAlign w:val="center"/>
                </w:tcPr>
                <w:p w14:paraId="0107A4D3">
                  <w:pPr>
                    <w:jc w:val="center"/>
                    <w:rPr>
                      <w:rFonts w:hint="eastAsia" w:eastAsia="宋体"/>
                      <w:bCs/>
                      <w:kern w:val="0"/>
                      <w:szCs w:val="21"/>
                      <w:lang w:val="en-US" w:eastAsia="zh-CN"/>
                    </w:rPr>
                  </w:pPr>
                  <w:r>
                    <w:rPr>
                      <w:rFonts w:hint="eastAsia"/>
                      <w:bCs/>
                      <w:kern w:val="0"/>
                      <w:szCs w:val="21"/>
                      <w:lang w:val="en-US" w:eastAsia="zh-CN"/>
                    </w:rPr>
                    <w:t>4</w:t>
                  </w:r>
                </w:p>
              </w:tc>
              <w:tc>
                <w:tcPr>
                  <w:tcW w:w="456" w:type="dxa"/>
                  <w:vMerge w:val="continue"/>
                  <w:tcBorders>
                    <w:tl2br w:val="nil"/>
                    <w:tr2bl w:val="nil"/>
                  </w:tcBorders>
                  <w:shd w:val="clear" w:color="auto" w:fill="auto"/>
                  <w:vAlign w:val="center"/>
                </w:tcPr>
                <w:p w14:paraId="773D4A78">
                  <w:pPr>
                    <w:widowControl/>
                    <w:jc w:val="center"/>
                    <w:rPr>
                      <w:rFonts w:hint="default" w:ascii="Times New Roman" w:hAnsi="Times New Roman" w:eastAsia="宋体" w:cs="Times New Roman"/>
                      <w:kern w:val="0"/>
                      <w:sz w:val="21"/>
                      <w:szCs w:val="21"/>
                      <w:lang w:val="en-US" w:eastAsia="zh-CN" w:bidi="ar-SA"/>
                    </w:rPr>
                  </w:pPr>
                </w:p>
              </w:tc>
              <w:tc>
                <w:tcPr>
                  <w:tcW w:w="850" w:type="dxa"/>
                  <w:tcBorders>
                    <w:tl2br w:val="nil"/>
                    <w:tr2bl w:val="nil"/>
                  </w:tcBorders>
                  <w:shd w:val="clear" w:color="auto" w:fill="auto"/>
                  <w:vAlign w:val="center"/>
                </w:tcPr>
                <w:p w14:paraId="76B6CBC1">
                  <w:pPr>
                    <w:widowControl/>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b w:val="0"/>
                      <w:bCs w:val="0"/>
                      <w:sz w:val="21"/>
                      <w:szCs w:val="21"/>
                      <w:lang w:val="en-US" w:eastAsia="zh-CN"/>
                    </w:rPr>
                    <w:t>铝合金自动化热处理生产线</w:t>
                  </w:r>
                </w:p>
              </w:tc>
              <w:tc>
                <w:tcPr>
                  <w:tcW w:w="650" w:type="dxa"/>
                  <w:tcBorders>
                    <w:tl2br w:val="nil"/>
                    <w:tr2bl w:val="nil"/>
                  </w:tcBorders>
                  <w:vAlign w:val="center"/>
                </w:tcPr>
                <w:p w14:paraId="28A22C3E">
                  <w:pPr>
                    <w:jc w:val="center"/>
                    <w:rPr>
                      <w:rFonts w:hint="default"/>
                      <w:szCs w:val="21"/>
                      <w:lang w:val="en-US" w:eastAsia="zh-CN"/>
                    </w:rPr>
                  </w:pPr>
                  <w:r>
                    <w:rPr>
                      <w:rFonts w:hint="eastAsia"/>
                      <w:szCs w:val="21"/>
                      <w:lang w:val="en-US" w:eastAsia="zh-CN"/>
                    </w:rPr>
                    <w:t>80</w:t>
                  </w:r>
                </w:p>
              </w:tc>
              <w:tc>
                <w:tcPr>
                  <w:tcW w:w="499" w:type="dxa"/>
                  <w:vMerge w:val="continue"/>
                  <w:tcBorders>
                    <w:tl2br w:val="nil"/>
                    <w:tr2bl w:val="nil"/>
                  </w:tcBorders>
                  <w:vAlign w:val="center"/>
                </w:tcPr>
                <w:p w14:paraId="42DBC614">
                  <w:pPr>
                    <w:jc w:val="center"/>
                    <w:rPr>
                      <w:rFonts w:hint="eastAsia"/>
                      <w:bCs/>
                      <w:kern w:val="0"/>
                      <w:szCs w:val="21"/>
                    </w:rPr>
                  </w:pPr>
                </w:p>
              </w:tc>
              <w:tc>
                <w:tcPr>
                  <w:tcW w:w="498" w:type="dxa"/>
                  <w:tcBorders>
                    <w:tl2br w:val="nil"/>
                    <w:tr2bl w:val="nil"/>
                  </w:tcBorders>
                  <w:vAlign w:val="center"/>
                </w:tcPr>
                <w:p w14:paraId="5C0880F1">
                  <w:pPr>
                    <w:jc w:val="center"/>
                    <w:rPr>
                      <w:rFonts w:hint="default" w:eastAsia="宋体"/>
                      <w:bCs/>
                      <w:kern w:val="0"/>
                      <w:szCs w:val="21"/>
                      <w:lang w:val="en-US" w:eastAsia="zh-CN"/>
                    </w:rPr>
                  </w:pPr>
                  <w:r>
                    <w:rPr>
                      <w:rFonts w:hint="eastAsia"/>
                      <w:bCs/>
                      <w:kern w:val="0"/>
                      <w:szCs w:val="21"/>
                      <w:lang w:val="en-US" w:eastAsia="zh-CN"/>
                    </w:rPr>
                    <w:t>90</w:t>
                  </w:r>
                </w:p>
              </w:tc>
              <w:tc>
                <w:tcPr>
                  <w:tcW w:w="498" w:type="dxa"/>
                  <w:tcBorders>
                    <w:tl2br w:val="nil"/>
                    <w:tr2bl w:val="nil"/>
                  </w:tcBorders>
                  <w:vAlign w:val="center"/>
                </w:tcPr>
                <w:p w14:paraId="1E87A124">
                  <w:pPr>
                    <w:jc w:val="center"/>
                    <w:rPr>
                      <w:rFonts w:hint="default" w:eastAsia="宋体"/>
                      <w:bCs/>
                      <w:kern w:val="0"/>
                      <w:szCs w:val="21"/>
                      <w:lang w:val="en-US" w:eastAsia="zh-CN"/>
                    </w:rPr>
                  </w:pPr>
                  <w:r>
                    <w:rPr>
                      <w:rFonts w:hint="eastAsia"/>
                      <w:bCs/>
                      <w:kern w:val="0"/>
                      <w:szCs w:val="21"/>
                      <w:lang w:val="en-US" w:eastAsia="zh-CN"/>
                    </w:rPr>
                    <w:t>65</w:t>
                  </w:r>
                </w:p>
              </w:tc>
              <w:tc>
                <w:tcPr>
                  <w:tcW w:w="499" w:type="dxa"/>
                  <w:tcBorders>
                    <w:tl2br w:val="nil"/>
                    <w:tr2bl w:val="nil"/>
                  </w:tcBorders>
                  <w:vAlign w:val="center"/>
                </w:tcPr>
                <w:p w14:paraId="37E012CD">
                  <w:pPr>
                    <w:jc w:val="center"/>
                    <w:rPr>
                      <w:bCs/>
                      <w:kern w:val="0"/>
                      <w:szCs w:val="21"/>
                    </w:rPr>
                  </w:pPr>
                  <w:r>
                    <w:rPr>
                      <w:rFonts w:hint="eastAsia"/>
                      <w:bCs/>
                      <w:kern w:val="0"/>
                      <w:szCs w:val="21"/>
                      <w:lang w:val="en-US" w:eastAsia="zh-CN"/>
                    </w:rPr>
                    <w:t>1</w:t>
                  </w:r>
                </w:p>
              </w:tc>
              <w:tc>
                <w:tcPr>
                  <w:tcW w:w="544" w:type="dxa"/>
                  <w:tcBorders>
                    <w:tl2br w:val="nil"/>
                    <w:tr2bl w:val="nil"/>
                  </w:tcBorders>
                  <w:vAlign w:val="center"/>
                </w:tcPr>
                <w:p w14:paraId="708AC1C4">
                  <w:pPr>
                    <w:jc w:val="center"/>
                    <w:rPr>
                      <w:rFonts w:hint="default"/>
                      <w:bCs/>
                      <w:kern w:val="0"/>
                      <w:szCs w:val="21"/>
                      <w:lang w:val="en-US" w:eastAsia="zh-CN"/>
                    </w:rPr>
                  </w:pPr>
                  <w:r>
                    <w:rPr>
                      <w:rFonts w:hint="eastAsia"/>
                      <w:bCs/>
                      <w:kern w:val="0"/>
                      <w:szCs w:val="21"/>
                      <w:lang w:val="en-US" w:eastAsia="zh-CN"/>
                    </w:rPr>
                    <w:t>20</w:t>
                  </w:r>
                </w:p>
              </w:tc>
              <w:tc>
                <w:tcPr>
                  <w:tcW w:w="595" w:type="dxa"/>
                  <w:tcBorders>
                    <w:tl2br w:val="nil"/>
                    <w:tr2bl w:val="nil"/>
                  </w:tcBorders>
                  <w:vAlign w:val="center"/>
                </w:tcPr>
                <w:p w14:paraId="329F009C">
                  <w:pPr>
                    <w:jc w:val="center"/>
                    <w:rPr>
                      <w:rFonts w:hint="default"/>
                      <w:bCs/>
                      <w:kern w:val="0"/>
                      <w:szCs w:val="21"/>
                      <w:lang w:val="en-US" w:eastAsia="zh-CN"/>
                    </w:rPr>
                  </w:pPr>
                  <w:r>
                    <w:rPr>
                      <w:rFonts w:hint="eastAsia"/>
                      <w:bCs/>
                      <w:kern w:val="0"/>
                      <w:szCs w:val="21"/>
                      <w:lang w:val="en-US" w:eastAsia="zh-CN"/>
                    </w:rPr>
                    <w:t>54.0</w:t>
                  </w:r>
                </w:p>
              </w:tc>
              <w:tc>
                <w:tcPr>
                  <w:tcW w:w="733" w:type="dxa"/>
                  <w:vMerge w:val="continue"/>
                  <w:tcBorders>
                    <w:tl2br w:val="nil"/>
                    <w:tr2bl w:val="nil"/>
                  </w:tcBorders>
                  <w:vAlign w:val="center"/>
                </w:tcPr>
                <w:p w14:paraId="07C920E3">
                  <w:pPr>
                    <w:jc w:val="center"/>
                    <w:rPr>
                      <w:rFonts w:hint="default" w:eastAsia="宋体"/>
                      <w:bCs/>
                      <w:kern w:val="0"/>
                      <w:szCs w:val="21"/>
                      <w:lang w:val="en-US" w:eastAsia="zh-CN"/>
                    </w:rPr>
                  </w:pPr>
                </w:p>
              </w:tc>
              <w:tc>
                <w:tcPr>
                  <w:tcW w:w="507" w:type="dxa"/>
                  <w:vMerge w:val="continue"/>
                  <w:tcBorders>
                    <w:tl2br w:val="nil"/>
                    <w:tr2bl w:val="nil"/>
                  </w:tcBorders>
                  <w:vAlign w:val="center"/>
                </w:tcPr>
                <w:p w14:paraId="55E9508C">
                  <w:pPr>
                    <w:jc w:val="center"/>
                    <w:rPr>
                      <w:rFonts w:hint="default" w:eastAsia="宋体"/>
                      <w:bCs/>
                      <w:kern w:val="0"/>
                      <w:szCs w:val="21"/>
                      <w:lang w:val="en-US" w:eastAsia="zh-CN"/>
                    </w:rPr>
                  </w:pPr>
                </w:p>
              </w:tc>
              <w:tc>
                <w:tcPr>
                  <w:tcW w:w="690" w:type="dxa"/>
                  <w:tcBorders>
                    <w:tl2br w:val="nil"/>
                    <w:tr2bl w:val="nil"/>
                  </w:tcBorders>
                  <w:vAlign w:val="center"/>
                </w:tcPr>
                <w:p w14:paraId="37CDA8E1">
                  <w:pPr>
                    <w:jc w:val="center"/>
                    <w:rPr>
                      <w:rFonts w:hint="default" w:eastAsia="宋体"/>
                      <w:bCs/>
                      <w:kern w:val="0"/>
                      <w:szCs w:val="21"/>
                      <w:lang w:val="en-US" w:eastAsia="zh-CN"/>
                    </w:rPr>
                  </w:pPr>
                  <w:r>
                    <w:rPr>
                      <w:rFonts w:hint="eastAsia"/>
                      <w:bCs/>
                      <w:kern w:val="0"/>
                      <w:szCs w:val="21"/>
                      <w:lang w:val="en-US" w:eastAsia="zh-CN"/>
                    </w:rPr>
                    <w:t>29.0</w:t>
                  </w:r>
                </w:p>
              </w:tc>
              <w:tc>
                <w:tcPr>
                  <w:tcW w:w="477" w:type="dxa"/>
                  <w:tcBorders>
                    <w:tl2br w:val="nil"/>
                    <w:tr2bl w:val="nil"/>
                  </w:tcBorders>
                  <w:vAlign w:val="center"/>
                </w:tcPr>
                <w:p w14:paraId="4271F461">
                  <w:pPr>
                    <w:jc w:val="center"/>
                    <w:rPr>
                      <w:rFonts w:hint="eastAsia"/>
                      <w:bCs/>
                      <w:kern w:val="0"/>
                      <w:szCs w:val="21"/>
                      <w:lang w:val="en-US" w:eastAsia="zh-CN"/>
                    </w:rPr>
                  </w:pPr>
                  <w:r>
                    <w:rPr>
                      <w:rFonts w:hint="eastAsia"/>
                      <w:bCs/>
                      <w:kern w:val="0"/>
                      <w:szCs w:val="21"/>
                      <w:lang w:val="en-US" w:eastAsia="zh-CN"/>
                    </w:rPr>
                    <w:t>1</w:t>
                  </w:r>
                </w:p>
              </w:tc>
            </w:tr>
            <w:tr w14:paraId="03F4E1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5" w:type="dxa"/>
                  <w:tcBorders>
                    <w:tl2br w:val="nil"/>
                    <w:tr2bl w:val="nil"/>
                  </w:tcBorders>
                  <w:vAlign w:val="center"/>
                </w:tcPr>
                <w:p w14:paraId="404BAA18">
                  <w:pPr>
                    <w:jc w:val="center"/>
                    <w:rPr>
                      <w:rFonts w:hint="default" w:eastAsia="宋体"/>
                      <w:bCs/>
                      <w:kern w:val="0"/>
                      <w:szCs w:val="21"/>
                      <w:lang w:val="en-US" w:eastAsia="zh-CN"/>
                    </w:rPr>
                  </w:pPr>
                  <w:r>
                    <w:rPr>
                      <w:rFonts w:hint="eastAsia"/>
                      <w:bCs/>
                      <w:kern w:val="0"/>
                      <w:szCs w:val="21"/>
                      <w:lang w:val="en-US" w:eastAsia="zh-CN"/>
                    </w:rPr>
                    <w:t>5</w:t>
                  </w:r>
                </w:p>
              </w:tc>
              <w:tc>
                <w:tcPr>
                  <w:tcW w:w="456" w:type="dxa"/>
                  <w:vMerge w:val="continue"/>
                  <w:tcBorders>
                    <w:tl2br w:val="nil"/>
                    <w:tr2bl w:val="nil"/>
                  </w:tcBorders>
                  <w:shd w:val="clear" w:color="auto" w:fill="auto"/>
                  <w:vAlign w:val="center"/>
                </w:tcPr>
                <w:p w14:paraId="47EE6865">
                  <w:pPr>
                    <w:widowControl/>
                    <w:jc w:val="center"/>
                    <w:rPr>
                      <w:rFonts w:hint="default" w:ascii="Times New Roman" w:hAnsi="Times New Roman" w:eastAsia="宋体" w:cs="Times New Roman"/>
                      <w:kern w:val="0"/>
                      <w:sz w:val="21"/>
                      <w:szCs w:val="21"/>
                      <w:lang w:val="en-US" w:eastAsia="zh-CN" w:bidi="ar-SA"/>
                    </w:rPr>
                  </w:pPr>
                </w:p>
              </w:tc>
              <w:tc>
                <w:tcPr>
                  <w:tcW w:w="850" w:type="dxa"/>
                  <w:tcBorders>
                    <w:tl2br w:val="nil"/>
                    <w:tr2bl w:val="nil"/>
                  </w:tcBorders>
                  <w:shd w:val="clear" w:color="auto" w:fill="auto"/>
                  <w:vAlign w:val="center"/>
                </w:tcPr>
                <w:p w14:paraId="16E6CAD3">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燃气系统</w:t>
                  </w:r>
                </w:p>
              </w:tc>
              <w:tc>
                <w:tcPr>
                  <w:tcW w:w="650" w:type="dxa"/>
                  <w:tcBorders>
                    <w:tl2br w:val="nil"/>
                    <w:tr2bl w:val="nil"/>
                  </w:tcBorders>
                  <w:vAlign w:val="center"/>
                </w:tcPr>
                <w:p w14:paraId="4DC54C0A">
                  <w:pPr>
                    <w:jc w:val="center"/>
                    <w:rPr>
                      <w:rFonts w:hint="default"/>
                      <w:szCs w:val="21"/>
                      <w:lang w:val="en-US" w:eastAsia="zh-CN"/>
                    </w:rPr>
                  </w:pPr>
                  <w:r>
                    <w:rPr>
                      <w:rFonts w:hint="eastAsia"/>
                      <w:szCs w:val="21"/>
                      <w:lang w:val="en-US" w:eastAsia="zh-CN"/>
                    </w:rPr>
                    <w:t>80</w:t>
                  </w:r>
                </w:p>
              </w:tc>
              <w:tc>
                <w:tcPr>
                  <w:tcW w:w="499" w:type="dxa"/>
                  <w:vMerge w:val="continue"/>
                  <w:tcBorders>
                    <w:tl2br w:val="nil"/>
                    <w:tr2bl w:val="nil"/>
                  </w:tcBorders>
                  <w:vAlign w:val="center"/>
                </w:tcPr>
                <w:p w14:paraId="7021F2B2">
                  <w:pPr>
                    <w:jc w:val="center"/>
                    <w:rPr>
                      <w:rFonts w:hint="eastAsia"/>
                      <w:bCs/>
                      <w:kern w:val="0"/>
                      <w:szCs w:val="21"/>
                    </w:rPr>
                  </w:pPr>
                </w:p>
              </w:tc>
              <w:tc>
                <w:tcPr>
                  <w:tcW w:w="498" w:type="dxa"/>
                  <w:tcBorders>
                    <w:tl2br w:val="nil"/>
                    <w:tr2bl w:val="nil"/>
                  </w:tcBorders>
                  <w:vAlign w:val="center"/>
                </w:tcPr>
                <w:p w14:paraId="5167E4B5">
                  <w:pPr>
                    <w:jc w:val="center"/>
                    <w:rPr>
                      <w:rFonts w:hint="default" w:eastAsia="宋体"/>
                      <w:bCs/>
                      <w:kern w:val="0"/>
                      <w:szCs w:val="21"/>
                      <w:lang w:val="en-US" w:eastAsia="zh-CN"/>
                    </w:rPr>
                  </w:pPr>
                  <w:r>
                    <w:rPr>
                      <w:rFonts w:hint="eastAsia"/>
                      <w:bCs/>
                      <w:kern w:val="0"/>
                      <w:szCs w:val="21"/>
                      <w:lang w:val="en-US" w:eastAsia="zh-CN"/>
                    </w:rPr>
                    <w:t>70</w:t>
                  </w:r>
                </w:p>
              </w:tc>
              <w:tc>
                <w:tcPr>
                  <w:tcW w:w="498" w:type="dxa"/>
                  <w:tcBorders>
                    <w:tl2br w:val="nil"/>
                    <w:tr2bl w:val="nil"/>
                  </w:tcBorders>
                  <w:vAlign w:val="center"/>
                </w:tcPr>
                <w:p w14:paraId="5CD3F82A">
                  <w:pPr>
                    <w:jc w:val="center"/>
                    <w:rPr>
                      <w:rFonts w:hint="default" w:eastAsia="宋体"/>
                      <w:bCs/>
                      <w:kern w:val="0"/>
                      <w:szCs w:val="21"/>
                      <w:lang w:val="en-US" w:eastAsia="zh-CN"/>
                    </w:rPr>
                  </w:pPr>
                  <w:r>
                    <w:rPr>
                      <w:rFonts w:hint="eastAsia"/>
                      <w:bCs/>
                      <w:kern w:val="0"/>
                      <w:szCs w:val="21"/>
                      <w:lang w:val="en-US" w:eastAsia="zh-CN"/>
                    </w:rPr>
                    <w:t>63</w:t>
                  </w:r>
                </w:p>
              </w:tc>
              <w:tc>
                <w:tcPr>
                  <w:tcW w:w="499" w:type="dxa"/>
                  <w:tcBorders>
                    <w:tl2br w:val="nil"/>
                    <w:tr2bl w:val="nil"/>
                  </w:tcBorders>
                  <w:vAlign w:val="center"/>
                </w:tcPr>
                <w:p w14:paraId="6A39C8F2">
                  <w:pPr>
                    <w:jc w:val="center"/>
                    <w:rPr>
                      <w:bCs/>
                      <w:kern w:val="0"/>
                      <w:szCs w:val="21"/>
                    </w:rPr>
                  </w:pPr>
                  <w:r>
                    <w:rPr>
                      <w:rFonts w:hint="eastAsia"/>
                      <w:bCs/>
                      <w:kern w:val="0"/>
                      <w:szCs w:val="21"/>
                      <w:lang w:val="en-US" w:eastAsia="zh-CN"/>
                    </w:rPr>
                    <w:t>1</w:t>
                  </w:r>
                </w:p>
              </w:tc>
              <w:tc>
                <w:tcPr>
                  <w:tcW w:w="544" w:type="dxa"/>
                  <w:tcBorders>
                    <w:tl2br w:val="nil"/>
                    <w:tr2bl w:val="nil"/>
                  </w:tcBorders>
                  <w:vAlign w:val="center"/>
                </w:tcPr>
                <w:p w14:paraId="4D3B2FB7">
                  <w:pPr>
                    <w:jc w:val="center"/>
                    <w:rPr>
                      <w:rFonts w:hint="default"/>
                      <w:bCs/>
                      <w:kern w:val="0"/>
                      <w:szCs w:val="21"/>
                      <w:lang w:val="en-US" w:eastAsia="zh-CN"/>
                    </w:rPr>
                  </w:pPr>
                  <w:r>
                    <w:rPr>
                      <w:rFonts w:hint="eastAsia"/>
                      <w:bCs/>
                      <w:kern w:val="0"/>
                      <w:szCs w:val="21"/>
                      <w:lang w:val="en-US" w:eastAsia="zh-CN"/>
                    </w:rPr>
                    <w:t>10</w:t>
                  </w:r>
                </w:p>
              </w:tc>
              <w:tc>
                <w:tcPr>
                  <w:tcW w:w="595" w:type="dxa"/>
                  <w:tcBorders>
                    <w:tl2br w:val="nil"/>
                    <w:tr2bl w:val="nil"/>
                  </w:tcBorders>
                  <w:vAlign w:val="center"/>
                </w:tcPr>
                <w:p w14:paraId="4DEA19BD">
                  <w:pPr>
                    <w:jc w:val="center"/>
                    <w:rPr>
                      <w:rFonts w:hint="default"/>
                      <w:bCs/>
                      <w:kern w:val="0"/>
                      <w:szCs w:val="21"/>
                      <w:lang w:val="en-US" w:eastAsia="zh-CN"/>
                    </w:rPr>
                  </w:pPr>
                  <w:r>
                    <w:rPr>
                      <w:rFonts w:hint="eastAsia"/>
                      <w:bCs/>
                      <w:kern w:val="0"/>
                      <w:szCs w:val="21"/>
                      <w:lang w:val="en-US" w:eastAsia="zh-CN"/>
                    </w:rPr>
                    <w:t>60.0</w:t>
                  </w:r>
                </w:p>
              </w:tc>
              <w:tc>
                <w:tcPr>
                  <w:tcW w:w="733" w:type="dxa"/>
                  <w:vMerge w:val="continue"/>
                  <w:tcBorders>
                    <w:tl2br w:val="nil"/>
                    <w:tr2bl w:val="nil"/>
                  </w:tcBorders>
                  <w:vAlign w:val="center"/>
                </w:tcPr>
                <w:p w14:paraId="48B1DC17">
                  <w:pPr>
                    <w:jc w:val="center"/>
                    <w:rPr>
                      <w:rFonts w:hint="default" w:eastAsia="宋体"/>
                      <w:bCs/>
                      <w:kern w:val="0"/>
                      <w:szCs w:val="21"/>
                      <w:lang w:val="en-US" w:eastAsia="zh-CN"/>
                    </w:rPr>
                  </w:pPr>
                </w:p>
              </w:tc>
              <w:tc>
                <w:tcPr>
                  <w:tcW w:w="507" w:type="dxa"/>
                  <w:vMerge w:val="continue"/>
                  <w:tcBorders>
                    <w:tl2br w:val="nil"/>
                    <w:tr2bl w:val="nil"/>
                  </w:tcBorders>
                  <w:vAlign w:val="center"/>
                </w:tcPr>
                <w:p w14:paraId="1FE55443">
                  <w:pPr>
                    <w:jc w:val="center"/>
                    <w:rPr>
                      <w:rFonts w:hint="default" w:eastAsia="宋体"/>
                      <w:bCs/>
                      <w:kern w:val="0"/>
                      <w:szCs w:val="21"/>
                      <w:lang w:val="en-US" w:eastAsia="zh-CN"/>
                    </w:rPr>
                  </w:pPr>
                </w:p>
              </w:tc>
              <w:tc>
                <w:tcPr>
                  <w:tcW w:w="690" w:type="dxa"/>
                  <w:tcBorders>
                    <w:tl2br w:val="nil"/>
                    <w:tr2bl w:val="nil"/>
                  </w:tcBorders>
                  <w:vAlign w:val="center"/>
                </w:tcPr>
                <w:p w14:paraId="1BF3798A">
                  <w:pPr>
                    <w:jc w:val="center"/>
                    <w:rPr>
                      <w:rFonts w:hint="default" w:eastAsia="宋体"/>
                      <w:bCs/>
                      <w:kern w:val="0"/>
                      <w:szCs w:val="21"/>
                      <w:lang w:val="en-US" w:eastAsia="zh-CN"/>
                    </w:rPr>
                  </w:pPr>
                  <w:r>
                    <w:rPr>
                      <w:rFonts w:hint="eastAsia"/>
                      <w:bCs/>
                      <w:kern w:val="0"/>
                      <w:szCs w:val="21"/>
                      <w:lang w:val="en-US" w:eastAsia="zh-CN"/>
                    </w:rPr>
                    <w:t>35.0</w:t>
                  </w:r>
                </w:p>
              </w:tc>
              <w:tc>
                <w:tcPr>
                  <w:tcW w:w="477" w:type="dxa"/>
                  <w:tcBorders>
                    <w:tl2br w:val="nil"/>
                    <w:tr2bl w:val="nil"/>
                  </w:tcBorders>
                  <w:vAlign w:val="center"/>
                </w:tcPr>
                <w:p w14:paraId="4B7DF9E2">
                  <w:pPr>
                    <w:jc w:val="center"/>
                    <w:rPr>
                      <w:rFonts w:hint="eastAsia"/>
                      <w:bCs/>
                      <w:kern w:val="0"/>
                      <w:szCs w:val="21"/>
                      <w:lang w:val="en-US" w:eastAsia="zh-CN"/>
                    </w:rPr>
                  </w:pPr>
                  <w:r>
                    <w:rPr>
                      <w:rFonts w:hint="eastAsia"/>
                      <w:bCs/>
                      <w:kern w:val="0"/>
                      <w:szCs w:val="21"/>
                      <w:lang w:val="en-US" w:eastAsia="zh-CN"/>
                    </w:rPr>
                    <w:t>1</w:t>
                  </w:r>
                </w:p>
              </w:tc>
            </w:tr>
            <w:tr w14:paraId="4B3FFF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5" w:type="dxa"/>
                  <w:tcBorders>
                    <w:tl2br w:val="nil"/>
                    <w:tr2bl w:val="nil"/>
                  </w:tcBorders>
                  <w:vAlign w:val="center"/>
                </w:tcPr>
                <w:p w14:paraId="67E65DE0">
                  <w:pPr>
                    <w:jc w:val="center"/>
                    <w:rPr>
                      <w:rFonts w:hint="default" w:eastAsia="宋体"/>
                      <w:bCs/>
                      <w:kern w:val="0"/>
                      <w:szCs w:val="21"/>
                      <w:lang w:val="en-US" w:eastAsia="zh-CN"/>
                    </w:rPr>
                  </w:pPr>
                  <w:r>
                    <w:rPr>
                      <w:rFonts w:hint="eastAsia"/>
                      <w:bCs/>
                      <w:kern w:val="0"/>
                      <w:szCs w:val="21"/>
                      <w:lang w:val="en-US" w:eastAsia="zh-CN"/>
                    </w:rPr>
                    <w:t>6</w:t>
                  </w:r>
                </w:p>
              </w:tc>
              <w:tc>
                <w:tcPr>
                  <w:tcW w:w="456" w:type="dxa"/>
                  <w:vMerge w:val="continue"/>
                  <w:tcBorders>
                    <w:tl2br w:val="nil"/>
                    <w:tr2bl w:val="nil"/>
                  </w:tcBorders>
                  <w:shd w:val="clear" w:color="auto" w:fill="auto"/>
                  <w:vAlign w:val="center"/>
                </w:tcPr>
                <w:p w14:paraId="4CA2A37C">
                  <w:pPr>
                    <w:widowControl/>
                    <w:jc w:val="center"/>
                    <w:rPr>
                      <w:rFonts w:hint="default" w:ascii="Times New Roman" w:hAnsi="Times New Roman" w:eastAsia="宋体" w:cs="Times New Roman"/>
                      <w:kern w:val="0"/>
                      <w:sz w:val="21"/>
                      <w:szCs w:val="21"/>
                      <w:lang w:val="en-US" w:eastAsia="zh-CN" w:bidi="ar-SA"/>
                    </w:rPr>
                  </w:pPr>
                </w:p>
              </w:tc>
              <w:tc>
                <w:tcPr>
                  <w:tcW w:w="850" w:type="dxa"/>
                  <w:tcBorders>
                    <w:tl2br w:val="nil"/>
                    <w:tr2bl w:val="nil"/>
                  </w:tcBorders>
                  <w:shd w:val="clear" w:color="auto" w:fill="auto"/>
                  <w:vAlign w:val="center"/>
                </w:tcPr>
                <w:p w14:paraId="0179E073">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b w:val="0"/>
                      <w:bCs w:val="0"/>
                      <w:sz w:val="21"/>
                      <w:szCs w:val="21"/>
                    </w:rPr>
                    <w:t>开式压力机</w:t>
                  </w:r>
                </w:p>
              </w:tc>
              <w:tc>
                <w:tcPr>
                  <w:tcW w:w="650" w:type="dxa"/>
                  <w:tcBorders>
                    <w:tl2br w:val="nil"/>
                    <w:tr2bl w:val="nil"/>
                  </w:tcBorders>
                  <w:vAlign w:val="center"/>
                </w:tcPr>
                <w:p w14:paraId="42927FEB">
                  <w:pPr>
                    <w:jc w:val="center"/>
                    <w:rPr>
                      <w:rFonts w:hint="default"/>
                      <w:szCs w:val="21"/>
                      <w:lang w:val="en-US" w:eastAsia="zh-CN"/>
                    </w:rPr>
                  </w:pPr>
                  <w:r>
                    <w:rPr>
                      <w:rFonts w:hint="eastAsia"/>
                      <w:szCs w:val="21"/>
                      <w:lang w:val="en-US" w:eastAsia="zh-CN"/>
                    </w:rPr>
                    <w:t>90</w:t>
                  </w:r>
                </w:p>
              </w:tc>
              <w:tc>
                <w:tcPr>
                  <w:tcW w:w="499" w:type="dxa"/>
                  <w:vMerge w:val="continue"/>
                  <w:tcBorders>
                    <w:tl2br w:val="nil"/>
                    <w:tr2bl w:val="nil"/>
                  </w:tcBorders>
                  <w:vAlign w:val="center"/>
                </w:tcPr>
                <w:p w14:paraId="5F997101">
                  <w:pPr>
                    <w:jc w:val="center"/>
                    <w:rPr>
                      <w:rFonts w:hint="eastAsia"/>
                      <w:bCs/>
                      <w:kern w:val="0"/>
                      <w:szCs w:val="21"/>
                    </w:rPr>
                  </w:pPr>
                </w:p>
              </w:tc>
              <w:tc>
                <w:tcPr>
                  <w:tcW w:w="498" w:type="dxa"/>
                  <w:tcBorders>
                    <w:tl2br w:val="nil"/>
                    <w:tr2bl w:val="nil"/>
                  </w:tcBorders>
                  <w:vAlign w:val="center"/>
                </w:tcPr>
                <w:p w14:paraId="76D9D01E">
                  <w:pPr>
                    <w:jc w:val="center"/>
                    <w:rPr>
                      <w:rFonts w:hint="default" w:eastAsia="宋体"/>
                      <w:bCs/>
                      <w:kern w:val="0"/>
                      <w:szCs w:val="21"/>
                      <w:lang w:val="en-US" w:eastAsia="zh-CN"/>
                    </w:rPr>
                  </w:pPr>
                  <w:r>
                    <w:rPr>
                      <w:rFonts w:hint="eastAsia"/>
                      <w:bCs/>
                      <w:kern w:val="0"/>
                      <w:szCs w:val="21"/>
                      <w:lang w:val="en-US" w:eastAsia="zh-CN"/>
                    </w:rPr>
                    <w:t>105</w:t>
                  </w:r>
                </w:p>
              </w:tc>
              <w:tc>
                <w:tcPr>
                  <w:tcW w:w="498" w:type="dxa"/>
                  <w:tcBorders>
                    <w:tl2br w:val="nil"/>
                    <w:tr2bl w:val="nil"/>
                  </w:tcBorders>
                  <w:vAlign w:val="center"/>
                </w:tcPr>
                <w:p w14:paraId="11CBD736">
                  <w:pPr>
                    <w:jc w:val="center"/>
                    <w:rPr>
                      <w:rFonts w:hint="default" w:eastAsia="宋体"/>
                      <w:bCs/>
                      <w:kern w:val="0"/>
                      <w:szCs w:val="21"/>
                      <w:lang w:val="en-US" w:eastAsia="zh-CN"/>
                    </w:rPr>
                  </w:pPr>
                  <w:r>
                    <w:rPr>
                      <w:rFonts w:hint="eastAsia"/>
                      <w:bCs/>
                      <w:kern w:val="0"/>
                      <w:szCs w:val="21"/>
                      <w:lang w:val="en-US" w:eastAsia="zh-CN"/>
                    </w:rPr>
                    <w:t>20</w:t>
                  </w:r>
                </w:p>
              </w:tc>
              <w:tc>
                <w:tcPr>
                  <w:tcW w:w="499" w:type="dxa"/>
                  <w:tcBorders>
                    <w:tl2br w:val="nil"/>
                    <w:tr2bl w:val="nil"/>
                  </w:tcBorders>
                  <w:vAlign w:val="center"/>
                </w:tcPr>
                <w:p w14:paraId="4C6464BA">
                  <w:pPr>
                    <w:jc w:val="center"/>
                    <w:rPr>
                      <w:bCs/>
                      <w:kern w:val="0"/>
                      <w:szCs w:val="21"/>
                    </w:rPr>
                  </w:pPr>
                  <w:r>
                    <w:rPr>
                      <w:rFonts w:hint="eastAsia"/>
                      <w:bCs/>
                      <w:kern w:val="0"/>
                      <w:szCs w:val="21"/>
                      <w:lang w:val="en-US" w:eastAsia="zh-CN"/>
                    </w:rPr>
                    <w:t>1</w:t>
                  </w:r>
                </w:p>
              </w:tc>
              <w:tc>
                <w:tcPr>
                  <w:tcW w:w="544" w:type="dxa"/>
                  <w:tcBorders>
                    <w:tl2br w:val="nil"/>
                    <w:tr2bl w:val="nil"/>
                  </w:tcBorders>
                  <w:vAlign w:val="center"/>
                </w:tcPr>
                <w:p w14:paraId="2F58B793">
                  <w:pPr>
                    <w:jc w:val="center"/>
                    <w:rPr>
                      <w:rFonts w:hint="default"/>
                      <w:bCs/>
                      <w:kern w:val="0"/>
                      <w:szCs w:val="21"/>
                      <w:lang w:val="en-US" w:eastAsia="zh-CN"/>
                    </w:rPr>
                  </w:pPr>
                  <w:r>
                    <w:rPr>
                      <w:rFonts w:hint="eastAsia"/>
                      <w:bCs/>
                      <w:kern w:val="0"/>
                      <w:szCs w:val="21"/>
                      <w:lang w:val="en-US" w:eastAsia="zh-CN"/>
                    </w:rPr>
                    <w:t>15</w:t>
                  </w:r>
                </w:p>
              </w:tc>
              <w:tc>
                <w:tcPr>
                  <w:tcW w:w="595" w:type="dxa"/>
                  <w:tcBorders>
                    <w:tl2br w:val="nil"/>
                    <w:tr2bl w:val="nil"/>
                  </w:tcBorders>
                  <w:vAlign w:val="center"/>
                </w:tcPr>
                <w:p w14:paraId="399F5461">
                  <w:pPr>
                    <w:jc w:val="center"/>
                    <w:rPr>
                      <w:rFonts w:hint="default"/>
                      <w:bCs/>
                      <w:kern w:val="0"/>
                      <w:szCs w:val="21"/>
                      <w:lang w:val="en-US" w:eastAsia="zh-CN"/>
                    </w:rPr>
                  </w:pPr>
                  <w:r>
                    <w:rPr>
                      <w:rFonts w:hint="eastAsia"/>
                      <w:bCs/>
                      <w:kern w:val="0"/>
                      <w:szCs w:val="21"/>
                      <w:lang w:val="en-US" w:eastAsia="zh-CN"/>
                    </w:rPr>
                    <w:t>66.5</w:t>
                  </w:r>
                </w:p>
              </w:tc>
              <w:tc>
                <w:tcPr>
                  <w:tcW w:w="733" w:type="dxa"/>
                  <w:vMerge w:val="continue"/>
                  <w:tcBorders>
                    <w:tl2br w:val="nil"/>
                    <w:tr2bl w:val="nil"/>
                  </w:tcBorders>
                  <w:vAlign w:val="center"/>
                </w:tcPr>
                <w:p w14:paraId="0DC891A6">
                  <w:pPr>
                    <w:jc w:val="center"/>
                    <w:rPr>
                      <w:rFonts w:hint="default" w:eastAsia="宋体"/>
                      <w:bCs/>
                      <w:kern w:val="0"/>
                      <w:szCs w:val="21"/>
                      <w:lang w:val="en-US" w:eastAsia="zh-CN"/>
                    </w:rPr>
                  </w:pPr>
                </w:p>
              </w:tc>
              <w:tc>
                <w:tcPr>
                  <w:tcW w:w="507" w:type="dxa"/>
                  <w:vMerge w:val="continue"/>
                  <w:tcBorders>
                    <w:tl2br w:val="nil"/>
                    <w:tr2bl w:val="nil"/>
                  </w:tcBorders>
                  <w:vAlign w:val="center"/>
                </w:tcPr>
                <w:p w14:paraId="4FE1650F">
                  <w:pPr>
                    <w:jc w:val="center"/>
                    <w:rPr>
                      <w:rFonts w:hint="default" w:eastAsia="宋体"/>
                      <w:bCs/>
                      <w:kern w:val="0"/>
                      <w:szCs w:val="21"/>
                      <w:lang w:val="en-US" w:eastAsia="zh-CN"/>
                    </w:rPr>
                  </w:pPr>
                </w:p>
              </w:tc>
              <w:tc>
                <w:tcPr>
                  <w:tcW w:w="690" w:type="dxa"/>
                  <w:tcBorders>
                    <w:tl2br w:val="nil"/>
                    <w:tr2bl w:val="nil"/>
                  </w:tcBorders>
                  <w:vAlign w:val="center"/>
                </w:tcPr>
                <w:p w14:paraId="7EB6B9EA">
                  <w:pPr>
                    <w:jc w:val="center"/>
                    <w:rPr>
                      <w:rFonts w:hint="default" w:eastAsia="宋体"/>
                      <w:bCs/>
                      <w:kern w:val="0"/>
                      <w:szCs w:val="21"/>
                      <w:lang w:val="en-US" w:eastAsia="zh-CN"/>
                    </w:rPr>
                  </w:pPr>
                  <w:r>
                    <w:rPr>
                      <w:rFonts w:hint="eastAsia"/>
                      <w:bCs/>
                      <w:kern w:val="0"/>
                      <w:szCs w:val="21"/>
                      <w:lang w:val="en-US" w:eastAsia="zh-CN"/>
                    </w:rPr>
                    <w:t>41.5</w:t>
                  </w:r>
                </w:p>
              </w:tc>
              <w:tc>
                <w:tcPr>
                  <w:tcW w:w="477" w:type="dxa"/>
                  <w:tcBorders>
                    <w:tl2br w:val="nil"/>
                    <w:tr2bl w:val="nil"/>
                  </w:tcBorders>
                  <w:vAlign w:val="center"/>
                </w:tcPr>
                <w:p w14:paraId="35857AE7">
                  <w:pPr>
                    <w:jc w:val="center"/>
                    <w:rPr>
                      <w:rFonts w:hint="eastAsia"/>
                      <w:bCs/>
                      <w:kern w:val="0"/>
                      <w:szCs w:val="21"/>
                      <w:lang w:val="en-US" w:eastAsia="zh-CN"/>
                    </w:rPr>
                  </w:pPr>
                  <w:r>
                    <w:rPr>
                      <w:rFonts w:hint="eastAsia"/>
                      <w:bCs/>
                      <w:kern w:val="0"/>
                      <w:szCs w:val="21"/>
                      <w:lang w:val="en-US" w:eastAsia="zh-CN"/>
                    </w:rPr>
                    <w:t>1</w:t>
                  </w:r>
                </w:p>
              </w:tc>
            </w:tr>
            <w:tr w14:paraId="0C5CD1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5" w:type="dxa"/>
                  <w:tcBorders>
                    <w:tl2br w:val="nil"/>
                    <w:tr2bl w:val="nil"/>
                  </w:tcBorders>
                  <w:vAlign w:val="center"/>
                </w:tcPr>
                <w:p w14:paraId="443DA76E">
                  <w:pPr>
                    <w:jc w:val="center"/>
                    <w:rPr>
                      <w:rFonts w:hint="default" w:eastAsia="宋体"/>
                      <w:bCs/>
                      <w:kern w:val="0"/>
                      <w:szCs w:val="21"/>
                      <w:lang w:val="en-US" w:eastAsia="zh-CN"/>
                    </w:rPr>
                  </w:pPr>
                  <w:r>
                    <w:rPr>
                      <w:rFonts w:hint="eastAsia"/>
                      <w:bCs/>
                      <w:kern w:val="0"/>
                      <w:szCs w:val="21"/>
                      <w:lang w:val="en-US" w:eastAsia="zh-CN"/>
                    </w:rPr>
                    <w:t>7</w:t>
                  </w:r>
                </w:p>
              </w:tc>
              <w:tc>
                <w:tcPr>
                  <w:tcW w:w="456" w:type="dxa"/>
                  <w:vMerge w:val="continue"/>
                  <w:tcBorders>
                    <w:tl2br w:val="nil"/>
                    <w:tr2bl w:val="nil"/>
                  </w:tcBorders>
                  <w:shd w:val="clear" w:color="auto" w:fill="auto"/>
                  <w:vAlign w:val="center"/>
                </w:tcPr>
                <w:p w14:paraId="4F7C3873">
                  <w:pPr>
                    <w:widowControl/>
                    <w:jc w:val="center"/>
                    <w:rPr>
                      <w:rFonts w:hint="default" w:ascii="Times New Roman" w:hAnsi="Times New Roman" w:eastAsia="宋体" w:cs="Times New Roman"/>
                      <w:kern w:val="0"/>
                      <w:sz w:val="21"/>
                      <w:szCs w:val="21"/>
                      <w:lang w:val="en-US" w:eastAsia="zh-CN" w:bidi="ar-SA"/>
                    </w:rPr>
                  </w:pPr>
                </w:p>
              </w:tc>
              <w:tc>
                <w:tcPr>
                  <w:tcW w:w="850" w:type="dxa"/>
                  <w:tcBorders>
                    <w:tl2br w:val="nil"/>
                    <w:tr2bl w:val="nil"/>
                  </w:tcBorders>
                  <w:shd w:val="clear" w:color="auto" w:fill="auto"/>
                  <w:vAlign w:val="center"/>
                </w:tcPr>
                <w:p w14:paraId="6FB27E58">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倒角机</w:t>
                  </w:r>
                </w:p>
              </w:tc>
              <w:tc>
                <w:tcPr>
                  <w:tcW w:w="650" w:type="dxa"/>
                  <w:tcBorders>
                    <w:tl2br w:val="nil"/>
                    <w:tr2bl w:val="nil"/>
                  </w:tcBorders>
                  <w:shd w:val="clear" w:color="auto" w:fill="auto"/>
                  <w:vAlign w:val="center"/>
                </w:tcPr>
                <w:p w14:paraId="775F6394">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80</w:t>
                  </w:r>
                </w:p>
              </w:tc>
              <w:tc>
                <w:tcPr>
                  <w:tcW w:w="499" w:type="dxa"/>
                  <w:vMerge w:val="continue"/>
                  <w:tcBorders>
                    <w:tl2br w:val="nil"/>
                    <w:tr2bl w:val="nil"/>
                  </w:tcBorders>
                  <w:vAlign w:val="center"/>
                </w:tcPr>
                <w:p w14:paraId="32C6DD0C">
                  <w:pPr>
                    <w:jc w:val="center"/>
                    <w:rPr>
                      <w:rFonts w:hint="eastAsia"/>
                      <w:bCs/>
                      <w:kern w:val="0"/>
                      <w:szCs w:val="21"/>
                    </w:rPr>
                  </w:pPr>
                </w:p>
              </w:tc>
              <w:tc>
                <w:tcPr>
                  <w:tcW w:w="498" w:type="dxa"/>
                  <w:tcBorders>
                    <w:tl2br w:val="nil"/>
                    <w:tr2bl w:val="nil"/>
                  </w:tcBorders>
                  <w:vAlign w:val="center"/>
                </w:tcPr>
                <w:p w14:paraId="7D8443E0">
                  <w:pPr>
                    <w:jc w:val="center"/>
                    <w:rPr>
                      <w:rFonts w:hint="default" w:eastAsia="宋体"/>
                      <w:bCs/>
                      <w:kern w:val="0"/>
                      <w:szCs w:val="21"/>
                      <w:lang w:val="en-US" w:eastAsia="zh-CN"/>
                    </w:rPr>
                  </w:pPr>
                  <w:r>
                    <w:rPr>
                      <w:rFonts w:hint="eastAsia"/>
                      <w:bCs/>
                      <w:kern w:val="0"/>
                      <w:szCs w:val="21"/>
                      <w:lang w:val="en-US" w:eastAsia="zh-CN"/>
                    </w:rPr>
                    <w:t>120</w:t>
                  </w:r>
                </w:p>
              </w:tc>
              <w:tc>
                <w:tcPr>
                  <w:tcW w:w="498" w:type="dxa"/>
                  <w:tcBorders>
                    <w:tl2br w:val="nil"/>
                    <w:tr2bl w:val="nil"/>
                  </w:tcBorders>
                  <w:vAlign w:val="center"/>
                </w:tcPr>
                <w:p w14:paraId="624A8C6D">
                  <w:pPr>
                    <w:jc w:val="center"/>
                    <w:rPr>
                      <w:rFonts w:hint="default" w:eastAsia="宋体"/>
                      <w:bCs/>
                      <w:kern w:val="0"/>
                      <w:szCs w:val="21"/>
                      <w:lang w:val="en-US" w:eastAsia="zh-CN"/>
                    </w:rPr>
                  </w:pPr>
                  <w:r>
                    <w:rPr>
                      <w:rFonts w:hint="eastAsia"/>
                      <w:bCs/>
                      <w:kern w:val="0"/>
                      <w:szCs w:val="21"/>
                      <w:lang w:val="en-US" w:eastAsia="zh-CN"/>
                    </w:rPr>
                    <w:t>63</w:t>
                  </w:r>
                </w:p>
              </w:tc>
              <w:tc>
                <w:tcPr>
                  <w:tcW w:w="499" w:type="dxa"/>
                  <w:tcBorders>
                    <w:tl2br w:val="nil"/>
                    <w:tr2bl w:val="nil"/>
                  </w:tcBorders>
                  <w:vAlign w:val="center"/>
                </w:tcPr>
                <w:p w14:paraId="5DEA099E">
                  <w:pPr>
                    <w:jc w:val="center"/>
                    <w:rPr>
                      <w:bCs/>
                      <w:kern w:val="0"/>
                      <w:szCs w:val="21"/>
                    </w:rPr>
                  </w:pPr>
                  <w:r>
                    <w:rPr>
                      <w:rFonts w:hint="eastAsia"/>
                      <w:bCs/>
                      <w:kern w:val="0"/>
                      <w:szCs w:val="21"/>
                      <w:lang w:val="en-US" w:eastAsia="zh-CN"/>
                    </w:rPr>
                    <w:t>1</w:t>
                  </w:r>
                </w:p>
              </w:tc>
              <w:tc>
                <w:tcPr>
                  <w:tcW w:w="544" w:type="dxa"/>
                  <w:tcBorders>
                    <w:tl2br w:val="nil"/>
                    <w:tr2bl w:val="nil"/>
                  </w:tcBorders>
                  <w:vAlign w:val="center"/>
                </w:tcPr>
                <w:p w14:paraId="1DE85E00">
                  <w:pPr>
                    <w:jc w:val="center"/>
                    <w:rPr>
                      <w:rFonts w:hint="default"/>
                      <w:bCs/>
                      <w:kern w:val="0"/>
                      <w:szCs w:val="21"/>
                      <w:lang w:val="en-US" w:eastAsia="zh-CN"/>
                    </w:rPr>
                  </w:pPr>
                  <w:r>
                    <w:rPr>
                      <w:rFonts w:hint="eastAsia"/>
                      <w:bCs/>
                      <w:kern w:val="0"/>
                      <w:szCs w:val="21"/>
                      <w:lang w:val="en-US" w:eastAsia="zh-CN"/>
                    </w:rPr>
                    <w:t>14</w:t>
                  </w:r>
                </w:p>
              </w:tc>
              <w:tc>
                <w:tcPr>
                  <w:tcW w:w="595" w:type="dxa"/>
                  <w:tcBorders>
                    <w:tl2br w:val="nil"/>
                    <w:tr2bl w:val="nil"/>
                  </w:tcBorders>
                  <w:vAlign w:val="center"/>
                </w:tcPr>
                <w:p w14:paraId="08BE155D">
                  <w:pPr>
                    <w:jc w:val="center"/>
                    <w:rPr>
                      <w:rFonts w:hint="default"/>
                      <w:bCs/>
                      <w:kern w:val="0"/>
                      <w:szCs w:val="21"/>
                      <w:lang w:val="en-US" w:eastAsia="zh-CN"/>
                    </w:rPr>
                  </w:pPr>
                  <w:r>
                    <w:rPr>
                      <w:rFonts w:hint="eastAsia"/>
                      <w:bCs/>
                      <w:kern w:val="0"/>
                      <w:szCs w:val="21"/>
                      <w:lang w:val="en-US" w:eastAsia="zh-CN"/>
                    </w:rPr>
                    <w:t>57.1</w:t>
                  </w:r>
                </w:p>
              </w:tc>
              <w:tc>
                <w:tcPr>
                  <w:tcW w:w="733" w:type="dxa"/>
                  <w:vMerge w:val="continue"/>
                  <w:tcBorders>
                    <w:tl2br w:val="nil"/>
                    <w:tr2bl w:val="nil"/>
                  </w:tcBorders>
                  <w:vAlign w:val="center"/>
                </w:tcPr>
                <w:p w14:paraId="14DE0A09">
                  <w:pPr>
                    <w:jc w:val="center"/>
                    <w:rPr>
                      <w:rFonts w:hint="default" w:eastAsia="宋体"/>
                      <w:bCs/>
                      <w:kern w:val="0"/>
                      <w:szCs w:val="21"/>
                      <w:lang w:val="en-US" w:eastAsia="zh-CN"/>
                    </w:rPr>
                  </w:pPr>
                </w:p>
              </w:tc>
              <w:tc>
                <w:tcPr>
                  <w:tcW w:w="507" w:type="dxa"/>
                  <w:vMerge w:val="continue"/>
                  <w:tcBorders>
                    <w:tl2br w:val="nil"/>
                    <w:tr2bl w:val="nil"/>
                  </w:tcBorders>
                  <w:vAlign w:val="center"/>
                </w:tcPr>
                <w:p w14:paraId="0E43D236">
                  <w:pPr>
                    <w:jc w:val="center"/>
                    <w:rPr>
                      <w:rFonts w:hint="default" w:eastAsia="宋体"/>
                      <w:bCs/>
                      <w:kern w:val="0"/>
                      <w:szCs w:val="21"/>
                      <w:lang w:val="en-US" w:eastAsia="zh-CN"/>
                    </w:rPr>
                  </w:pPr>
                </w:p>
              </w:tc>
              <w:tc>
                <w:tcPr>
                  <w:tcW w:w="690" w:type="dxa"/>
                  <w:tcBorders>
                    <w:tl2br w:val="nil"/>
                    <w:tr2bl w:val="nil"/>
                  </w:tcBorders>
                  <w:vAlign w:val="center"/>
                </w:tcPr>
                <w:p w14:paraId="2B9A01EB">
                  <w:pPr>
                    <w:jc w:val="center"/>
                    <w:rPr>
                      <w:rFonts w:hint="default" w:eastAsia="宋体"/>
                      <w:bCs/>
                      <w:kern w:val="0"/>
                      <w:szCs w:val="21"/>
                      <w:lang w:val="en-US" w:eastAsia="zh-CN"/>
                    </w:rPr>
                  </w:pPr>
                  <w:r>
                    <w:rPr>
                      <w:rFonts w:hint="eastAsia"/>
                      <w:bCs/>
                      <w:kern w:val="0"/>
                      <w:szCs w:val="21"/>
                      <w:lang w:val="en-US" w:eastAsia="zh-CN"/>
                    </w:rPr>
                    <w:t>32.5</w:t>
                  </w:r>
                </w:p>
              </w:tc>
              <w:tc>
                <w:tcPr>
                  <w:tcW w:w="477" w:type="dxa"/>
                  <w:tcBorders>
                    <w:tl2br w:val="nil"/>
                    <w:tr2bl w:val="nil"/>
                  </w:tcBorders>
                  <w:vAlign w:val="center"/>
                </w:tcPr>
                <w:p w14:paraId="012A295E">
                  <w:pPr>
                    <w:jc w:val="center"/>
                    <w:rPr>
                      <w:rFonts w:hint="eastAsia"/>
                      <w:bCs/>
                      <w:kern w:val="0"/>
                      <w:szCs w:val="21"/>
                      <w:lang w:val="en-US" w:eastAsia="zh-CN"/>
                    </w:rPr>
                  </w:pPr>
                  <w:r>
                    <w:rPr>
                      <w:rFonts w:hint="eastAsia"/>
                      <w:bCs/>
                      <w:kern w:val="0"/>
                      <w:szCs w:val="21"/>
                      <w:lang w:val="en-US" w:eastAsia="zh-CN"/>
                    </w:rPr>
                    <w:t>1</w:t>
                  </w:r>
                </w:p>
              </w:tc>
            </w:tr>
            <w:tr w14:paraId="2B613B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5" w:type="dxa"/>
                  <w:tcBorders>
                    <w:tl2br w:val="nil"/>
                    <w:tr2bl w:val="nil"/>
                  </w:tcBorders>
                  <w:vAlign w:val="center"/>
                </w:tcPr>
                <w:p w14:paraId="1CFA9CF0">
                  <w:pPr>
                    <w:jc w:val="center"/>
                    <w:rPr>
                      <w:rFonts w:hint="default" w:eastAsia="宋体"/>
                      <w:bCs/>
                      <w:kern w:val="0"/>
                      <w:szCs w:val="21"/>
                      <w:lang w:val="en-US" w:eastAsia="zh-CN"/>
                    </w:rPr>
                  </w:pPr>
                  <w:r>
                    <w:rPr>
                      <w:rFonts w:hint="eastAsia"/>
                      <w:bCs/>
                      <w:kern w:val="0"/>
                      <w:szCs w:val="21"/>
                      <w:lang w:val="en-US" w:eastAsia="zh-CN"/>
                    </w:rPr>
                    <w:t>8</w:t>
                  </w:r>
                </w:p>
              </w:tc>
              <w:tc>
                <w:tcPr>
                  <w:tcW w:w="456" w:type="dxa"/>
                  <w:vMerge w:val="continue"/>
                  <w:tcBorders>
                    <w:tl2br w:val="nil"/>
                    <w:tr2bl w:val="nil"/>
                  </w:tcBorders>
                  <w:shd w:val="clear" w:color="auto" w:fill="auto"/>
                  <w:vAlign w:val="center"/>
                </w:tcPr>
                <w:p w14:paraId="6EEAEE86">
                  <w:pPr>
                    <w:widowControl/>
                    <w:jc w:val="center"/>
                    <w:rPr>
                      <w:rFonts w:hint="default" w:ascii="Times New Roman" w:hAnsi="Times New Roman" w:eastAsia="宋体" w:cs="Times New Roman"/>
                      <w:kern w:val="0"/>
                      <w:sz w:val="21"/>
                      <w:szCs w:val="21"/>
                      <w:lang w:val="en-US" w:eastAsia="zh-CN" w:bidi="ar-SA"/>
                    </w:rPr>
                  </w:pPr>
                </w:p>
              </w:tc>
              <w:tc>
                <w:tcPr>
                  <w:tcW w:w="850" w:type="dxa"/>
                  <w:tcBorders>
                    <w:tl2br w:val="nil"/>
                    <w:tr2bl w:val="nil"/>
                  </w:tcBorders>
                  <w:shd w:val="clear" w:color="auto" w:fill="auto"/>
                  <w:vAlign w:val="center"/>
                </w:tcPr>
                <w:p w14:paraId="49DD1611">
                  <w:pPr>
                    <w:widowControl/>
                    <w:jc w:val="center"/>
                    <w:rPr>
                      <w:rFonts w:hint="default"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数控加工中心</w:t>
                  </w:r>
                </w:p>
              </w:tc>
              <w:tc>
                <w:tcPr>
                  <w:tcW w:w="650" w:type="dxa"/>
                  <w:tcBorders>
                    <w:tl2br w:val="nil"/>
                    <w:tr2bl w:val="nil"/>
                  </w:tcBorders>
                  <w:shd w:val="clear" w:color="auto" w:fill="auto"/>
                  <w:vAlign w:val="center"/>
                </w:tcPr>
                <w:p w14:paraId="2FBA3B04">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75</w:t>
                  </w:r>
                </w:p>
              </w:tc>
              <w:tc>
                <w:tcPr>
                  <w:tcW w:w="499" w:type="dxa"/>
                  <w:vMerge w:val="continue"/>
                  <w:tcBorders>
                    <w:tl2br w:val="nil"/>
                    <w:tr2bl w:val="nil"/>
                  </w:tcBorders>
                  <w:vAlign w:val="center"/>
                </w:tcPr>
                <w:p w14:paraId="00AFF6CD">
                  <w:pPr>
                    <w:jc w:val="center"/>
                    <w:rPr>
                      <w:rFonts w:hint="eastAsia"/>
                      <w:bCs/>
                      <w:kern w:val="0"/>
                      <w:szCs w:val="21"/>
                    </w:rPr>
                  </w:pPr>
                </w:p>
              </w:tc>
              <w:tc>
                <w:tcPr>
                  <w:tcW w:w="498" w:type="dxa"/>
                  <w:tcBorders>
                    <w:tl2br w:val="nil"/>
                    <w:tr2bl w:val="nil"/>
                  </w:tcBorders>
                  <w:vAlign w:val="center"/>
                </w:tcPr>
                <w:p w14:paraId="1BD600CB">
                  <w:pPr>
                    <w:jc w:val="center"/>
                    <w:rPr>
                      <w:rFonts w:hint="default" w:eastAsia="宋体"/>
                      <w:bCs/>
                      <w:kern w:val="0"/>
                      <w:szCs w:val="21"/>
                      <w:lang w:val="en-US" w:eastAsia="zh-CN"/>
                    </w:rPr>
                  </w:pPr>
                  <w:r>
                    <w:rPr>
                      <w:rFonts w:hint="eastAsia"/>
                      <w:bCs/>
                      <w:kern w:val="0"/>
                      <w:szCs w:val="21"/>
                      <w:lang w:val="en-US" w:eastAsia="zh-CN"/>
                    </w:rPr>
                    <w:t>130</w:t>
                  </w:r>
                </w:p>
              </w:tc>
              <w:tc>
                <w:tcPr>
                  <w:tcW w:w="498" w:type="dxa"/>
                  <w:tcBorders>
                    <w:tl2br w:val="nil"/>
                    <w:tr2bl w:val="nil"/>
                  </w:tcBorders>
                  <w:vAlign w:val="center"/>
                </w:tcPr>
                <w:p w14:paraId="0B61DBBC">
                  <w:pPr>
                    <w:jc w:val="center"/>
                    <w:rPr>
                      <w:rFonts w:hint="default" w:eastAsia="宋体"/>
                      <w:bCs/>
                      <w:kern w:val="0"/>
                      <w:szCs w:val="21"/>
                      <w:lang w:val="en-US" w:eastAsia="zh-CN"/>
                    </w:rPr>
                  </w:pPr>
                  <w:r>
                    <w:rPr>
                      <w:rFonts w:hint="eastAsia"/>
                      <w:bCs/>
                      <w:kern w:val="0"/>
                      <w:szCs w:val="21"/>
                      <w:lang w:val="en-US" w:eastAsia="zh-CN"/>
                    </w:rPr>
                    <w:t>51</w:t>
                  </w:r>
                </w:p>
              </w:tc>
              <w:tc>
                <w:tcPr>
                  <w:tcW w:w="499" w:type="dxa"/>
                  <w:tcBorders>
                    <w:tl2br w:val="nil"/>
                    <w:tr2bl w:val="nil"/>
                  </w:tcBorders>
                  <w:vAlign w:val="center"/>
                </w:tcPr>
                <w:p w14:paraId="181E4DD9">
                  <w:pPr>
                    <w:jc w:val="center"/>
                    <w:rPr>
                      <w:bCs/>
                      <w:kern w:val="0"/>
                      <w:szCs w:val="21"/>
                    </w:rPr>
                  </w:pPr>
                  <w:r>
                    <w:rPr>
                      <w:rFonts w:hint="eastAsia"/>
                      <w:bCs/>
                      <w:kern w:val="0"/>
                      <w:szCs w:val="21"/>
                      <w:lang w:val="en-US" w:eastAsia="zh-CN"/>
                    </w:rPr>
                    <w:t>1</w:t>
                  </w:r>
                </w:p>
              </w:tc>
              <w:tc>
                <w:tcPr>
                  <w:tcW w:w="544" w:type="dxa"/>
                  <w:tcBorders>
                    <w:tl2br w:val="nil"/>
                    <w:tr2bl w:val="nil"/>
                  </w:tcBorders>
                  <w:vAlign w:val="center"/>
                </w:tcPr>
                <w:p w14:paraId="4D66F537">
                  <w:pPr>
                    <w:jc w:val="center"/>
                    <w:rPr>
                      <w:rFonts w:hint="default"/>
                      <w:bCs/>
                      <w:kern w:val="0"/>
                      <w:szCs w:val="21"/>
                      <w:lang w:val="en-US" w:eastAsia="zh-CN"/>
                    </w:rPr>
                  </w:pPr>
                  <w:r>
                    <w:rPr>
                      <w:rFonts w:hint="eastAsia"/>
                      <w:bCs/>
                      <w:kern w:val="0"/>
                      <w:szCs w:val="21"/>
                      <w:lang w:val="en-US" w:eastAsia="zh-CN"/>
                    </w:rPr>
                    <w:t>18</w:t>
                  </w:r>
                </w:p>
              </w:tc>
              <w:tc>
                <w:tcPr>
                  <w:tcW w:w="595" w:type="dxa"/>
                  <w:tcBorders>
                    <w:tl2br w:val="nil"/>
                    <w:tr2bl w:val="nil"/>
                  </w:tcBorders>
                  <w:vAlign w:val="center"/>
                </w:tcPr>
                <w:p w14:paraId="0066ED33">
                  <w:pPr>
                    <w:jc w:val="center"/>
                    <w:rPr>
                      <w:rFonts w:hint="default"/>
                      <w:bCs/>
                      <w:kern w:val="0"/>
                      <w:szCs w:val="21"/>
                      <w:lang w:val="en-US" w:eastAsia="zh-CN"/>
                    </w:rPr>
                  </w:pPr>
                  <w:r>
                    <w:rPr>
                      <w:rFonts w:hint="eastAsia"/>
                      <w:bCs/>
                      <w:kern w:val="0"/>
                      <w:szCs w:val="21"/>
                      <w:lang w:val="en-US" w:eastAsia="zh-CN"/>
                    </w:rPr>
                    <w:t>49.9</w:t>
                  </w:r>
                </w:p>
              </w:tc>
              <w:tc>
                <w:tcPr>
                  <w:tcW w:w="733" w:type="dxa"/>
                  <w:vMerge w:val="continue"/>
                  <w:tcBorders>
                    <w:tl2br w:val="nil"/>
                    <w:tr2bl w:val="nil"/>
                  </w:tcBorders>
                  <w:vAlign w:val="center"/>
                </w:tcPr>
                <w:p w14:paraId="20BDCED4">
                  <w:pPr>
                    <w:jc w:val="center"/>
                    <w:rPr>
                      <w:rFonts w:hint="default" w:eastAsia="宋体"/>
                      <w:bCs/>
                      <w:kern w:val="0"/>
                      <w:szCs w:val="21"/>
                      <w:lang w:val="en-US" w:eastAsia="zh-CN"/>
                    </w:rPr>
                  </w:pPr>
                </w:p>
              </w:tc>
              <w:tc>
                <w:tcPr>
                  <w:tcW w:w="507" w:type="dxa"/>
                  <w:vMerge w:val="continue"/>
                  <w:tcBorders>
                    <w:tl2br w:val="nil"/>
                    <w:tr2bl w:val="nil"/>
                  </w:tcBorders>
                  <w:vAlign w:val="center"/>
                </w:tcPr>
                <w:p w14:paraId="1FD6A603">
                  <w:pPr>
                    <w:jc w:val="center"/>
                    <w:rPr>
                      <w:rFonts w:hint="default" w:eastAsia="宋体"/>
                      <w:bCs/>
                      <w:kern w:val="0"/>
                      <w:szCs w:val="21"/>
                      <w:lang w:val="en-US" w:eastAsia="zh-CN"/>
                    </w:rPr>
                  </w:pPr>
                </w:p>
              </w:tc>
              <w:tc>
                <w:tcPr>
                  <w:tcW w:w="690" w:type="dxa"/>
                  <w:tcBorders>
                    <w:tl2br w:val="nil"/>
                    <w:tr2bl w:val="nil"/>
                  </w:tcBorders>
                  <w:vAlign w:val="center"/>
                </w:tcPr>
                <w:p w14:paraId="36F8E6C2">
                  <w:pPr>
                    <w:jc w:val="center"/>
                    <w:rPr>
                      <w:rFonts w:hint="default" w:eastAsia="宋体"/>
                      <w:bCs/>
                      <w:kern w:val="0"/>
                      <w:szCs w:val="21"/>
                      <w:lang w:val="en-US" w:eastAsia="zh-CN"/>
                    </w:rPr>
                  </w:pPr>
                  <w:r>
                    <w:rPr>
                      <w:rFonts w:hint="eastAsia"/>
                      <w:bCs/>
                      <w:kern w:val="0"/>
                      <w:szCs w:val="21"/>
                      <w:lang w:val="en-US" w:eastAsia="zh-CN"/>
                    </w:rPr>
                    <w:t>24.9</w:t>
                  </w:r>
                </w:p>
              </w:tc>
              <w:tc>
                <w:tcPr>
                  <w:tcW w:w="477" w:type="dxa"/>
                  <w:tcBorders>
                    <w:tl2br w:val="nil"/>
                    <w:tr2bl w:val="nil"/>
                  </w:tcBorders>
                  <w:vAlign w:val="center"/>
                </w:tcPr>
                <w:p w14:paraId="769D1E98">
                  <w:pPr>
                    <w:jc w:val="center"/>
                    <w:rPr>
                      <w:rFonts w:hint="eastAsia"/>
                      <w:bCs/>
                      <w:kern w:val="0"/>
                      <w:szCs w:val="21"/>
                      <w:lang w:val="en-US" w:eastAsia="zh-CN"/>
                    </w:rPr>
                  </w:pPr>
                  <w:r>
                    <w:rPr>
                      <w:rFonts w:hint="eastAsia"/>
                      <w:bCs/>
                      <w:kern w:val="0"/>
                      <w:szCs w:val="21"/>
                      <w:lang w:val="en-US" w:eastAsia="zh-CN"/>
                    </w:rPr>
                    <w:t>1</w:t>
                  </w:r>
                </w:p>
              </w:tc>
            </w:tr>
            <w:tr w14:paraId="09C724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5" w:type="dxa"/>
                  <w:tcBorders>
                    <w:tl2br w:val="nil"/>
                    <w:tr2bl w:val="nil"/>
                  </w:tcBorders>
                  <w:vAlign w:val="center"/>
                </w:tcPr>
                <w:p w14:paraId="7E7C2EDC">
                  <w:pPr>
                    <w:jc w:val="center"/>
                    <w:rPr>
                      <w:rFonts w:hint="default" w:eastAsia="宋体"/>
                      <w:bCs/>
                      <w:kern w:val="0"/>
                      <w:szCs w:val="21"/>
                      <w:lang w:val="en-US" w:eastAsia="zh-CN"/>
                    </w:rPr>
                  </w:pPr>
                  <w:r>
                    <w:rPr>
                      <w:rFonts w:hint="eastAsia"/>
                      <w:bCs/>
                      <w:kern w:val="0"/>
                      <w:szCs w:val="21"/>
                      <w:lang w:val="en-US" w:eastAsia="zh-CN"/>
                    </w:rPr>
                    <w:t>9</w:t>
                  </w:r>
                </w:p>
              </w:tc>
              <w:tc>
                <w:tcPr>
                  <w:tcW w:w="456" w:type="dxa"/>
                  <w:vMerge w:val="continue"/>
                  <w:tcBorders>
                    <w:tl2br w:val="nil"/>
                    <w:tr2bl w:val="nil"/>
                  </w:tcBorders>
                  <w:shd w:val="clear" w:color="auto" w:fill="auto"/>
                  <w:vAlign w:val="center"/>
                </w:tcPr>
                <w:p w14:paraId="6930CCD3">
                  <w:pPr>
                    <w:widowControl/>
                    <w:jc w:val="center"/>
                    <w:rPr>
                      <w:rFonts w:hint="default" w:ascii="Times New Roman" w:hAnsi="Times New Roman" w:eastAsia="宋体" w:cs="Times New Roman"/>
                      <w:kern w:val="0"/>
                      <w:sz w:val="21"/>
                      <w:szCs w:val="21"/>
                      <w:lang w:val="en-US" w:eastAsia="zh-CN" w:bidi="ar-SA"/>
                    </w:rPr>
                  </w:pPr>
                </w:p>
              </w:tc>
              <w:tc>
                <w:tcPr>
                  <w:tcW w:w="850" w:type="dxa"/>
                  <w:tcBorders>
                    <w:tl2br w:val="nil"/>
                    <w:tr2bl w:val="nil"/>
                  </w:tcBorders>
                  <w:shd w:val="clear" w:color="auto" w:fill="auto"/>
                  <w:vAlign w:val="center"/>
                </w:tcPr>
                <w:p w14:paraId="46CA9EF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磨床</w:t>
                  </w:r>
                </w:p>
              </w:tc>
              <w:tc>
                <w:tcPr>
                  <w:tcW w:w="650" w:type="dxa"/>
                  <w:tcBorders>
                    <w:tl2br w:val="nil"/>
                    <w:tr2bl w:val="nil"/>
                  </w:tcBorders>
                  <w:shd w:val="clear" w:color="auto" w:fill="auto"/>
                  <w:vAlign w:val="center"/>
                </w:tcPr>
                <w:p w14:paraId="5D78E51B">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80</w:t>
                  </w:r>
                </w:p>
              </w:tc>
              <w:tc>
                <w:tcPr>
                  <w:tcW w:w="499" w:type="dxa"/>
                  <w:vMerge w:val="continue"/>
                  <w:tcBorders>
                    <w:tl2br w:val="nil"/>
                    <w:tr2bl w:val="nil"/>
                  </w:tcBorders>
                  <w:vAlign w:val="center"/>
                </w:tcPr>
                <w:p w14:paraId="6C0D1D0B">
                  <w:pPr>
                    <w:jc w:val="center"/>
                    <w:rPr>
                      <w:rFonts w:hint="eastAsia"/>
                      <w:bCs/>
                      <w:kern w:val="0"/>
                      <w:szCs w:val="21"/>
                    </w:rPr>
                  </w:pPr>
                </w:p>
              </w:tc>
              <w:tc>
                <w:tcPr>
                  <w:tcW w:w="498" w:type="dxa"/>
                  <w:tcBorders>
                    <w:tl2br w:val="nil"/>
                    <w:tr2bl w:val="nil"/>
                  </w:tcBorders>
                  <w:vAlign w:val="center"/>
                </w:tcPr>
                <w:p w14:paraId="5F0FC574">
                  <w:pPr>
                    <w:jc w:val="center"/>
                    <w:rPr>
                      <w:rFonts w:hint="default" w:eastAsia="宋体"/>
                      <w:bCs/>
                      <w:kern w:val="0"/>
                      <w:szCs w:val="21"/>
                      <w:lang w:val="en-US" w:eastAsia="zh-CN"/>
                    </w:rPr>
                  </w:pPr>
                  <w:r>
                    <w:rPr>
                      <w:rFonts w:hint="eastAsia"/>
                      <w:bCs/>
                      <w:kern w:val="0"/>
                      <w:szCs w:val="21"/>
                      <w:lang w:val="en-US" w:eastAsia="zh-CN"/>
                    </w:rPr>
                    <w:t>142</w:t>
                  </w:r>
                </w:p>
              </w:tc>
              <w:tc>
                <w:tcPr>
                  <w:tcW w:w="498" w:type="dxa"/>
                  <w:tcBorders>
                    <w:tl2br w:val="nil"/>
                    <w:tr2bl w:val="nil"/>
                  </w:tcBorders>
                  <w:vAlign w:val="center"/>
                </w:tcPr>
                <w:p w14:paraId="1A5F0137">
                  <w:pPr>
                    <w:jc w:val="center"/>
                    <w:rPr>
                      <w:rFonts w:hint="default" w:eastAsia="宋体"/>
                      <w:bCs/>
                      <w:kern w:val="0"/>
                      <w:szCs w:val="21"/>
                      <w:lang w:val="en-US" w:eastAsia="zh-CN"/>
                    </w:rPr>
                  </w:pPr>
                  <w:r>
                    <w:rPr>
                      <w:rFonts w:hint="eastAsia"/>
                      <w:bCs/>
                      <w:kern w:val="0"/>
                      <w:szCs w:val="21"/>
                      <w:lang w:val="en-US" w:eastAsia="zh-CN"/>
                    </w:rPr>
                    <w:t>75</w:t>
                  </w:r>
                </w:p>
              </w:tc>
              <w:tc>
                <w:tcPr>
                  <w:tcW w:w="499" w:type="dxa"/>
                  <w:tcBorders>
                    <w:tl2br w:val="nil"/>
                    <w:tr2bl w:val="nil"/>
                  </w:tcBorders>
                  <w:vAlign w:val="center"/>
                </w:tcPr>
                <w:p w14:paraId="7E293A3C">
                  <w:pPr>
                    <w:jc w:val="center"/>
                    <w:rPr>
                      <w:bCs/>
                      <w:kern w:val="0"/>
                      <w:szCs w:val="21"/>
                    </w:rPr>
                  </w:pPr>
                  <w:r>
                    <w:rPr>
                      <w:rFonts w:hint="eastAsia"/>
                      <w:bCs/>
                      <w:kern w:val="0"/>
                      <w:szCs w:val="21"/>
                      <w:lang w:val="en-US" w:eastAsia="zh-CN"/>
                    </w:rPr>
                    <w:t>1</w:t>
                  </w:r>
                </w:p>
              </w:tc>
              <w:tc>
                <w:tcPr>
                  <w:tcW w:w="544" w:type="dxa"/>
                  <w:tcBorders>
                    <w:tl2br w:val="nil"/>
                    <w:tr2bl w:val="nil"/>
                  </w:tcBorders>
                  <w:vAlign w:val="center"/>
                </w:tcPr>
                <w:p w14:paraId="1710A65F">
                  <w:pPr>
                    <w:jc w:val="center"/>
                    <w:rPr>
                      <w:rFonts w:hint="default"/>
                      <w:bCs/>
                      <w:kern w:val="0"/>
                      <w:szCs w:val="21"/>
                      <w:lang w:val="en-US" w:eastAsia="zh-CN"/>
                    </w:rPr>
                  </w:pPr>
                  <w:r>
                    <w:rPr>
                      <w:rFonts w:hint="eastAsia"/>
                      <w:bCs/>
                      <w:kern w:val="0"/>
                      <w:szCs w:val="21"/>
                      <w:lang w:val="en-US" w:eastAsia="zh-CN"/>
                    </w:rPr>
                    <w:t>21</w:t>
                  </w:r>
                </w:p>
              </w:tc>
              <w:tc>
                <w:tcPr>
                  <w:tcW w:w="595" w:type="dxa"/>
                  <w:tcBorders>
                    <w:tl2br w:val="nil"/>
                    <w:tr2bl w:val="nil"/>
                  </w:tcBorders>
                  <w:vAlign w:val="center"/>
                </w:tcPr>
                <w:p w14:paraId="1D113F1A">
                  <w:pPr>
                    <w:jc w:val="center"/>
                    <w:rPr>
                      <w:rFonts w:hint="default"/>
                      <w:bCs/>
                      <w:kern w:val="0"/>
                      <w:szCs w:val="21"/>
                      <w:lang w:val="en-US" w:eastAsia="zh-CN"/>
                    </w:rPr>
                  </w:pPr>
                  <w:r>
                    <w:rPr>
                      <w:rFonts w:hint="eastAsia"/>
                      <w:bCs/>
                      <w:kern w:val="0"/>
                      <w:szCs w:val="21"/>
                      <w:lang w:val="en-US" w:eastAsia="zh-CN"/>
                    </w:rPr>
                    <w:t>53.6</w:t>
                  </w:r>
                </w:p>
              </w:tc>
              <w:tc>
                <w:tcPr>
                  <w:tcW w:w="733" w:type="dxa"/>
                  <w:vMerge w:val="continue"/>
                  <w:tcBorders>
                    <w:tl2br w:val="nil"/>
                    <w:tr2bl w:val="nil"/>
                  </w:tcBorders>
                  <w:vAlign w:val="center"/>
                </w:tcPr>
                <w:p w14:paraId="62DC6A8F">
                  <w:pPr>
                    <w:jc w:val="center"/>
                    <w:rPr>
                      <w:rFonts w:hint="default" w:eastAsia="宋体"/>
                      <w:bCs/>
                      <w:kern w:val="0"/>
                      <w:szCs w:val="21"/>
                      <w:lang w:val="en-US" w:eastAsia="zh-CN"/>
                    </w:rPr>
                  </w:pPr>
                </w:p>
              </w:tc>
              <w:tc>
                <w:tcPr>
                  <w:tcW w:w="507" w:type="dxa"/>
                  <w:vMerge w:val="continue"/>
                  <w:tcBorders>
                    <w:tl2br w:val="nil"/>
                    <w:tr2bl w:val="nil"/>
                  </w:tcBorders>
                  <w:vAlign w:val="center"/>
                </w:tcPr>
                <w:p w14:paraId="457E5037">
                  <w:pPr>
                    <w:jc w:val="center"/>
                    <w:rPr>
                      <w:rFonts w:hint="default" w:eastAsia="宋体"/>
                      <w:bCs/>
                      <w:kern w:val="0"/>
                      <w:szCs w:val="21"/>
                      <w:lang w:val="en-US" w:eastAsia="zh-CN"/>
                    </w:rPr>
                  </w:pPr>
                </w:p>
              </w:tc>
              <w:tc>
                <w:tcPr>
                  <w:tcW w:w="690" w:type="dxa"/>
                  <w:tcBorders>
                    <w:tl2br w:val="nil"/>
                    <w:tr2bl w:val="nil"/>
                  </w:tcBorders>
                  <w:vAlign w:val="center"/>
                </w:tcPr>
                <w:p w14:paraId="3DB422E2">
                  <w:pPr>
                    <w:jc w:val="center"/>
                    <w:rPr>
                      <w:rFonts w:hint="default" w:eastAsia="宋体"/>
                      <w:bCs/>
                      <w:kern w:val="0"/>
                      <w:szCs w:val="21"/>
                      <w:lang w:val="en-US" w:eastAsia="zh-CN"/>
                    </w:rPr>
                  </w:pPr>
                  <w:r>
                    <w:rPr>
                      <w:rFonts w:hint="eastAsia"/>
                      <w:bCs/>
                      <w:kern w:val="0"/>
                      <w:szCs w:val="21"/>
                      <w:lang w:val="en-US" w:eastAsia="zh-CN"/>
                    </w:rPr>
                    <w:t>28.6</w:t>
                  </w:r>
                </w:p>
              </w:tc>
              <w:tc>
                <w:tcPr>
                  <w:tcW w:w="477" w:type="dxa"/>
                  <w:tcBorders>
                    <w:tl2br w:val="nil"/>
                    <w:tr2bl w:val="nil"/>
                  </w:tcBorders>
                  <w:vAlign w:val="center"/>
                </w:tcPr>
                <w:p w14:paraId="225DC39E">
                  <w:pPr>
                    <w:jc w:val="center"/>
                    <w:rPr>
                      <w:rFonts w:hint="eastAsia"/>
                      <w:bCs/>
                      <w:kern w:val="0"/>
                      <w:szCs w:val="21"/>
                      <w:lang w:val="en-US" w:eastAsia="zh-CN"/>
                    </w:rPr>
                  </w:pPr>
                  <w:r>
                    <w:rPr>
                      <w:rFonts w:hint="eastAsia"/>
                      <w:bCs/>
                      <w:kern w:val="0"/>
                      <w:szCs w:val="21"/>
                      <w:lang w:val="en-US" w:eastAsia="zh-CN"/>
                    </w:rPr>
                    <w:t>1</w:t>
                  </w:r>
                </w:p>
              </w:tc>
            </w:tr>
            <w:tr w14:paraId="0F32A4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5" w:type="dxa"/>
                  <w:tcBorders>
                    <w:tl2br w:val="nil"/>
                    <w:tr2bl w:val="nil"/>
                  </w:tcBorders>
                  <w:vAlign w:val="center"/>
                </w:tcPr>
                <w:p w14:paraId="3ECBDCB6">
                  <w:pPr>
                    <w:jc w:val="center"/>
                    <w:rPr>
                      <w:rFonts w:hint="default" w:eastAsia="宋体"/>
                      <w:bCs/>
                      <w:kern w:val="0"/>
                      <w:szCs w:val="21"/>
                      <w:lang w:val="en-US" w:eastAsia="zh-CN"/>
                    </w:rPr>
                  </w:pPr>
                  <w:r>
                    <w:rPr>
                      <w:rFonts w:hint="eastAsia"/>
                      <w:bCs/>
                      <w:kern w:val="0"/>
                      <w:szCs w:val="21"/>
                      <w:lang w:val="en-US" w:eastAsia="zh-CN"/>
                    </w:rPr>
                    <w:t>10</w:t>
                  </w:r>
                </w:p>
              </w:tc>
              <w:tc>
                <w:tcPr>
                  <w:tcW w:w="456" w:type="dxa"/>
                  <w:vMerge w:val="continue"/>
                  <w:tcBorders>
                    <w:tl2br w:val="nil"/>
                    <w:tr2bl w:val="nil"/>
                  </w:tcBorders>
                  <w:shd w:val="clear" w:color="auto" w:fill="auto"/>
                  <w:vAlign w:val="center"/>
                </w:tcPr>
                <w:p w14:paraId="12FD74E5">
                  <w:pPr>
                    <w:widowControl/>
                    <w:jc w:val="center"/>
                    <w:rPr>
                      <w:rFonts w:hint="default" w:ascii="Times New Roman" w:hAnsi="Times New Roman" w:eastAsia="宋体" w:cs="Times New Roman"/>
                      <w:kern w:val="0"/>
                      <w:sz w:val="21"/>
                      <w:szCs w:val="21"/>
                      <w:lang w:val="en-US" w:eastAsia="zh-CN" w:bidi="ar-SA"/>
                    </w:rPr>
                  </w:pPr>
                </w:p>
              </w:tc>
              <w:tc>
                <w:tcPr>
                  <w:tcW w:w="850" w:type="dxa"/>
                  <w:tcBorders>
                    <w:tl2br w:val="nil"/>
                    <w:tr2bl w:val="nil"/>
                  </w:tcBorders>
                  <w:shd w:val="clear" w:color="auto" w:fill="auto"/>
                  <w:vAlign w:val="center"/>
                </w:tcPr>
                <w:p w14:paraId="01600EF6">
                  <w:pPr>
                    <w:widowControl/>
                    <w:jc w:val="center"/>
                    <w:rPr>
                      <w:rFonts w:hint="default" w:ascii="Times New Roman" w:hAnsi="Times New Roman" w:eastAsia="宋体" w:cs="Times New Roman"/>
                      <w:b w:val="0"/>
                      <w:bCs w:val="0"/>
                      <w:kern w:val="2"/>
                      <w:sz w:val="21"/>
                      <w:szCs w:val="21"/>
                      <w:lang w:val="en-US" w:eastAsia="zh-CN" w:bidi="ar-SA"/>
                    </w:rPr>
                  </w:pPr>
                  <w:r>
                    <w:rPr>
                      <w:rFonts w:hint="eastAsia" w:ascii="Times New Roman" w:hAnsi="Times New Roman" w:eastAsia="宋体" w:cs="Times New Roman"/>
                      <w:b w:val="0"/>
                      <w:bCs w:val="0"/>
                      <w:sz w:val="21"/>
                      <w:szCs w:val="21"/>
                      <w:lang w:val="en-US" w:eastAsia="zh-CN"/>
                    </w:rPr>
                    <w:t>高精机械斜轨车床</w:t>
                  </w:r>
                </w:p>
              </w:tc>
              <w:tc>
                <w:tcPr>
                  <w:tcW w:w="650" w:type="dxa"/>
                  <w:tcBorders>
                    <w:tl2br w:val="nil"/>
                    <w:tr2bl w:val="nil"/>
                  </w:tcBorders>
                  <w:shd w:val="clear" w:color="auto" w:fill="auto"/>
                  <w:vAlign w:val="center"/>
                </w:tcPr>
                <w:p w14:paraId="182D975A">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85</w:t>
                  </w:r>
                </w:p>
              </w:tc>
              <w:tc>
                <w:tcPr>
                  <w:tcW w:w="499" w:type="dxa"/>
                  <w:vMerge w:val="continue"/>
                  <w:tcBorders>
                    <w:tl2br w:val="nil"/>
                    <w:tr2bl w:val="nil"/>
                  </w:tcBorders>
                  <w:vAlign w:val="center"/>
                </w:tcPr>
                <w:p w14:paraId="039AE452">
                  <w:pPr>
                    <w:jc w:val="center"/>
                    <w:rPr>
                      <w:rFonts w:hint="eastAsia"/>
                      <w:bCs/>
                      <w:kern w:val="0"/>
                      <w:szCs w:val="21"/>
                    </w:rPr>
                  </w:pPr>
                </w:p>
              </w:tc>
              <w:tc>
                <w:tcPr>
                  <w:tcW w:w="498" w:type="dxa"/>
                  <w:tcBorders>
                    <w:tl2br w:val="nil"/>
                    <w:tr2bl w:val="nil"/>
                  </w:tcBorders>
                  <w:vAlign w:val="center"/>
                </w:tcPr>
                <w:p w14:paraId="1CF1B9C6">
                  <w:pPr>
                    <w:jc w:val="center"/>
                    <w:rPr>
                      <w:rFonts w:hint="default" w:eastAsia="宋体"/>
                      <w:bCs/>
                      <w:kern w:val="0"/>
                      <w:szCs w:val="21"/>
                      <w:lang w:val="en-US" w:eastAsia="zh-CN"/>
                    </w:rPr>
                  </w:pPr>
                  <w:r>
                    <w:rPr>
                      <w:rFonts w:hint="eastAsia"/>
                      <w:bCs/>
                      <w:kern w:val="0"/>
                      <w:szCs w:val="21"/>
                      <w:lang w:val="en-US" w:eastAsia="zh-CN"/>
                    </w:rPr>
                    <w:t>128</w:t>
                  </w:r>
                </w:p>
              </w:tc>
              <w:tc>
                <w:tcPr>
                  <w:tcW w:w="498" w:type="dxa"/>
                  <w:tcBorders>
                    <w:tl2br w:val="nil"/>
                    <w:tr2bl w:val="nil"/>
                  </w:tcBorders>
                  <w:vAlign w:val="center"/>
                </w:tcPr>
                <w:p w14:paraId="3A95A1BF">
                  <w:pPr>
                    <w:jc w:val="center"/>
                    <w:rPr>
                      <w:rFonts w:hint="default" w:eastAsia="宋体"/>
                      <w:bCs/>
                      <w:kern w:val="0"/>
                      <w:szCs w:val="21"/>
                      <w:lang w:val="en-US" w:eastAsia="zh-CN"/>
                    </w:rPr>
                  </w:pPr>
                  <w:r>
                    <w:rPr>
                      <w:rFonts w:hint="eastAsia"/>
                      <w:bCs/>
                      <w:kern w:val="0"/>
                      <w:szCs w:val="21"/>
                      <w:lang w:val="en-US" w:eastAsia="zh-CN"/>
                    </w:rPr>
                    <w:t>63</w:t>
                  </w:r>
                </w:p>
              </w:tc>
              <w:tc>
                <w:tcPr>
                  <w:tcW w:w="499" w:type="dxa"/>
                  <w:tcBorders>
                    <w:tl2br w:val="nil"/>
                    <w:tr2bl w:val="nil"/>
                  </w:tcBorders>
                  <w:vAlign w:val="center"/>
                </w:tcPr>
                <w:p w14:paraId="607C01D6">
                  <w:pPr>
                    <w:jc w:val="center"/>
                    <w:rPr>
                      <w:bCs/>
                      <w:kern w:val="0"/>
                      <w:szCs w:val="21"/>
                    </w:rPr>
                  </w:pPr>
                  <w:r>
                    <w:rPr>
                      <w:rFonts w:hint="eastAsia"/>
                      <w:bCs/>
                      <w:kern w:val="0"/>
                      <w:szCs w:val="21"/>
                      <w:lang w:val="en-US" w:eastAsia="zh-CN"/>
                    </w:rPr>
                    <w:t>1</w:t>
                  </w:r>
                </w:p>
              </w:tc>
              <w:tc>
                <w:tcPr>
                  <w:tcW w:w="544" w:type="dxa"/>
                  <w:tcBorders>
                    <w:tl2br w:val="nil"/>
                    <w:tr2bl w:val="nil"/>
                  </w:tcBorders>
                  <w:vAlign w:val="center"/>
                </w:tcPr>
                <w:p w14:paraId="7CD840D0">
                  <w:pPr>
                    <w:jc w:val="center"/>
                    <w:rPr>
                      <w:rFonts w:hint="default"/>
                      <w:bCs/>
                      <w:kern w:val="0"/>
                      <w:szCs w:val="21"/>
                      <w:lang w:val="en-US" w:eastAsia="zh-CN"/>
                    </w:rPr>
                  </w:pPr>
                  <w:r>
                    <w:rPr>
                      <w:rFonts w:hint="eastAsia"/>
                      <w:bCs/>
                      <w:kern w:val="0"/>
                      <w:szCs w:val="21"/>
                      <w:lang w:val="en-US" w:eastAsia="zh-CN"/>
                    </w:rPr>
                    <w:t>17</w:t>
                  </w:r>
                </w:p>
              </w:tc>
              <w:tc>
                <w:tcPr>
                  <w:tcW w:w="595" w:type="dxa"/>
                  <w:tcBorders>
                    <w:tl2br w:val="nil"/>
                    <w:tr2bl w:val="nil"/>
                  </w:tcBorders>
                  <w:vAlign w:val="center"/>
                </w:tcPr>
                <w:p w14:paraId="20391A99">
                  <w:pPr>
                    <w:jc w:val="center"/>
                    <w:rPr>
                      <w:rFonts w:hint="default"/>
                      <w:bCs/>
                      <w:kern w:val="0"/>
                      <w:szCs w:val="21"/>
                      <w:lang w:val="en-US" w:eastAsia="zh-CN"/>
                    </w:rPr>
                  </w:pPr>
                  <w:r>
                    <w:rPr>
                      <w:rFonts w:hint="eastAsia"/>
                      <w:bCs/>
                      <w:kern w:val="0"/>
                      <w:szCs w:val="21"/>
                      <w:lang w:val="en-US" w:eastAsia="zh-CN"/>
                    </w:rPr>
                    <w:t>60.4</w:t>
                  </w:r>
                </w:p>
              </w:tc>
              <w:tc>
                <w:tcPr>
                  <w:tcW w:w="733" w:type="dxa"/>
                  <w:vMerge w:val="continue"/>
                  <w:tcBorders>
                    <w:tl2br w:val="nil"/>
                    <w:tr2bl w:val="nil"/>
                  </w:tcBorders>
                  <w:vAlign w:val="center"/>
                </w:tcPr>
                <w:p w14:paraId="1B200011">
                  <w:pPr>
                    <w:jc w:val="center"/>
                    <w:rPr>
                      <w:rFonts w:hint="default" w:eastAsia="宋体"/>
                      <w:bCs/>
                      <w:kern w:val="0"/>
                      <w:szCs w:val="21"/>
                      <w:lang w:val="en-US" w:eastAsia="zh-CN"/>
                    </w:rPr>
                  </w:pPr>
                </w:p>
              </w:tc>
              <w:tc>
                <w:tcPr>
                  <w:tcW w:w="507" w:type="dxa"/>
                  <w:vMerge w:val="continue"/>
                  <w:tcBorders>
                    <w:tl2br w:val="nil"/>
                    <w:tr2bl w:val="nil"/>
                  </w:tcBorders>
                  <w:vAlign w:val="center"/>
                </w:tcPr>
                <w:p w14:paraId="02B3F541">
                  <w:pPr>
                    <w:jc w:val="center"/>
                    <w:rPr>
                      <w:rFonts w:hint="default" w:eastAsia="宋体"/>
                      <w:bCs/>
                      <w:kern w:val="0"/>
                      <w:szCs w:val="21"/>
                      <w:lang w:val="en-US" w:eastAsia="zh-CN"/>
                    </w:rPr>
                  </w:pPr>
                </w:p>
              </w:tc>
              <w:tc>
                <w:tcPr>
                  <w:tcW w:w="690" w:type="dxa"/>
                  <w:tcBorders>
                    <w:tl2br w:val="nil"/>
                    <w:tr2bl w:val="nil"/>
                  </w:tcBorders>
                  <w:vAlign w:val="center"/>
                </w:tcPr>
                <w:p w14:paraId="58D47123">
                  <w:pPr>
                    <w:jc w:val="center"/>
                    <w:rPr>
                      <w:rFonts w:hint="default" w:eastAsia="宋体"/>
                      <w:bCs/>
                      <w:kern w:val="0"/>
                      <w:szCs w:val="21"/>
                      <w:lang w:val="en-US" w:eastAsia="zh-CN"/>
                    </w:rPr>
                  </w:pPr>
                  <w:r>
                    <w:rPr>
                      <w:rFonts w:hint="eastAsia"/>
                      <w:bCs/>
                      <w:kern w:val="0"/>
                      <w:szCs w:val="21"/>
                      <w:lang w:val="en-US" w:eastAsia="zh-CN"/>
                    </w:rPr>
                    <w:t>35.4</w:t>
                  </w:r>
                </w:p>
              </w:tc>
              <w:tc>
                <w:tcPr>
                  <w:tcW w:w="477" w:type="dxa"/>
                  <w:tcBorders>
                    <w:tl2br w:val="nil"/>
                    <w:tr2bl w:val="nil"/>
                  </w:tcBorders>
                  <w:vAlign w:val="center"/>
                </w:tcPr>
                <w:p w14:paraId="680ACAC6">
                  <w:pPr>
                    <w:jc w:val="center"/>
                    <w:rPr>
                      <w:rFonts w:hint="eastAsia"/>
                      <w:bCs/>
                      <w:kern w:val="0"/>
                      <w:szCs w:val="21"/>
                      <w:lang w:val="en-US" w:eastAsia="zh-CN"/>
                    </w:rPr>
                  </w:pPr>
                  <w:r>
                    <w:rPr>
                      <w:rFonts w:hint="eastAsia"/>
                      <w:bCs/>
                      <w:kern w:val="0"/>
                      <w:szCs w:val="21"/>
                      <w:lang w:val="en-US" w:eastAsia="zh-CN"/>
                    </w:rPr>
                    <w:t>1</w:t>
                  </w:r>
                </w:p>
              </w:tc>
            </w:tr>
            <w:tr w14:paraId="5B47BF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5" w:type="dxa"/>
                  <w:tcBorders>
                    <w:tl2br w:val="nil"/>
                    <w:tr2bl w:val="nil"/>
                  </w:tcBorders>
                  <w:vAlign w:val="center"/>
                </w:tcPr>
                <w:p w14:paraId="333FFB25">
                  <w:pPr>
                    <w:jc w:val="center"/>
                    <w:rPr>
                      <w:rFonts w:hint="default" w:eastAsia="宋体"/>
                      <w:bCs/>
                      <w:kern w:val="0"/>
                      <w:szCs w:val="21"/>
                      <w:lang w:val="en-US" w:eastAsia="zh-CN"/>
                    </w:rPr>
                  </w:pPr>
                  <w:r>
                    <w:rPr>
                      <w:rFonts w:hint="eastAsia"/>
                      <w:bCs/>
                      <w:kern w:val="0"/>
                      <w:szCs w:val="21"/>
                      <w:lang w:val="en-US" w:eastAsia="zh-CN"/>
                    </w:rPr>
                    <w:t>11</w:t>
                  </w:r>
                </w:p>
              </w:tc>
              <w:tc>
                <w:tcPr>
                  <w:tcW w:w="456" w:type="dxa"/>
                  <w:vMerge w:val="continue"/>
                  <w:tcBorders>
                    <w:tl2br w:val="nil"/>
                    <w:tr2bl w:val="nil"/>
                  </w:tcBorders>
                  <w:shd w:val="clear" w:color="auto" w:fill="auto"/>
                  <w:vAlign w:val="center"/>
                </w:tcPr>
                <w:p w14:paraId="69DAE970">
                  <w:pPr>
                    <w:widowControl/>
                    <w:jc w:val="center"/>
                    <w:rPr>
                      <w:rFonts w:hint="default" w:ascii="Times New Roman" w:hAnsi="Times New Roman" w:eastAsia="宋体" w:cs="Times New Roman"/>
                      <w:kern w:val="0"/>
                      <w:sz w:val="21"/>
                      <w:szCs w:val="21"/>
                      <w:lang w:val="en-US" w:eastAsia="zh-CN" w:bidi="ar-SA"/>
                    </w:rPr>
                  </w:pPr>
                </w:p>
              </w:tc>
              <w:tc>
                <w:tcPr>
                  <w:tcW w:w="850" w:type="dxa"/>
                  <w:tcBorders>
                    <w:tl2br w:val="nil"/>
                    <w:tr2bl w:val="nil"/>
                  </w:tcBorders>
                  <w:shd w:val="clear" w:color="auto" w:fill="auto"/>
                  <w:vAlign w:val="center"/>
                </w:tcPr>
                <w:p w14:paraId="48EBDCAB">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b w:val="0"/>
                      <w:bCs w:val="0"/>
                      <w:sz w:val="21"/>
                      <w:szCs w:val="21"/>
                    </w:rPr>
                    <w:t>立式加工中心</w:t>
                  </w:r>
                </w:p>
              </w:tc>
              <w:tc>
                <w:tcPr>
                  <w:tcW w:w="650" w:type="dxa"/>
                  <w:tcBorders>
                    <w:tl2br w:val="nil"/>
                    <w:tr2bl w:val="nil"/>
                  </w:tcBorders>
                  <w:vAlign w:val="center"/>
                </w:tcPr>
                <w:p w14:paraId="5EEE5482">
                  <w:pPr>
                    <w:jc w:val="center"/>
                    <w:rPr>
                      <w:rFonts w:hint="default"/>
                      <w:szCs w:val="21"/>
                      <w:lang w:val="en-US" w:eastAsia="zh-CN"/>
                    </w:rPr>
                  </w:pPr>
                  <w:r>
                    <w:rPr>
                      <w:rFonts w:hint="eastAsia"/>
                      <w:szCs w:val="21"/>
                      <w:lang w:val="en-US" w:eastAsia="zh-CN"/>
                    </w:rPr>
                    <w:t>85</w:t>
                  </w:r>
                </w:p>
              </w:tc>
              <w:tc>
                <w:tcPr>
                  <w:tcW w:w="499" w:type="dxa"/>
                  <w:vMerge w:val="continue"/>
                  <w:tcBorders>
                    <w:tl2br w:val="nil"/>
                    <w:tr2bl w:val="nil"/>
                  </w:tcBorders>
                  <w:vAlign w:val="center"/>
                </w:tcPr>
                <w:p w14:paraId="52F07805">
                  <w:pPr>
                    <w:jc w:val="center"/>
                    <w:rPr>
                      <w:rFonts w:hint="eastAsia"/>
                      <w:bCs/>
                      <w:kern w:val="0"/>
                      <w:szCs w:val="21"/>
                    </w:rPr>
                  </w:pPr>
                </w:p>
              </w:tc>
              <w:tc>
                <w:tcPr>
                  <w:tcW w:w="498" w:type="dxa"/>
                  <w:tcBorders>
                    <w:tl2br w:val="nil"/>
                    <w:tr2bl w:val="nil"/>
                  </w:tcBorders>
                  <w:vAlign w:val="center"/>
                </w:tcPr>
                <w:p w14:paraId="4E37967D">
                  <w:pPr>
                    <w:jc w:val="center"/>
                    <w:rPr>
                      <w:rFonts w:hint="default" w:eastAsia="宋体"/>
                      <w:bCs/>
                      <w:kern w:val="0"/>
                      <w:szCs w:val="21"/>
                      <w:lang w:val="en-US" w:eastAsia="zh-CN"/>
                    </w:rPr>
                  </w:pPr>
                  <w:r>
                    <w:rPr>
                      <w:rFonts w:hint="eastAsia"/>
                      <w:bCs/>
                      <w:kern w:val="0"/>
                      <w:szCs w:val="21"/>
                      <w:lang w:val="en-US" w:eastAsia="zh-CN"/>
                    </w:rPr>
                    <w:t>90</w:t>
                  </w:r>
                </w:p>
              </w:tc>
              <w:tc>
                <w:tcPr>
                  <w:tcW w:w="498" w:type="dxa"/>
                  <w:tcBorders>
                    <w:tl2br w:val="nil"/>
                    <w:tr2bl w:val="nil"/>
                  </w:tcBorders>
                  <w:vAlign w:val="center"/>
                </w:tcPr>
                <w:p w14:paraId="628DF625">
                  <w:pPr>
                    <w:jc w:val="center"/>
                    <w:rPr>
                      <w:rFonts w:hint="default" w:eastAsia="宋体"/>
                      <w:bCs/>
                      <w:kern w:val="0"/>
                      <w:szCs w:val="21"/>
                      <w:lang w:val="en-US" w:eastAsia="zh-CN"/>
                    </w:rPr>
                  </w:pPr>
                  <w:r>
                    <w:rPr>
                      <w:rFonts w:hint="eastAsia"/>
                      <w:bCs/>
                      <w:kern w:val="0"/>
                      <w:szCs w:val="21"/>
                      <w:lang w:val="en-US" w:eastAsia="zh-CN"/>
                    </w:rPr>
                    <w:t>41</w:t>
                  </w:r>
                </w:p>
              </w:tc>
              <w:tc>
                <w:tcPr>
                  <w:tcW w:w="499" w:type="dxa"/>
                  <w:tcBorders>
                    <w:tl2br w:val="nil"/>
                    <w:tr2bl w:val="nil"/>
                  </w:tcBorders>
                  <w:vAlign w:val="center"/>
                </w:tcPr>
                <w:p w14:paraId="3581BC4A">
                  <w:pPr>
                    <w:jc w:val="center"/>
                    <w:rPr>
                      <w:rFonts w:hint="eastAsia" w:eastAsia="宋体"/>
                      <w:bCs/>
                      <w:kern w:val="0"/>
                      <w:szCs w:val="21"/>
                      <w:lang w:val="en-US" w:eastAsia="zh-CN"/>
                    </w:rPr>
                  </w:pPr>
                  <w:r>
                    <w:rPr>
                      <w:rFonts w:hint="eastAsia"/>
                      <w:bCs/>
                      <w:kern w:val="0"/>
                      <w:szCs w:val="21"/>
                      <w:lang w:val="en-US" w:eastAsia="zh-CN"/>
                    </w:rPr>
                    <w:t>1</w:t>
                  </w:r>
                </w:p>
              </w:tc>
              <w:tc>
                <w:tcPr>
                  <w:tcW w:w="544" w:type="dxa"/>
                  <w:tcBorders>
                    <w:tl2br w:val="nil"/>
                    <w:tr2bl w:val="nil"/>
                  </w:tcBorders>
                  <w:vAlign w:val="center"/>
                </w:tcPr>
                <w:p w14:paraId="3A1518FB">
                  <w:pPr>
                    <w:jc w:val="center"/>
                    <w:rPr>
                      <w:rFonts w:hint="default"/>
                      <w:bCs/>
                      <w:kern w:val="0"/>
                      <w:szCs w:val="21"/>
                      <w:lang w:val="en-US" w:eastAsia="zh-CN"/>
                    </w:rPr>
                  </w:pPr>
                  <w:r>
                    <w:rPr>
                      <w:rFonts w:hint="eastAsia"/>
                      <w:bCs/>
                      <w:kern w:val="0"/>
                      <w:szCs w:val="21"/>
                      <w:lang w:val="en-US" w:eastAsia="zh-CN"/>
                    </w:rPr>
                    <w:t>12</w:t>
                  </w:r>
                </w:p>
              </w:tc>
              <w:tc>
                <w:tcPr>
                  <w:tcW w:w="595" w:type="dxa"/>
                  <w:tcBorders>
                    <w:tl2br w:val="nil"/>
                    <w:tr2bl w:val="nil"/>
                  </w:tcBorders>
                  <w:vAlign w:val="center"/>
                </w:tcPr>
                <w:p w14:paraId="1A2A05CF">
                  <w:pPr>
                    <w:jc w:val="center"/>
                    <w:rPr>
                      <w:rFonts w:hint="default"/>
                      <w:bCs/>
                      <w:kern w:val="0"/>
                      <w:szCs w:val="21"/>
                      <w:lang w:val="en-US" w:eastAsia="zh-CN"/>
                    </w:rPr>
                  </w:pPr>
                  <w:r>
                    <w:rPr>
                      <w:rFonts w:hint="eastAsia"/>
                      <w:bCs/>
                      <w:kern w:val="0"/>
                      <w:szCs w:val="21"/>
                      <w:lang w:val="en-US" w:eastAsia="zh-CN"/>
                    </w:rPr>
                    <w:t>63.4</w:t>
                  </w:r>
                </w:p>
              </w:tc>
              <w:tc>
                <w:tcPr>
                  <w:tcW w:w="733" w:type="dxa"/>
                  <w:vMerge w:val="continue"/>
                  <w:tcBorders>
                    <w:tl2br w:val="nil"/>
                    <w:tr2bl w:val="nil"/>
                  </w:tcBorders>
                  <w:vAlign w:val="center"/>
                </w:tcPr>
                <w:p w14:paraId="1B4B67EA">
                  <w:pPr>
                    <w:jc w:val="center"/>
                    <w:rPr>
                      <w:rFonts w:hint="default" w:eastAsia="宋体"/>
                      <w:bCs/>
                      <w:kern w:val="0"/>
                      <w:szCs w:val="21"/>
                      <w:lang w:val="en-US" w:eastAsia="zh-CN"/>
                    </w:rPr>
                  </w:pPr>
                </w:p>
              </w:tc>
              <w:tc>
                <w:tcPr>
                  <w:tcW w:w="507" w:type="dxa"/>
                  <w:vMerge w:val="continue"/>
                  <w:tcBorders>
                    <w:tl2br w:val="nil"/>
                    <w:tr2bl w:val="nil"/>
                  </w:tcBorders>
                  <w:vAlign w:val="center"/>
                </w:tcPr>
                <w:p w14:paraId="1BC86A94">
                  <w:pPr>
                    <w:jc w:val="center"/>
                    <w:rPr>
                      <w:rFonts w:hint="default" w:eastAsia="宋体"/>
                      <w:bCs/>
                      <w:kern w:val="0"/>
                      <w:szCs w:val="21"/>
                      <w:lang w:val="en-US" w:eastAsia="zh-CN"/>
                    </w:rPr>
                  </w:pPr>
                </w:p>
              </w:tc>
              <w:tc>
                <w:tcPr>
                  <w:tcW w:w="690" w:type="dxa"/>
                  <w:tcBorders>
                    <w:tl2br w:val="nil"/>
                    <w:tr2bl w:val="nil"/>
                  </w:tcBorders>
                  <w:vAlign w:val="center"/>
                </w:tcPr>
                <w:p w14:paraId="7B650322">
                  <w:pPr>
                    <w:jc w:val="center"/>
                    <w:rPr>
                      <w:rFonts w:hint="default" w:eastAsia="宋体"/>
                      <w:bCs/>
                      <w:kern w:val="0"/>
                      <w:szCs w:val="21"/>
                      <w:lang w:val="en-US" w:eastAsia="zh-CN"/>
                    </w:rPr>
                  </w:pPr>
                  <w:r>
                    <w:rPr>
                      <w:rFonts w:hint="eastAsia"/>
                      <w:bCs/>
                      <w:kern w:val="0"/>
                      <w:szCs w:val="21"/>
                      <w:lang w:val="en-US" w:eastAsia="zh-CN"/>
                    </w:rPr>
                    <w:t>38.4</w:t>
                  </w:r>
                </w:p>
              </w:tc>
              <w:tc>
                <w:tcPr>
                  <w:tcW w:w="477" w:type="dxa"/>
                  <w:tcBorders>
                    <w:tl2br w:val="nil"/>
                    <w:tr2bl w:val="nil"/>
                  </w:tcBorders>
                  <w:vAlign w:val="center"/>
                </w:tcPr>
                <w:p w14:paraId="2208AA40">
                  <w:pPr>
                    <w:jc w:val="center"/>
                    <w:rPr>
                      <w:rFonts w:hint="eastAsia"/>
                      <w:bCs/>
                      <w:kern w:val="0"/>
                      <w:szCs w:val="21"/>
                      <w:lang w:val="en-US" w:eastAsia="zh-CN"/>
                    </w:rPr>
                  </w:pPr>
                  <w:r>
                    <w:rPr>
                      <w:rFonts w:hint="eastAsia"/>
                      <w:bCs/>
                      <w:kern w:val="0"/>
                      <w:szCs w:val="21"/>
                      <w:lang w:val="en-US" w:eastAsia="zh-CN"/>
                    </w:rPr>
                    <w:t>1</w:t>
                  </w:r>
                </w:p>
              </w:tc>
            </w:tr>
            <w:tr w14:paraId="7251F3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5" w:type="dxa"/>
                  <w:tcBorders>
                    <w:tl2br w:val="nil"/>
                    <w:tr2bl w:val="nil"/>
                  </w:tcBorders>
                  <w:vAlign w:val="center"/>
                </w:tcPr>
                <w:p w14:paraId="70F90F1F">
                  <w:pPr>
                    <w:jc w:val="center"/>
                    <w:rPr>
                      <w:rFonts w:hint="default" w:eastAsia="宋体"/>
                      <w:bCs/>
                      <w:kern w:val="0"/>
                      <w:szCs w:val="21"/>
                      <w:lang w:val="en-US" w:eastAsia="zh-CN"/>
                    </w:rPr>
                  </w:pPr>
                  <w:r>
                    <w:rPr>
                      <w:rFonts w:hint="eastAsia"/>
                      <w:bCs/>
                      <w:kern w:val="0"/>
                      <w:szCs w:val="21"/>
                      <w:lang w:val="en-US" w:eastAsia="zh-CN"/>
                    </w:rPr>
                    <w:t>12</w:t>
                  </w:r>
                </w:p>
              </w:tc>
              <w:tc>
                <w:tcPr>
                  <w:tcW w:w="456" w:type="dxa"/>
                  <w:vMerge w:val="continue"/>
                  <w:tcBorders>
                    <w:tl2br w:val="nil"/>
                    <w:tr2bl w:val="nil"/>
                  </w:tcBorders>
                  <w:shd w:val="clear" w:color="auto" w:fill="auto"/>
                  <w:vAlign w:val="center"/>
                </w:tcPr>
                <w:p w14:paraId="14EF600D">
                  <w:pPr>
                    <w:widowControl/>
                    <w:jc w:val="center"/>
                    <w:rPr>
                      <w:rFonts w:hint="default" w:ascii="Times New Roman" w:hAnsi="Times New Roman" w:eastAsia="宋体" w:cs="Times New Roman"/>
                      <w:kern w:val="0"/>
                      <w:sz w:val="21"/>
                      <w:szCs w:val="21"/>
                      <w:lang w:val="en-US" w:eastAsia="zh-CN" w:bidi="ar-SA"/>
                    </w:rPr>
                  </w:pPr>
                </w:p>
              </w:tc>
              <w:tc>
                <w:tcPr>
                  <w:tcW w:w="850" w:type="dxa"/>
                  <w:tcBorders>
                    <w:tl2br w:val="nil"/>
                    <w:tr2bl w:val="nil"/>
                  </w:tcBorders>
                  <w:shd w:val="clear" w:color="auto" w:fill="auto"/>
                  <w:vAlign w:val="center"/>
                </w:tcPr>
                <w:p w14:paraId="7E589715">
                  <w:pPr>
                    <w:widowControl/>
                    <w:jc w:val="center"/>
                    <w:rPr>
                      <w:rFonts w:hint="default" w:ascii="Times New Roman" w:hAnsi="Times New Roman" w:eastAsia="宋体" w:cs="Times New Roman"/>
                      <w:b w:val="0"/>
                      <w:bCs w:val="0"/>
                      <w:kern w:val="2"/>
                      <w:sz w:val="21"/>
                      <w:szCs w:val="21"/>
                      <w:lang w:val="en-US" w:eastAsia="zh-CN" w:bidi="ar-SA"/>
                    </w:rPr>
                  </w:pPr>
                  <w:r>
                    <w:rPr>
                      <w:rFonts w:hint="eastAsia" w:ascii="Times New Roman" w:hAnsi="Times New Roman" w:eastAsia="宋体" w:cs="Times New Roman"/>
                      <w:b w:val="0"/>
                      <w:bCs w:val="0"/>
                      <w:sz w:val="21"/>
                      <w:szCs w:val="21"/>
                      <w:lang w:val="en-US" w:eastAsia="zh-CN"/>
                    </w:rPr>
                    <w:t>智能精密数控钻床</w:t>
                  </w:r>
                </w:p>
              </w:tc>
              <w:tc>
                <w:tcPr>
                  <w:tcW w:w="650" w:type="dxa"/>
                  <w:tcBorders>
                    <w:tl2br w:val="nil"/>
                    <w:tr2bl w:val="nil"/>
                  </w:tcBorders>
                  <w:vAlign w:val="center"/>
                </w:tcPr>
                <w:p w14:paraId="7AAA0C6A">
                  <w:pPr>
                    <w:jc w:val="center"/>
                    <w:rPr>
                      <w:rFonts w:hint="default"/>
                      <w:szCs w:val="21"/>
                      <w:lang w:val="en-US" w:eastAsia="zh-CN"/>
                    </w:rPr>
                  </w:pPr>
                  <w:r>
                    <w:rPr>
                      <w:rFonts w:hint="eastAsia"/>
                      <w:szCs w:val="21"/>
                      <w:lang w:val="en-US" w:eastAsia="zh-CN"/>
                    </w:rPr>
                    <w:t>85</w:t>
                  </w:r>
                </w:p>
              </w:tc>
              <w:tc>
                <w:tcPr>
                  <w:tcW w:w="499" w:type="dxa"/>
                  <w:vMerge w:val="continue"/>
                  <w:tcBorders>
                    <w:tl2br w:val="nil"/>
                    <w:tr2bl w:val="nil"/>
                  </w:tcBorders>
                  <w:vAlign w:val="center"/>
                </w:tcPr>
                <w:p w14:paraId="6805A92F">
                  <w:pPr>
                    <w:jc w:val="center"/>
                    <w:rPr>
                      <w:rFonts w:hint="eastAsia"/>
                      <w:bCs/>
                      <w:kern w:val="0"/>
                      <w:szCs w:val="21"/>
                    </w:rPr>
                  </w:pPr>
                </w:p>
              </w:tc>
              <w:tc>
                <w:tcPr>
                  <w:tcW w:w="498" w:type="dxa"/>
                  <w:tcBorders>
                    <w:tl2br w:val="nil"/>
                    <w:tr2bl w:val="nil"/>
                  </w:tcBorders>
                  <w:vAlign w:val="center"/>
                </w:tcPr>
                <w:p w14:paraId="7BD13518">
                  <w:pPr>
                    <w:jc w:val="center"/>
                    <w:rPr>
                      <w:rFonts w:hint="default" w:eastAsia="宋体"/>
                      <w:bCs/>
                      <w:kern w:val="0"/>
                      <w:szCs w:val="21"/>
                      <w:lang w:val="en-US" w:eastAsia="zh-CN"/>
                    </w:rPr>
                  </w:pPr>
                  <w:r>
                    <w:rPr>
                      <w:rFonts w:hint="eastAsia"/>
                      <w:bCs/>
                      <w:kern w:val="0"/>
                      <w:szCs w:val="21"/>
                      <w:lang w:val="en-US" w:eastAsia="zh-CN"/>
                    </w:rPr>
                    <w:t>95</w:t>
                  </w:r>
                </w:p>
              </w:tc>
              <w:tc>
                <w:tcPr>
                  <w:tcW w:w="498" w:type="dxa"/>
                  <w:tcBorders>
                    <w:tl2br w:val="nil"/>
                    <w:tr2bl w:val="nil"/>
                  </w:tcBorders>
                  <w:vAlign w:val="center"/>
                </w:tcPr>
                <w:p w14:paraId="7C0225C9">
                  <w:pPr>
                    <w:jc w:val="center"/>
                    <w:rPr>
                      <w:rFonts w:hint="default" w:eastAsia="宋体"/>
                      <w:bCs/>
                      <w:kern w:val="0"/>
                      <w:szCs w:val="21"/>
                      <w:lang w:val="en-US" w:eastAsia="zh-CN"/>
                    </w:rPr>
                  </w:pPr>
                  <w:r>
                    <w:rPr>
                      <w:rFonts w:hint="eastAsia"/>
                      <w:bCs/>
                      <w:kern w:val="0"/>
                      <w:szCs w:val="21"/>
                      <w:lang w:val="en-US" w:eastAsia="zh-CN"/>
                    </w:rPr>
                    <w:t>75</w:t>
                  </w:r>
                </w:p>
              </w:tc>
              <w:tc>
                <w:tcPr>
                  <w:tcW w:w="499" w:type="dxa"/>
                  <w:tcBorders>
                    <w:tl2br w:val="nil"/>
                    <w:tr2bl w:val="nil"/>
                  </w:tcBorders>
                  <w:vAlign w:val="center"/>
                </w:tcPr>
                <w:p w14:paraId="3BC0BD3C">
                  <w:pPr>
                    <w:jc w:val="center"/>
                    <w:rPr>
                      <w:rFonts w:hint="eastAsia" w:eastAsia="宋体"/>
                      <w:bCs/>
                      <w:kern w:val="0"/>
                      <w:szCs w:val="21"/>
                      <w:lang w:val="en-US" w:eastAsia="zh-CN"/>
                    </w:rPr>
                  </w:pPr>
                  <w:r>
                    <w:rPr>
                      <w:rFonts w:hint="eastAsia"/>
                      <w:bCs/>
                      <w:kern w:val="0"/>
                      <w:szCs w:val="21"/>
                      <w:lang w:val="en-US" w:eastAsia="zh-CN"/>
                    </w:rPr>
                    <w:t>1</w:t>
                  </w:r>
                </w:p>
              </w:tc>
              <w:tc>
                <w:tcPr>
                  <w:tcW w:w="544" w:type="dxa"/>
                  <w:tcBorders>
                    <w:tl2br w:val="nil"/>
                    <w:tr2bl w:val="nil"/>
                  </w:tcBorders>
                  <w:vAlign w:val="center"/>
                </w:tcPr>
                <w:p w14:paraId="30E8BE4D">
                  <w:pPr>
                    <w:jc w:val="center"/>
                    <w:rPr>
                      <w:rFonts w:hint="default"/>
                      <w:bCs/>
                      <w:kern w:val="0"/>
                      <w:szCs w:val="21"/>
                      <w:lang w:val="en-US" w:eastAsia="zh-CN"/>
                    </w:rPr>
                  </w:pPr>
                  <w:r>
                    <w:rPr>
                      <w:rFonts w:hint="eastAsia"/>
                      <w:bCs/>
                      <w:kern w:val="0"/>
                      <w:szCs w:val="21"/>
                      <w:lang w:val="en-US" w:eastAsia="zh-CN"/>
                    </w:rPr>
                    <w:t>20</w:t>
                  </w:r>
                </w:p>
              </w:tc>
              <w:tc>
                <w:tcPr>
                  <w:tcW w:w="595" w:type="dxa"/>
                  <w:tcBorders>
                    <w:tl2br w:val="nil"/>
                    <w:tr2bl w:val="nil"/>
                  </w:tcBorders>
                  <w:vAlign w:val="center"/>
                </w:tcPr>
                <w:p w14:paraId="20FDBDC2">
                  <w:pPr>
                    <w:jc w:val="center"/>
                    <w:rPr>
                      <w:rFonts w:hint="default"/>
                      <w:bCs/>
                      <w:kern w:val="0"/>
                      <w:szCs w:val="21"/>
                      <w:lang w:val="en-US" w:eastAsia="zh-CN"/>
                    </w:rPr>
                  </w:pPr>
                  <w:r>
                    <w:rPr>
                      <w:rFonts w:hint="eastAsia"/>
                      <w:bCs/>
                      <w:kern w:val="0"/>
                      <w:szCs w:val="21"/>
                      <w:lang w:val="en-US" w:eastAsia="zh-CN"/>
                    </w:rPr>
                    <w:t>59.0</w:t>
                  </w:r>
                </w:p>
              </w:tc>
              <w:tc>
                <w:tcPr>
                  <w:tcW w:w="733" w:type="dxa"/>
                  <w:vMerge w:val="continue"/>
                  <w:tcBorders>
                    <w:tl2br w:val="nil"/>
                    <w:tr2bl w:val="nil"/>
                  </w:tcBorders>
                  <w:vAlign w:val="center"/>
                </w:tcPr>
                <w:p w14:paraId="2C7A09AE">
                  <w:pPr>
                    <w:jc w:val="center"/>
                    <w:rPr>
                      <w:rFonts w:hint="default" w:eastAsia="宋体"/>
                      <w:bCs/>
                      <w:kern w:val="0"/>
                      <w:szCs w:val="21"/>
                      <w:lang w:val="en-US" w:eastAsia="zh-CN"/>
                    </w:rPr>
                  </w:pPr>
                </w:p>
              </w:tc>
              <w:tc>
                <w:tcPr>
                  <w:tcW w:w="507" w:type="dxa"/>
                  <w:vMerge w:val="continue"/>
                  <w:tcBorders>
                    <w:tl2br w:val="nil"/>
                    <w:tr2bl w:val="nil"/>
                  </w:tcBorders>
                  <w:vAlign w:val="center"/>
                </w:tcPr>
                <w:p w14:paraId="7BEE61EA">
                  <w:pPr>
                    <w:jc w:val="center"/>
                    <w:rPr>
                      <w:rFonts w:hint="default" w:eastAsia="宋体"/>
                      <w:bCs/>
                      <w:kern w:val="0"/>
                      <w:szCs w:val="21"/>
                      <w:lang w:val="en-US" w:eastAsia="zh-CN"/>
                    </w:rPr>
                  </w:pPr>
                </w:p>
              </w:tc>
              <w:tc>
                <w:tcPr>
                  <w:tcW w:w="690" w:type="dxa"/>
                  <w:tcBorders>
                    <w:tl2br w:val="nil"/>
                    <w:tr2bl w:val="nil"/>
                  </w:tcBorders>
                  <w:vAlign w:val="center"/>
                </w:tcPr>
                <w:p w14:paraId="05659046">
                  <w:pPr>
                    <w:jc w:val="center"/>
                    <w:rPr>
                      <w:rFonts w:hint="default" w:eastAsia="宋体"/>
                      <w:bCs/>
                      <w:kern w:val="0"/>
                      <w:szCs w:val="21"/>
                      <w:lang w:val="en-US" w:eastAsia="zh-CN"/>
                    </w:rPr>
                  </w:pPr>
                  <w:r>
                    <w:rPr>
                      <w:rFonts w:hint="eastAsia"/>
                      <w:bCs/>
                      <w:kern w:val="0"/>
                      <w:szCs w:val="21"/>
                      <w:lang w:val="en-US" w:eastAsia="zh-CN"/>
                    </w:rPr>
                    <w:t>34</w:t>
                  </w:r>
                </w:p>
              </w:tc>
              <w:tc>
                <w:tcPr>
                  <w:tcW w:w="477" w:type="dxa"/>
                  <w:tcBorders>
                    <w:tl2br w:val="nil"/>
                    <w:tr2bl w:val="nil"/>
                  </w:tcBorders>
                  <w:vAlign w:val="center"/>
                </w:tcPr>
                <w:p w14:paraId="58999C6B">
                  <w:pPr>
                    <w:jc w:val="center"/>
                    <w:rPr>
                      <w:rFonts w:hint="eastAsia"/>
                      <w:bCs/>
                      <w:kern w:val="0"/>
                      <w:szCs w:val="21"/>
                      <w:lang w:val="en-US" w:eastAsia="zh-CN"/>
                    </w:rPr>
                  </w:pPr>
                  <w:r>
                    <w:rPr>
                      <w:rFonts w:hint="eastAsia"/>
                      <w:bCs/>
                      <w:kern w:val="0"/>
                      <w:szCs w:val="21"/>
                      <w:lang w:val="en-US" w:eastAsia="zh-CN"/>
                    </w:rPr>
                    <w:t>1</w:t>
                  </w:r>
                </w:p>
              </w:tc>
            </w:tr>
            <w:tr w14:paraId="431048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5" w:type="dxa"/>
                  <w:tcBorders>
                    <w:tl2br w:val="nil"/>
                    <w:tr2bl w:val="nil"/>
                  </w:tcBorders>
                  <w:vAlign w:val="center"/>
                </w:tcPr>
                <w:p w14:paraId="55B959EB">
                  <w:pPr>
                    <w:jc w:val="center"/>
                    <w:rPr>
                      <w:rFonts w:hint="default" w:eastAsia="宋体"/>
                      <w:bCs/>
                      <w:kern w:val="0"/>
                      <w:szCs w:val="21"/>
                      <w:lang w:val="en-US" w:eastAsia="zh-CN"/>
                    </w:rPr>
                  </w:pPr>
                  <w:r>
                    <w:rPr>
                      <w:rFonts w:hint="eastAsia"/>
                      <w:bCs/>
                      <w:kern w:val="0"/>
                      <w:szCs w:val="21"/>
                      <w:lang w:val="en-US" w:eastAsia="zh-CN"/>
                    </w:rPr>
                    <w:t>13</w:t>
                  </w:r>
                </w:p>
              </w:tc>
              <w:tc>
                <w:tcPr>
                  <w:tcW w:w="456" w:type="dxa"/>
                  <w:vMerge w:val="continue"/>
                  <w:tcBorders>
                    <w:tl2br w:val="nil"/>
                    <w:tr2bl w:val="nil"/>
                  </w:tcBorders>
                  <w:shd w:val="clear" w:color="auto" w:fill="auto"/>
                  <w:vAlign w:val="center"/>
                </w:tcPr>
                <w:p w14:paraId="1925A372">
                  <w:pPr>
                    <w:widowControl/>
                    <w:jc w:val="center"/>
                    <w:rPr>
                      <w:rFonts w:hint="default" w:ascii="Times New Roman" w:hAnsi="Times New Roman" w:eastAsia="宋体" w:cs="Times New Roman"/>
                      <w:kern w:val="0"/>
                      <w:sz w:val="21"/>
                      <w:szCs w:val="21"/>
                      <w:lang w:val="en-US" w:eastAsia="zh-CN" w:bidi="ar-SA"/>
                    </w:rPr>
                  </w:pPr>
                </w:p>
              </w:tc>
              <w:tc>
                <w:tcPr>
                  <w:tcW w:w="850" w:type="dxa"/>
                  <w:tcBorders>
                    <w:tl2br w:val="nil"/>
                    <w:tr2bl w:val="nil"/>
                  </w:tcBorders>
                  <w:shd w:val="clear" w:color="auto" w:fill="auto"/>
                  <w:vAlign w:val="center"/>
                </w:tcPr>
                <w:p w14:paraId="73AB193F">
                  <w:pPr>
                    <w:widowControl/>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b w:val="0"/>
                      <w:bCs w:val="0"/>
                      <w:sz w:val="21"/>
                      <w:szCs w:val="21"/>
                      <w:lang w:val="en-US" w:eastAsia="zh-CN"/>
                    </w:rPr>
                    <w:t>单头弯管机</w:t>
                  </w:r>
                </w:p>
              </w:tc>
              <w:tc>
                <w:tcPr>
                  <w:tcW w:w="650" w:type="dxa"/>
                  <w:tcBorders>
                    <w:tl2br w:val="nil"/>
                    <w:tr2bl w:val="nil"/>
                  </w:tcBorders>
                  <w:vAlign w:val="center"/>
                </w:tcPr>
                <w:p w14:paraId="46A36E29">
                  <w:pPr>
                    <w:jc w:val="center"/>
                    <w:rPr>
                      <w:rFonts w:hint="default"/>
                      <w:szCs w:val="21"/>
                      <w:lang w:val="en-US" w:eastAsia="zh-CN"/>
                    </w:rPr>
                  </w:pPr>
                  <w:r>
                    <w:rPr>
                      <w:rFonts w:hint="eastAsia"/>
                      <w:szCs w:val="21"/>
                      <w:lang w:val="en-US" w:eastAsia="zh-CN"/>
                    </w:rPr>
                    <w:t>70</w:t>
                  </w:r>
                </w:p>
              </w:tc>
              <w:tc>
                <w:tcPr>
                  <w:tcW w:w="499" w:type="dxa"/>
                  <w:vMerge w:val="continue"/>
                  <w:tcBorders>
                    <w:tl2br w:val="nil"/>
                    <w:tr2bl w:val="nil"/>
                  </w:tcBorders>
                  <w:vAlign w:val="center"/>
                </w:tcPr>
                <w:p w14:paraId="40B2FE37">
                  <w:pPr>
                    <w:jc w:val="center"/>
                    <w:rPr>
                      <w:rFonts w:hint="eastAsia"/>
                      <w:bCs/>
                      <w:kern w:val="0"/>
                      <w:szCs w:val="21"/>
                    </w:rPr>
                  </w:pPr>
                </w:p>
              </w:tc>
              <w:tc>
                <w:tcPr>
                  <w:tcW w:w="498" w:type="dxa"/>
                  <w:tcBorders>
                    <w:tl2br w:val="nil"/>
                    <w:tr2bl w:val="nil"/>
                  </w:tcBorders>
                  <w:vAlign w:val="center"/>
                </w:tcPr>
                <w:p w14:paraId="7F551F75">
                  <w:pPr>
                    <w:jc w:val="center"/>
                    <w:rPr>
                      <w:rFonts w:hint="default" w:eastAsia="宋体"/>
                      <w:bCs/>
                      <w:kern w:val="0"/>
                      <w:szCs w:val="21"/>
                      <w:lang w:val="en-US" w:eastAsia="zh-CN"/>
                    </w:rPr>
                  </w:pPr>
                  <w:r>
                    <w:rPr>
                      <w:rFonts w:hint="eastAsia"/>
                      <w:bCs/>
                      <w:kern w:val="0"/>
                      <w:szCs w:val="21"/>
                      <w:lang w:val="en-US" w:eastAsia="zh-CN"/>
                    </w:rPr>
                    <w:t>90</w:t>
                  </w:r>
                </w:p>
              </w:tc>
              <w:tc>
                <w:tcPr>
                  <w:tcW w:w="498" w:type="dxa"/>
                  <w:tcBorders>
                    <w:tl2br w:val="nil"/>
                    <w:tr2bl w:val="nil"/>
                  </w:tcBorders>
                  <w:vAlign w:val="center"/>
                </w:tcPr>
                <w:p w14:paraId="5AF892BC">
                  <w:pPr>
                    <w:jc w:val="center"/>
                    <w:rPr>
                      <w:rFonts w:hint="default" w:eastAsia="宋体"/>
                      <w:bCs/>
                      <w:kern w:val="0"/>
                      <w:szCs w:val="21"/>
                      <w:lang w:val="en-US" w:eastAsia="zh-CN"/>
                    </w:rPr>
                  </w:pPr>
                  <w:r>
                    <w:rPr>
                      <w:rFonts w:hint="eastAsia"/>
                      <w:bCs/>
                      <w:kern w:val="0"/>
                      <w:szCs w:val="21"/>
                      <w:lang w:val="en-US" w:eastAsia="zh-CN"/>
                    </w:rPr>
                    <w:t>45</w:t>
                  </w:r>
                </w:p>
              </w:tc>
              <w:tc>
                <w:tcPr>
                  <w:tcW w:w="499" w:type="dxa"/>
                  <w:tcBorders>
                    <w:tl2br w:val="nil"/>
                    <w:tr2bl w:val="nil"/>
                  </w:tcBorders>
                  <w:vAlign w:val="center"/>
                </w:tcPr>
                <w:p w14:paraId="2D928AD7">
                  <w:pPr>
                    <w:jc w:val="center"/>
                    <w:rPr>
                      <w:rFonts w:hint="eastAsia" w:eastAsia="宋体"/>
                      <w:bCs/>
                      <w:kern w:val="0"/>
                      <w:szCs w:val="21"/>
                      <w:lang w:val="en-US" w:eastAsia="zh-CN"/>
                    </w:rPr>
                  </w:pPr>
                  <w:r>
                    <w:rPr>
                      <w:rFonts w:hint="eastAsia"/>
                      <w:bCs/>
                      <w:kern w:val="0"/>
                      <w:szCs w:val="21"/>
                      <w:lang w:val="en-US" w:eastAsia="zh-CN"/>
                    </w:rPr>
                    <w:t>1</w:t>
                  </w:r>
                </w:p>
              </w:tc>
              <w:tc>
                <w:tcPr>
                  <w:tcW w:w="544" w:type="dxa"/>
                  <w:tcBorders>
                    <w:tl2br w:val="nil"/>
                    <w:tr2bl w:val="nil"/>
                  </w:tcBorders>
                  <w:vAlign w:val="center"/>
                </w:tcPr>
                <w:p w14:paraId="4CFEB5AF">
                  <w:pPr>
                    <w:jc w:val="center"/>
                    <w:rPr>
                      <w:rFonts w:hint="default"/>
                      <w:bCs/>
                      <w:kern w:val="0"/>
                      <w:szCs w:val="21"/>
                      <w:lang w:val="en-US" w:eastAsia="zh-CN"/>
                    </w:rPr>
                  </w:pPr>
                  <w:r>
                    <w:rPr>
                      <w:rFonts w:hint="eastAsia"/>
                      <w:bCs/>
                      <w:kern w:val="0"/>
                      <w:szCs w:val="21"/>
                      <w:lang w:val="en-US" w:eastAsia="zh-CN"/>
                    </w:rPr>
                    <w:t>14</w:t>
                  </w:r>
                </w:p>
              </w:tc>
              <w:tc>
                <w:tcPr>
                  <w:tcW w:w="595" w:type="dxa"/>
                  <w:tcBorders>
                    <w:tl2br w:val="nil"/>
                    <w:tr2bl w:val="nil"/>
                  </w:tcBorders>
                  <w:vAlign w:val="center"/>
                </w:tcPr>
                <w:p w14:paraId="6D30E5B8">
                  <w:pPr>
                    <w:jc w:val="center"/>
                    <w:rPr>
                      <w:rFonts w:hint="default"/>
                      <w:bCs/>
                      <w:kern w:val="0"/>
                      <w:szCs w:val="21"/>
                      <w:lang w:val="en-US" w:eastAsia="zh-CN"/>
                    </w:rPr>
                  </w:pPr>
                  <w:r>
                    <w:rPr>
                      <w:rFonts w:hint="eastAsia"/>
                      <w:bCs/>
                      <w:kern w:val="0"/>
                      <w:szCs w:val="21"/>
                      <w:lang w:val="en-US" w:eastAsia="zh-CN"/>
                    </w:rPr>
                    <w:t>47.1</w:t>
                  </w:r>
                </w:p>
              </w:tc>
              <w:tc>
                <w:tcPr>
                  <w:tcW w:w="733" w:type="dxa"/>
                  <w:vMerge w:val="continue"/>
                  <w:tcBorders>
                    <w:tl2br w:val="nil"/>
                    <w:tr2bl w:val="nil"/>
                  </w:tcBorders>
                  <w:vAlign w:val="center"/>
                </w:tcPr>
                <w:p w14:paraId="43840FBF">
                  <w:pPr>
                    <w:jc w:val="center"/>
                    <w:rPr>
                      <w:rFonts w:hint="default" w:eastAsia="宋体"/>
                      <w:bCs/>
                      <w:kern w:val="0"/>
                      <w:szCs w:val="21"/>
                      <w:lang w:val="en-US" w:eastAsia="zh-CN"/>
                    </w:rPr>
                  </w:pPr>
                </w:p>
              </w:tc>
              <w:tc>
                <w:tcPr>
                  <w:tcW w:w="507" w:type="dxa"/>
                  <w:vMerge w:val="continue"/>
                  <w:tcBorders>
                    <w:tl2br w:val="nil"/>
                    <w:tr2bl w:val="nil"/>
                  </w:tcBorders>
                  <w:vAlign w:val="center"/>
                </w:tcPr>
                <w:p w14:paraId="5CD6130B">
                  <w:pPr>
                    <w:jc w:val="center"/>
                    <w:rPr>
                      <w:rFonts w:hint="default" w:eastAsia="宋体"/>
                      <w:bCs/>
                      <w:kern w:val="0"/>
                      <w:szCs w:val="21"/>
                      <w:lang w:val="en-US" w:eastAsia="zh-CN"/>
                    </w:rPr>
                  </w:pPr>
                </w:p>
              </w:tc>
              <w:tc>
                <w:tcPr>
                  <w:tcW w:w="690" w:type="dxa"/>
                  <w:tcBorders>
                    <w:tl2br w:val="nil"/>
                    <w:tr2bl w:val="nil"/>
                  </w:tcBorders>
                  <w:vAlign w:val="center"/>
                </w:tcPr>
                <w:p w14:paraId="31A3B835">
                  <w:pPr>
                    <w:jc w:val="center"/>
                    <w:rPr>
                      <w:rFonts w:hint="default" w:eastAsia="宋体"/>
                      <w:bCs/>
                      <w:kern w:val="0"/>
                      <w:szCs w:val="21"/>
                      <w:lang w:val="en-US" w:eastAsia="zh-CN"/>
                    </w:rPr>
                  </w:pPr>
                  <w:r>
                    <w:rPr>
                      <w:rFonts w:hint="eastAsia"/>
                      <w:bCs/>
                      <w:kern w:val="0"/>
                      <w:szCs w:val="21"/>
                      <w:lang w:val="en-US" w:eastAsia="zh-CN"/>
                    </w:rPr>
                    <w:t>22.1</w:t>
                  </w:r>
                </w:p>
              </w:tc>
              <w:tc>
                <w:tcPr>
                  <w:tcW w:w="477" w:type="dxa"/>
                  <w:tcBorders>
                    <w:tl2br w:val="nil"/>
                    <w:tr2bl w:val="nil"/>
                  </w:tcBorders>
                  <w:vAlign w:val="center"/>
                </w:tcPr>
                <w:p w14:paraId="57A5F5DF">
                  <w:pPr>
                    <w:jc w:val="center"/>
                    <w:rPr>
                      <w:rFonts w:hint="eastAsia"/>
                      <w:bCs/>
                      <w:kern w:val="0"/>
                      <w:szCs w:val="21"/>
                      <w:lang w:val="en-US" w:eastAsia="zh-CN"/>
                    </w:rPr>
                  </w:pPr>
                  <w:r>
                    <w:rPr>
                      <w:rFonts w:hint="eastAsia"/>
                      <w:bCs/>
                      <w:kern w:val="0"/>
                      <w:szCs w:val="21"/>
                      <w:lang w:val="en-US" w:eastAsia="zh-CN"/>
                    </w:rPr>
                    <w:t>1</w:t>
                  </w:r>
                </w:p>
              </w:tc>
            </w:tr>
          </w:tbl>
          <w:p w14:paraId="0BF1193B">
            <w:pPr>
              <w:spacing w:line="360" w:lineRule="auto"/>
              <w:ind w:firstLine="480"/>
              <w:rPr>
                <w:rFonts w:hint="eastAsia"/>
                <w:bCs/>
                <w:szCs w:val="21"/>
              </w:rPr>
            </w:pPr>
            <w:r>
              <w:rPr>
                <w:rFonts w:hint="eastAsia"/>
                <w:bCs/>
                <w:szCs w:val="21"/>
              </w:rPr>
              <w:t>注：以厂区西南角为原点（0,0,0）</w:t>
            </w:r>
          </w:p>
          <w:p w14:paraId="377AE390">
            <w:pPr>
              <w:tabs>
                <w:tab w:val="left" w:pos="432"/>
              </w:tabs>
              <w:adjustRightInd w:val="0"/>
              <w:snapToGrid w:val="0"/>
              <w:jc w:val="center"/>
              <w:rPr>
                <w:b/>
                <w:bCs/>
                <w:color w:val="000000"/>
                <w:szCs w:val="21"/>
              </w:rPr>
            </w:pPr>
            <w:r>
              <w:rPr>
                <w:rFonts w:hint="eastAsia"/>
                <w:b/>
                <w:bCs/>
                <w:color w:val="000000"/>
                <w:szCs w:val="21"/>
              </w:rPr>
              <w:t>表</w:t>
            </w:r>
            <w:r>
              <w:rPr>
                <w:b/>
                <w:bCs/>
                <w:color w:val="000000"/>
                <w:szCs w:val="21"/>
              </w:rPr>
              <w:t>4-</w:t>
            </w:r>
            <w:r>
              <w:rPr>
                <w:rFonts w:hint="eastAsia"/>
                <w:b/>
                <w:bCs/>
                <w:color w:val="000000"/>
                <w:szCs w:val="21"/>
                <w:lang w:val="en-US" w:eastAsia="zh-CN"/>
              </w:rPr>
              <w:t>6</w:t>
            </w:r>
            <w:r>
              <w:rPr>
                <w:rFonts w:hint="eastAsia"/>
                <w:b/>
                <w:bCs/>
                <w:color w:val="000000"/>
                <w:szCs w:val="21"/>
              </w:rPr>
              <w:t>工业企业噪声源强调查清单（室外声源）</w:t>
            </w:r>
          </w:p>
          <w:tbl>
            <w:tblPr>
              <w:tblStyle w:val="1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3"/>
              <w:gridCol w:w="983"/>
              <w:gridCol w:w="984"/>
              <w:gridCol w:w="675"/>
              <w:gridCol w:w="675"/>
              <w:gridCol w:w="676"/>
              <w:gridCol w:w="934"/>
              <w:gridCol w:w="750"/>
              <w:gridCol w:w="657"/>
              <w:gridCol w:w="1169"/>
            </w:tblGrid>
            <w:tr w14:paraId="44B539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8" w:type="pct"/>
                  <w:vMerge w:val="restart"/>
                  <w:tcBorders>
                    <w:top w:val="single" w:color="auto" w:sz="12" w:space="0"/>
                    <w:left w:val="nil"/>
                    <w:bottom w:val="single" w:color="auto" w:sz="4" w:space="0"/>
                    <w:right w:val="single" w:color="auto" w:sz="4" w:space="0"/>
                  </w:tcBorders>
                  <w:shd w:val="clear" w:color="auto" w:fill="auto"/>
                  <w:vAlign w:val="center"/>
                </w:tcPr>
                <w:p w14:paraId="0078E0E3">
                  <w:pPr>
                    <w:jc w:val="center"/>
                    <w:rPr>
                      <w:b/>
                      <w:bCs/>
                      <w:szCs w:val="21"/>
                    </w:rPr>
                  </w:pPr>
                  <w:r>
                    <w:rPr>
                      <w:b/>
                      <w:bCs/>
                      <w:szCs w:val="21"/>
                    </w:rPr>
                    <w:t>序号</w:t>
                  </w:r>
                </w:p>
              </w:tc>
              <w:tc>
                <w:tcPr>
                  <w:tcW w:w="618" w:type="pct"/>
                  <w:vMerge w:val="restart"/>
                  <w:tcBorders>
                    <w:top w:val="single" w:color="auto" w:sz="12" w:space="0"/>
                    <w:left w:val="single" w:color="auto" w:sz="4" w:space="0"/>
                    <w:bottom w:val="single" w:color="auto" w:sz="4" w:space="0"/>
                    <w:right w:val="single" w:color="auto" w:sz="4" w:space="0"/>
                  </w:tcBorders>
                  <w:shd w:val="clear" w:color="auto" w:fill="auto"/>
                  <w:vAlign w:val="center"/>
                </w:tcPr>
                <w:p w14:paraId="38580236">
                  <w:pPr>
                    <w:jc w:val="center"/>
                    <w:rPr>
                      <w:b/>
                      <w:bCs/>
                      <w:szCs w:val="21"/>
                    </w:rPr>
                  </w:pPr>
                  <w:r>
                    <w:rPr>
                      <w:b/>
                      <w:bCs/>
                      <w:szCs w:val="21"/>
                    </w:rPr>
                    <w:t>声源名</w:t>
                  </w:r>
                </w:p>
              </w:tc>
              <w:tc>
                <w:tcPr>
                  <w:tcW w:w="619" w:type="pct"/>
                  <w:vMerge w:val="restart"/>
                  <w:tcBorders>
                    <w:top w:val="single" w:color="auto" w:sz="12" w:space="0"/>
                    <w:left w:val="single" w:color="auto" w:sz="4" w:space="0"/>
                    <w:bottom w:val="single" w:color="auto" w:sz="4" w:space="0"/>
                    <w:right w:val="single" w:color="auto" w:sz="4" w:space="0"/>
                  </w:tcBorders>
                  <w:shd w:val="clear" w:color="auto" w:fill="auto"/>
                  <w:vAlign w:val="center"/>
                </w:tcPr>
                <w:p w14:paraId="2359AFBB">
                  <w:pPr>
                    <w:jc w:val="center"/>
                    <w:rPr>
                      <w:b/>
                      <w:bCs/>
                      <w:szCs w:val="21"/>
                    </w:rPr>
                  </w:pPr>
                  <w:r>
                    <w:rPr>
                      <w:b/>
                      <w:bCs/>
                      <w:szCs w:val="21"/>
                    </w:rPr>
                    <w:t>型号</w:t>
                  </w:r>
                </w:p>
              </w:tc>
              <w:tc>
                <w:tcPr>
                  <w:tcW w:w="1274" w:type="pct"/>
                  <w:gridSpan w:val="3"/>
                  <w:tcBorders>
                    <w:top w:val="single" w:color="auto" w:sz="12" w:space="0"/>
                    <w:left w:val="single" w:color="auto" w:sz="4" w:space="0"/>
                    <w:bottom w:val="single" w:color="auto" w:sz="4" w:space="0"/>
                    <w:right w:val="single" w:color="auto" w:sz="4" w:space="0"/>
                  </w:tcBorders>
                  <w:shd w:val="clear" w:color="auto" w:fill="auto"/>
                  <w:vAlign w:val="center"/>
                </w:tcPr>
                <w:p w14:paraId="42B75D45">
                  <w:pPr>
                    <w:jc w:val="center"/>
                    <w:rPr>
                      <w:b/>
                      <w:bCs/>
                      <w:szCs w:val="21"/>
                    </w:rPr>
                  </w:pPr>
                  <w:r>
                    <w:rPr>
                      <w:b/>
                      <w:bCs/>
                      <w:szCs w:val="21"/>
                    </w:rPr>
                    <w:t>空间相对位置/m</w:t>
                  </w:r>
                </w:p>
              </w:tc>
              <w:tc>
                <w:tcPr>
                  <w:tcW w:w="1059" w:type="pct"/>
                  <w:gridSpan w:val="2"/>
                  <w:tcBorders>
                    <w:top w:val="single" w:color="auto" w:sz="12" w:space="0"/>
                    <w:left w:val="single" w:color="auto" w:sz="4" w:space="0"/>
                    <w:bottom w:val="single" w:color="auto" w:sz="4" w:space="0"/>
                    <w:right w:val="single" w:color="auto" w:sz="4" w:space="0"/>
                  </w:tcBorders>
                  <w:shd w:val="clear" w:color="auto" w:fill="auto"/>
                  <w:vAlign w:val="center"/>
                </w:tcPr>
                <w:p w14:paraId="0F81ECB9">
                  <w:pPr>
                    <w:jc w:val="center"/>
                    <w:rPr>
                      <w:b/>
                      <w:bCs/>
                      <w:szCs w:val="21"/>
                    </w:rPr>
                  </w:pPr>
                  <w:r>
                    <w:rPr>
                      <w:b/>
                      <w:bCs/>
                      <w:szCs w:val="21"/>
                    </w:rPr>
                    <w:t>声源源强</w:t>
                  </w:r>
                </w:p>
              </w:tc>
              <w:tc>
                <w:tcPr>
                  <w:tcW w:w="413" w:type="pct"/>
                  <w:vMerge w:val="restart"/>
                  <w:tcBorders>
                    <w:top w:val="single" w:color="auto" w:sz="12" w:space="0"/>
                    <w:left w:val="single" w:color="auto" w:sz="4" w:space="0"/>
                    <w:bottom w:val="single" w:color="auto" w:sz="4" w:space="0"/>
                    <w:right w:val="single" w:color="auto" w:sz="4" w:space="0"/>
                  </w:tcBorders>
                  <w:shd w:val="clear" w:color="auto" w:fill="auto"/>
                  <w:vAlign w:val="center"/>
                </w:tcPr>
                <w:p w14:paraId="066321B8">
                  <w:pPr>
                    <w:jc w:val="center"/>
                    <w:rPr>
                      <w:b/>
                      <w:bCs/>
                      <w:szCs w:val="21"/>
                    </w:rPr>
                  </w:pPr>
                  <w:r>
                    <w:rPr>
                      <w:b/>
                      <w:bCs/>
                      <w:szCs w:val="21"/>
                    </w:rPr>
                    <w:t>声源控制措施</w:t>
                  </w:r>
                </w:p>
              </w:tc>
              <w:tc>
                <w:tcPr>
                  <w:tcW w:w="735" w:type="pct"/>
                  <w:vMerge w:val="restart"/>
                  <w:tcBorders>
                    <w:top w:val="single" w:color="auto" w:sz="12" w:space="0"/>
                    <w:left w:val="single" w:color="auto" w:sz="4" w:space="0"/>
                    <w:bottom w:val="single" w:color="auto" w:sz="4" w:space="0"/>
                    <w:right w:val="nil"/>
                  </w:tcBorders>
                  <w:shd w:val="clear" w:color="auto" w:fill="auto"/>
                  <w:vAlign w:val="center"/>
                </w:tcPr>
                <w:p w14:paraId="24113F47">
                  <w:pPr>
                    <w:jc w:val="center"/>
                    <w:rPr>
                      <w:b/>
                      <w:bCs/>
                      <w:szCs w:val="21"/>
                    </w:rPr>
                  </w:pPr>
                  <w:r>
                    <w:rPr>
                      <w:b/>
                      <w:bCs/>
                      <w:szCs w:val="21"/>
                    </w:rPr>
                    <w:t>运行时段</w:t>
                  </w:r>
                </w:p>
              </w:tc>
            </w:tr>
            <w:tr w14:paraId="1F166F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8" w:type="pct"/>
                  <w:vMerge w:val="continue"/>
                  <w:tcBorders>
                    <w:top w:val="single" w:color="auto" w:sz="12" w:space="0"/>
                    <w:left w:val="nil"/>
                    <w:bottom w:val="single" w:color="auto" w:sz="4" w:space="0"/>
                    <w:right w:val="single" w:color="auto" w:sz="4" w:space="0"/>
                  </w:tcBorders>
                  <w:shd w:val="clear" w:color="auto" w:fill="auto"/>
                  <w:vAlign w:val="center"/>
                </w:tcPr>
                <w:p w14:paraId="77699C28">
                  <w:pPr>
                    <w:jc w:val="center"/>
                    <w:rPr>
                      <w:b/>
                      <w:bCs/>
                      <w:szCs w:val="21"/>
                    </w:rPr>
                  </w:pPr>
                </w:p>
              </w:tc>
              <w:tc>
                <w:tcPr>
                  <w:tcW w:w="618" w:type="pct"/>
                  <w:vMerge w:val="continue"/>
                  <w:tcBorders>
                    <w:top w:val="single" w:color="auto" w:sz="12" w:space="0"/>
                    <w:left w:val="single" w:color="auto" w:sz="4" w:space="0"/>
                    <w:bottom w:val="single" w:color="auto" w:sz="4" w:space="0"/>
                    <w:right w:val="single" w:color="auto" w:sz="4" w:space="0"/>
                  </w:tcBorders>
                  <w:shd w:val="clear" w:color="auto" w:fill="auto"/>
                  <w:vAlign w:val="center"/>
                </w:tcPr>
                <w:p w14:paraId="2998B141">
                  <w:pPr>
                    <w:jc w:val="center"/>
                    <w:rPr>
                      <w:b/>
                      <w:bCs/>
                      <w:szCs w:val="21"/>
                    </w:rPr>
                  </w:pPr>
                </w:p>
              </w:tc>
              <w:tc>
                <w:tcPr>
                  <w:tcW w:w="619" w:type="pct"/>
                  <w:vMerge w:val="continue"/>
                  <w:tcBorders>
                    <w:top w:val="single" w:color="auto" w:sz="12" w:space="0"/>
                    <w:left w:val="single" w:color="auto" w:sz="4" w:space="0"/>
                    <w:bottom w:val="single" w:color="auto" w:sz="4" w:space="0"/>
                    <w:right w:val="single" w:color="auto" w:sz="4" w:space="0"/>
                  </w:tcBorders>
                  <w:shd w:val="clear" w:color="auto" w:fill="auto"/>
                  <w:vAlign w:val="center"/>
                </w:tcPr>
                <w:p w14:paraId="61D4D4DE">
                  <w:pPr>
                    <w:jc w:val="center"/>
                    <w:rPr>
                      <w:b/>
                      <w:bCs/>
                      <w:szCs w:val="21"/>
                    </w:rPr>
                  </w:pPr>
                </w:p>
              </w:tc>
              <w:tc>
                <w:tcPr>
                  <w:tcW w:w="424" w:type="pct"/>
                  <w:tcBorders>
                    <w:top w:val="single" w:color="auto" w:sz="4" w:space="0"/>
                    <w:left w:val="single" w:color="auto" w:sz="4" w:space="0"/>
                    <w:bottom w:val="single" w:color="auto" w:sz="4" w:space="0"/>
                    <w:right w:val="single" w:color="auto" w:sz="4" w:space="0"/>
                  </w:tcBorders>
                  <w:shd w:val="clear" w:color="auto" w:fill="auto"/>
                  <w:vAlign w:val="center"/>
                </w:tcPr>
                <w:p w14:paraId="3CF722B6">
                  <w:pPr>
                    <w:jc w:val="center"/>
                    <w:rPr>
                      <w:b/>
                      <w:bCs/>
                      <w:szCs w:val="21"/>
                    </w:rPr>
                  </w:pPr>
                  <w:r>
                    <w:rPr>
                      <w:b/>
                      <w:bCs/>
                      <w:szCs w:val="21"/>
                    </w:rPr>
                    <w:t>X</w:t>
                  </w:r>
                </w:p>
              </w:tc>
              <w:tc>
                <w:tcPr>
                  <w:tcW w:w="424" w:type="pct"/>
                  <w:tcBorders>
                    <w:top w:val="single" w:color="auto" w:sz="4" w:space="0"/>
                    <w:left w:val="single" w:color="auto" w:sz="4" w:space="0"/>
                    <w:bottom w:val="single" w:color="auto" w:sz="4" w:space="0"/>
                    <w:right w:val="single" w:color="auto" w:sz="4" w:space="0"/>
                  </w:tcBorders>
                  <w:shd w:val="clear" w:color="auto" w:fill="auto"/>
                  <w:vAlign w:val="center"/>
                </w:tcPr>
                <w:p w14:paraId="6FFB86B1">
                  <w:pPr>
                    <w:jc w:val="center"/>
                    <w:rPr>
                      <w:b/>
                      <w:bCs/>
                      <w:szCs w:val="21"/>
                    </w:rPr>
                  </w:pPr>
                  <w:r>
                    <w:rPr>
                      <w:b/>
                      <w:bCs/>
                      <w:szCs w:val="21"/>
                    </w:rPr>
                    <w:t>Y</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14:paraId="1F6B27B1">
                  <w:pPr>
                    <w:jc w:val="center"/>
                    <w:rPr>
                      <w:b/>
                      <w:bCs/>
                      <w:szCs w:val="21"/>
                    </w:rPr>
                  </w:pPr>
                  <w:r>
                    <w:rPr>
                      <w:b/>
                      <w:bCs/>
                      <w:szCs w:val="21"/>
                    </w:rPr>
                    <w:t>Z</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14:paraId="6CDE80A6">
                  <w:pPr>
                    <w:jc w:val="center"/>
                    <w:rPr>
                      <w:b/>
                      <w:bCs/>
                      <w:szCs w:val="21"/>
                    </w:rPr>
                  </w:pPr>
                  <w:r>
                    <w:rPr>
                      <w:b/>
                      <w:bCs/>
                      <w:szCs w:val="21"/>
                    </w:rPr>
                    <w:t>声压级dB（A）</w:t>
                  </w:r>
                </w:p>
              </w:tc>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2EFA47DB">
                  <w:pPr>
                    <w:jc w:val="center"/>
                    <w:rPr>
                      <w:b/>
                      <w:bCs/>
                      <w:szCs w:val="21"/>
                    </w:rPr>
                  </w:pPr>
                  <w:r>
                    <w:rPr>
                      <w:b/>
                      <w:bCs/>
                      <w:szCs w:val="21"/>
                    </w:rPr>
                    <w:t>距声源距离/m</w:t>
                  </w:r>
                </w:p>
              </w:tc>
              <w:tc>
                <w:tcPr>
                  <w:tcW w:w="413" w:type="pct"/>
                  <w:vMerge w:val="continue"/>
                  <w:tcBorders>
                    <w:top w:val="single" w:color="auto" w:sz="12" w:space="0"/>
                    <w:left w:val="single" w:color="auto" w:sz="4" w:space="0"/>
                    <w:bottom w:val="single" w:color="auto" w:sz="4" w:space="0"/>
                    <w:right w:val="single" w:color="auto" w:sz="4" w:space="0"/>
                  </w:tcBorders>
                  <w:shd w:val="clear" w:color="auto" w:fill="auto"/>
                  <w:vAlign w:val="center"/>
                </w:tcPr>
                <w:p w14:paraId="52A37798">
                  <w:pPr>
                    <w:jc w:val="center"/>
                    <w:rPr>
                      <w:szCs w:val="21"/>
                    </w:rPr>
                  </w:pPr>
                </w:p>
              </w:tc>
              <w:tc>
                <w:tcPr>
                  <w:tcW w:w="735" w:type="pct"/>
                  <w:vMerge w:val="continue"/>
                  <w:tcBorders>
                    <w:top w:val="single" w:color="auto" w:sz="12" w:space="0"/>
                    <w:left w:val="single" w:color="auto" w:sz="4" w:space="0"/>
                    <w:bottom w:val="single" w:color="auto" w:sz="4" w:space="0"/>
                    <w:right w:val="nil"/>
                  </w:tcBorders>
                  <w:shd w:val="clear" w:color="auto" w:fill="auto"/>
                  <w:vAlign w:val="center"/>
                </w:tcPr>
                <w:p w14:paraId="642FF6A8">
                  <w:pPr>
                    <w:jc w:val="center"/>
                    <w:rPr>
                      <w:szCs w:val="21"/>
                    </w:rPr>
                  </w:pPr>
                </w:p>
              </w:tc>
            </w:tr>
            <w:tr w14:paraId="3BAAC4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8" w:type="pct"/>
                  <w:tcBorders>
                    <w:top w:val="single" w:color="auto" w:sz="4" w:space="0"/>
                    <w:left w:val="nil"/>
                    <w:bottom w:val="single" w:color="auto" w:sz="4" w:space="0"/>
                    <w:right w:val="single" w:color="auto" w:sz="4" w:space="0"/>
                  </w:tcBorders>
                  <w:shd w:val="clear" w:color="auto" w:fill="auto"/>
                  <w:vAlign w:val="center"/>
                </w:tcPr>
                <w:p w14:paraId="3AB53ED6">
                  <w:pPr>
                    <w:jc w:val="center"/>
                    <w:rPr>
                      <w:szCs w:val="21"/>
                    </w:rPr>
                  </w:pPr>
                  <w:r>
                    <w:rPr>
                      <w:szCs w:val="21"/>
                    </w:rPr>
                    <w:t>1</w:t>
                  </w:r>
                </w:p>
              </w:tc>
              <w:tc>
                <w:tcPr>
                  <w:tcW w:w="618" w:type="pct"/>
                  <w:tcBorders>
                    <w:top w:val="single" w:color="auto" w:sz="4" w:space="0"/>
                    <w:left w:val="single" w:color="auto" w:sz="4" w:space="0"/>
                    <w:bottom w:val="single" w:color="auto" w:sz="4" w:space="0"/>
                    <w:right w:val="single" w:color="auto" w:sz="4" w:space="0"/>
                  </w:tcBorders>
                  <w:shd w:val="clear" w:color="auto" w:fill="auto"/>
                  <w:vAlign w:val="center"/>
                </w:tcPr>
                <w:p w14:paraId="563877E0">
                  <w:pPr>
                    <w:pStyle w:val="5"/>
                    <w:numPr>
                      <w:ilvl w:val="2"/>
                      <w:numId w:val="0"/>
                    </w:numPr>
                    <w:spacing w:line="200" w:lineRule="exact"/>
                    <w:ind w:left="0" w:leftChars="0" w:firstLine="0" w:firstLineChars="0"/>
                    <w:jc w:val="center"/>
                    <w:rPr>
                      <w:szCs w:val="21"/>
                    </w:rPr>
                  </w:pPr>
                  <w:r>
                    <w:rPr>
                      <w:rFonts w:hint="eastAsia" w:cs="Times New Roman"/>
                      <w:b w:val="0"/>
                      <w:bCs w:val="0"/>
                      <w:color w:val="000000"/>
                      <w:sz w:val="21"/>
                      <w:szCs w:val="21"/>
                      <w:lang w:val="en-US" w:eastAsia="zh-CN"/>
                    </w:rPr>
                    <w:t>电</w:t>
                  </w:r>
                  <w:r>
                    <w:rPr>
                      <w:rFonts w:hint="default" w:ascii="Times New Roman" w:hAnsi="Times New Roman" w:eastAsia="宋体" w:cs="Times New Roman"/>
                      <w:b w:val="0"/>
                      <w:bCs w:val="0"/>
                      <w:color w:val="000000"/>
                      <w:sz w:val="21"/>
                      <w:szCs w:val="21"/>
                    </w:rPr>
                    <w:t>铲车</w:t>
                  </w:r>
                </w:p>
              </w:tc>
              <w:tc>
                <w:tcPr>
                  <w:tcW w:w="619" w:type="pct"/>
                  <w:tcBorders>
                    <w:top w:val="single" w:color="auto" w:sz="4" w:space="0"/>
                    <w:left w:val="single" w:color="auto" w:sz="4" w:space="0"/>
                    <w:bottom w:val="single" w:color="auto" w:sz="4" w:space="0"/>
                    <w:right w:val="single" w:color="auto" w:sz="4" w:space="0"/>
                  </w:tcBorders>
                  <w:shd w:val="clear" w:color="auto" w:fill="auto"/>
                  <w:vAlign w:val="center"/>
                </w:tcPr>
                <w:p w14:paraId="4F5BA7F0">
                  <w:pPr>
                    <w:widowControl/>
                    <w:jc w:val="center"/>
                    <w:rPr>
                      <w:szCs w:val="21"/>
                    </w:rPr>
                  </w:pPr>
                  <w:r>
                    <w:rPr>
                      <w:rFonts w:hint="default" w:ascii="Times New Roman" w:hAnsi="Times New Roman" w:eastAsia="宋体" w:cs="Times New Roman"/>
                      <w:b w:val="0"/>
                      <w:bCs w:val="0"/>
                      <w:color w:val="000000"/>
                      <w:sz w:val="21"/>
                      <w:szCs w:val="21"/>
                    </w:rPr>
                    <w:t>CPCD30</w:t>
                  </w:r>
                </w:p>
              </w:tc>
              <w:tc>
                <w:tcPr>
                  <w:tcW w:w="424" w:type="pct"/>
                  <w:tcBorders>
                    <w:top w:val="single" w:color="auto" w:sz="4" w:space="0"/>
                    <w:left w:val="single" w:color="auto" w:sz="4" w:space="0"/>
                    <w:bottom w:val="single" w:color="auto" w:sz="4" w:space="0"/>
                    <w:right w:val="single" w:color="auto" w:sz="4" w:space="0"/>
                  </w:tcBorders>
                  <w:shd w:val="clear" w:color="auto" w:fill="auto"/>
                  <w:vAlign w:val="center"/>
                </w:tcPr>
                <w:p w14:paraId="0A467AAE">
                  <w:pPr>
                    <w:jc w:val="center"/>
                    <w:rPr>
                      <w:rFonts w:hint="default" w:eastAsia="宋体"/>
                      <w:szCs w:val="21"/>
                      <w:lang w:val="en-US" w:eastAsia="zh-CN"/>
                    </w:rPr>
                  </w:pPr>
                  <w:r>
                    <w:rPr>
                      <w:rFonts w:hint="eastAsia"/>
                      <w:szCs w:val="21"/>
                      <w:lang w:val="en-US" w:eastAsia="zh-CN"/>
                    </w:rPr>
                    <w:t>50</w:t>
                  </w:r>
                </w:p>
              </w:tc>
              <w:tc>
                <w:tcPr>
                  <w:tcW w:w="424" w:type="pct"/>
                  <w:tcBorders>
                    <w:top w:val="single" w:color="auto" w:sz="4" w:space="0"/>
                    <w:left w:val="single" w:color="auto" w:sz="4" w:space="0"/>
                    <w:bottom w:val="single" w:color="auto" w:sz="4" w:space="0"/>
                    <w:right w:val="single" w:color="auto" w:sz="4" w:space="0"/>
                  </w:tcBorders>
                  <w:shd w:val="clear" w:color="auto" w:fill="auto"/>
                  <w:vAlign w:val="center"/>
                </w:tcPr>
                <w:p w14:paraId="4CDD2C8B">
                  <w:pPr>
                    <w:jc w:val="center"/>
                    <w:rPr>
                      <w:rFonts w:hint="default" w:eastAsia="宋体"/>
                      <w:szCs w:val="21"/>
                      <w:lang w:val="en-US" w:eastAsia="zh-CN"/>
                    </w:rPr>
                  </w:pPr>
                  <w:r>
                    <w:rPr>
                      <w:rFonts w:hint="eastAsia"/>
                      <w:szCs w:val="21"/>
                      <w:lang w:val="en-US" w:eastAsia="zh-CN"/>
                    </w:rPr>
                    <w:t>55</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14:paraId="5C02A756">
                  <w:pPr>
                    <w:jc w:val="center"/>
                    <w:rPr>
                      <w:szCs w:val="21"/>
                    </w:rPr>
                  </w:pPr>
                  <w:r>
                    <w:rPr>
                      <w:rFonts w:hint="eastAsia"/>
                      <w:szCs w:val="21"/>
                    </w:rPr>
                    <w:t>1</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14:paraId="6CDA7C16">
                  <w:pPr>
                    <w:jc w:val="center"/>
                    <w:rPr>
                      <w:rFonts w:hint="default" w:eastAsia="宋体"/>
                      <w:szCs w:val="21"/>
                      <w:lang w:val="en-US" w:eastAsia="zh-CN"/>
                    </w:rPr>
                  </w:pPr>
                  <w:r>
                    <w:rPr>
                      <w:rFonts w:hint="eastAsia"/>
                      <w:szCs w:val="21"/>
                      <w:lang w:val="en-US" w:eastAsia="zh-CN"/>
                    </w:rPr>
                    <w:t>80</w:t>
                  </w:r>
                </w:p>
              </w:tc>
              <w:tc>
                <w:tcPr>
                  <w:tcW w:w="471" w:type="pct"/>
                  <w:tcBorders>
                    <w:top w:val="single" w:color="auto" w:sz="4" w:space="0"/>
                    <w:left w:val="single" w:color="auto" w:sz="4" w:space="0"/>
                    <w:bottom w:val="single" w:color="auto" w:sz="4" w:space="0"/>
                    <w:right w:val="single" w:color="auto" w:sz="4" w:space="0"/>
                  </w:tcBorders>
                  <w:shd w:val="clear" w:color="auto" w:fill="auto"/>
                  <w:vAlign w:val="center"/>
                </w:tcPr>
                <w:p w14:paraId="14D73CC6">
                  <w:pPr>
                    <w:jc w:val="center"/>
                    <w:rPr>
                      <w:szCs w:val="21"/>
                    </w:rPr>
                  </w:pPr>
                  <w:r>
                    <w:rPr>
                      <w:rFonts w:hint="eastAsia"/>
                      <w:szCs w:val="21"/>
                    </w:rPr>
                    <w:t>/</w:t>
                  </w:r>
                </w:p>
              </w:tc>
              <w:tc>
                <w:tcPr>
                  <w:tcW w:w="413" w:type="pct"/>
                  <w:tcBorders>
                    <w:top w:val="single" w:color="auto" w:sz="4" w:space="0"/>
                    <w:left w:val="single" w:color="auto" w:sz="4" w:space="0"/>
                    <w:bottom w:val="single" w:color="auto" w:sz="4" w:space="0"/>
                    <w:right w:val="single" w:color="auto" w:sz="4" w:space="0"/>
                  </w:tcBorders>
                  <w:shd w:val="clear" w:color="auto" w:fill="auto"/>
                  <w:vAlign w:val="center"/>
                </w:tcPr>
                <w:p w14:paraId="2043373F">
                  <w:pPr>
                    <w:jc w:val="center"/>
                    <w:rPr>
                      <w:rFonts w:hint="eastAsia" w:eastAsia="宋体"/>
                      <w:szCs w:val="21"/>
                      <w:lang w:val="en-US" w:eastAsia="zh-CN"/>
                    </w:rPr>
                  </w:pPr>
                  <w:r>
                    <w:rPr>
                      <w:rFonts w:hint="eastAsia"/>
                      <w:szCs w:val="21"/>
                      <w:lang w:val="en-US" w:eastAsia="zh-CN"/>
                    </w:rPr>
                    <w:t>/</w:t>
                  </w:r>
                </w:p>
              </w:tc>
              <w:tc>
                <w:tcPr>
                  <w:tcW w:w="735" w:type="pct"/>
                  <w:vMerge w:val="restart"/>
                  <w:tcBorders>
                    <w:top w:val="single" w:color="auto" w:sz="4" w:space="0"/>
                    <w:left w:val="single" w:color="auto" w:sz="4" w:space="0"/>
                    <w:right w:val="nil"/>
                  </w:tcBorders>
                  <w:shd w:val="clear" w:color="auto" w:fill="auto"/>
                  <w:vAlign w:val="center"/>
                </w:tcPr>
                <w:p w14:paraId="4DAB3205">
                  <w:pPr>
                    <w:jc w:val="center"/>
                    <w:rPr>
                      <w:rFonts w:hint="default" w:eastAsia="宋体"/>
                      <w:szCs w:val="21"/>
                      <w:lang w:val="en-US" w:eastAsia="zh-CN"/>
                    </w:rPr>
                  </w:pPr>
                  <w:r>
                    <w:rPr>
                      <w:rFonts w:hint="eastAsia"/>
                      <w:szCs w:val="21"/>
                      <w:lang w:val="en-US" w:eastAsia="zh-CN"/>
                    </w:rPr>
                    <w:t>0:00-24:00</w:t>
                  </w:r>
                </w:p>
              </w:tc>
            </w:tr>
            <w:tr w14:paraId="25EAF5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8" w:type="pct"/>
                  <w:tcBorders>
                    <w:top w:val="single" w:color="auto" w:sz="4" w:space="0"/>
                    <w:left w:val="nil"/>
                    <w:bottom w:val="single" w:color="auto" w:sz="4" w:space="0"/>
                    <w:right w:val="single" w:color="auto" w:sz="4" w:space="0"/>
                  </w:tcBorders>
                  <w:shd w:val="clear" w:color="auto" w:fill="auto"/>
                  <w:vAlign w:val="center"/>
                </w:tcPr>
                <w:p w14:paraId="12F3F1F8">
                  <w:pPr>
                    <w:jc w:val="center"/>
                    <w:rPr>
                      <w:rFonts w:hint="eastAsia" w:eastAsia="宋体"/>
                      <w:szCs w:val="21"/>
                      <w:lang w:val="en-US" w:eastAsia="zh-CN"/>
                    </w:rPr>
                  </w:pPr>
                  <w:r>
                    <w:rPr>
                      <w:rFonts w:hint="eastAsia"/>
                      <w:szCs w:val="21"/>
                      <w:lang w:val="en-US" w:eastAsia="zh-CN"/>
                    </w:rPr>
                    <w:t>2</w:t>
                  </w:r>
                </w:p>
              </w:tc>
              <w:tc>
                <w:tcPr>
                  <w:tcW w:w="618" w:type="pct"/>
                  <w:tcBorders>
                    <w:top w:val="single" w:color="auto" w:sz="4" w:space="0"/>
                    <w:left w:val="single" w:color="auto" w:sz="4" w:space="0"/>
                    <w:bottom w:val="single" w:color="auto" w:sz="12" w:space="0"/>
                    <w:right w:val="single" w:color="auto" w:sz="4" w:space="0"/>
                  </w:tcBorders>
                  <w:shd w:val="clear" w:color="auto" w:fill="auto"/>
                  <w:vAlign w:val="center"/>
                </w:tcPr>
                <w:p w14:paraId="3E9EECAA">
                  <w:pPr>
                    <w:widowControl/>
                    <w:jc w:val="center"/>
                    <w:rPr>
                      <w:szCs w:val="21"/>
                    </w:rPr>
                  </w:pPr>
                  <w:r>
                    <w:rPr>
                      <w:rFonts w:hint="default" w:ascii="Times New Roman" w:hAnsi="Times New Roman" w:eastAsia="宋体" w:cs="Times New Roman"/>
                      <w:kern w:val="0"/>
                      <w:sz w:val="21"/>
                      <w:szCs w:val="21"/>
                      <w:lang w:val="en-US" w:eastAsia="zh-CN"/>
                    </w:rPr>
                    <w:t>行车</w:t>
                  </w:r>
                </w:p>
              </w:tc>
              <w:tc>
                <w:tcPr>
                  <w:tcW w:w="619" w:type="pct"/>
                  <w:tcBorders>
                    <w:top w:val="single" w:color="auto" w:sz="4" w:space="0"/>
                    <w:left w:val="single" w:color="auto" w:sz="4" w:space="0"/>
                    <w:bottom w:val="single" w:color="auto" w:sz="12" w:space="0"/>
                    <w:right w:val="single" w:color="auto" w:sz="4" w:space="0"/>
                  </w:tcBorders>
                  <w:shd w:val="clear" w:color="auto" w:fill="auto"/>
                  <w:vAlign w:val="center"/>
                </w:tcPr>
                <w:p w14:paraId="4BAABCA1">
                  <w:pPr>
                    <w:widowControl/>
                    <w:jc w:val="center"/>
                    <w:rPr>
                      <w:szCs w:val="21"/>
                    </w:rPr>
                  </w:pPr>
                  <w:r>
                    <w:rPr>
                      <w:rFonts w:hint="default" w:ascii="Times New Roman" w:hAnsi="Times New Roman" w:eastAsia="宋体" w:cs="Times New Roman"/>
                      <w:b w:val="0"/>
                      <w:bCs w:val="0"/>
                      <w:color w:val="000000"/>
                      <w:sz w:val="21"/>
                      <w:szCs w:val="21"/>
                    </w:rPr>
                    <w:t>10T</w:t>
                  </w:r>
                </w:p>
              </w:tc>
              <w:tc>
                <w:tcPr>
                  <w:tcW w:w="424" w:type="pct"/>
                  <w:tcBorders>
                    <w:top w:val="single" w:color="auto" w:sz="4" w:space="0"/>
                    <w:left w:val="single" w:color="auto" w:sz="4" w:space="0"/>
                    <w:bottom w:val="single" w:color="auto" w:sz="12" w:space="0"/>
                    <w:right w:val="single" w:color="auto" w:sz="4" w:space="0"/>
                  </w:tcBorders>
                  <w:shd w:val="clear" w:color="auto" w:fill="auto"/>
                  <w:vAlign w:val="center"/>
                </w:tcPr>
                <w:p w14:paraId="69242802">
                  <w:pPr>
                    <w:jc w:val="center"/>
                    <w:rPr>
                      <w:rFonts w:hint="default" w:eastAsia="宋体"/>
                      <w:szCs w:val="21"/>
                      <w:lang w:val="en-US" w:eastAsia="zh-CN"/>
                    </w:rPr>
                  </w:pPr>
                  <w:r>
                    <w:rPr>
                      <w:rFonts w:hint="eastAsia"/>
                      <w:szCs w:val="21"/>
                      <w:lang w:val="en-US" w:eastAsia="zh-CN"/>
                    </w:rPr>
                    <w:t>55</w:t>
                  </w:r>
                </w:p>
              </w:tc>
              <w:tc>
                <w:tcPr>
                  <w:tcW w:w="424" w:type="pct"/>
                  <w:tcBorders>
                    <w:top w:val="single" w:color="auto" w:sz="4" w:space="0"/>
                    <w:left w:val="single" w:color="auto" w:sz="4" w:space="0"/>
                    <w:bottom w:val="single" w:color="auto" w:sz="12" w:space="0"/>
                    <w:right w:val="single" w:color="auto" w:sz="4" w:space="0"/>
                  </w:tcBorders>
                  <w:shd w:val="clear" w:color="auto" w:fill="auto"/>
                  <w:vAlign w:val="center"/>
                </w:tcPr>
                <w:p w14:paraId="04C792FA">
                  <w:pPr>
                    <w:jc w:val="center"/>
                    <w:rPr>
                      <w:rFonts w:hint="default" w:eastAsia="宋体"/>
                      <w:szCs w:val="21"/>
                      <w:lang w:val="en-US" w:eastAsia="zh-CN"/>
                    </w:rPr>
                  </w:pPr>
                  <w:r>
                    <w:rPr>
                      <w:rFonts w:hint="eastAsia"/>
                      <w:szCs w:val="21"/>
                      <w:lang w:val="en-US" w:eastAsia="zh-CN"/>
                    </w:rPr>
                    <w:t>50</w:t>
                  </w:r>
                </w:p>
              </w:tc>
              <w:tc>
                <w:tcPr>
                  <w:tcW w:w="425" w:type="pct"/>
                  <w:tcBorders>
                    <w:top w:val="single" w:color="auto" w:sz="4" w:space="0"/>
                    <w:left w:val="single" w:color="auto" w:sz="4" w:space="0"/>
                    <w:bottom w:val="single" w:color="auto" w:sz="12" w:space="0"/>
                    <w:right w:val="single" w:color="auto" w:sz="4" w:space="0"/>
                  </w:tcBorders>
                  <w:shd w:val="clear" w:color="auto" w:fill="auto"/>
                  <w:vAlign w:val="center"/>
                </w:tcPr>
                <w:p w14:paraId="503EC1D8">
                  <w:pPr>
                    <w:jc w:val="center"/>
                    <w:rPr>
                      <w:rFonts w:hint="eastAsia" w:eastAsia="宋体"/>
                      <w:szCs w:val="21"/>
                      <w:lang w:val="en-US" w:eastAsia="zh-CN"/>
                    </w:rPr>
                  </w:pPr>
                  <w:r>
                    <w:rPr>
                      <w:rFonts w:hint="eastAsia"/>
                      <w:szCs w:val="21"/>
                      <w:lang w:val="en-US" w:eastAsia="zh-CN"/>
                    </w:rPr>
                    <w:t>1</w:t>
                  </w:r>
                </w:p>
              </w:tc>
              <w:tc>
                <w:tcPr>
                  <w:tcW w:w="587" w:type="pct"/>
                  <w:tcBorders>
                    <w:top w:val="single" w:color="auto" w:sz="4" w:space="0"/>
                    <w:left w:val="single" w:color="auto" w:sz="4" w:space="0"/>
                    <w:bottom w:val="single" w:color="auto" w:sz="12" w:space="0"/>
                    <w:right w:val="single" w:color="auto" w:sz="4" w:space="0"/>
                  </w:tcBorders>
                  <w:shd w:val="clear" w:color="auto" w:fill="auto"/>
                  <w:vAlign w:val="center"/>
                </w:tcPr>
                <w:p w14:paraId="3276D1E9">
                  <w:pPr>
                    <w:jc w:val="center"/>
                    <w:rPr>
                      <w:rFonts w:hint="default" w:eastAsia="宋体"/>
                      <w:szCs w:val="21"/>
                      <w:lang w:val="en-US" w:eastAsia="zh-CN"/>
                    </w:rPr>
                  </w:pPr>
                  <w:r>
                    <w:rPr>
                      <w:rFonts w:hint="eastAsia"/>
                      <w:szCs w:val="21"/>
                      <w:lang w:val="en-US" w:eastAsia="zh-CN"/>
                    </w:rPr>
                    <w:t>80</w:t>
                  </w:r>
                </w:p>
              </w:tc>
              <w:tc>
                <w:tcPr>
                  <w:tcW w:w="471" w:type="pct"/>
                  <w:tcBorders>
                    <w:top w:val="single" w:color="auto" w:sz="4" w:space="0"/>
                    <w:left w:val="single" w:color="auto" w:sz="4" w:space="0"/>
                    <w:bottom w:val="single" w:color="auto" w:sz="12" w:space="0"/>
                    <w:right w:val="single" w:color="auto" w:sz="4" w:space="0"/>
                  </w:tcBorders>
                  <w:shd w:val="clear" w:color="auto" w:fill="auto"/>
                  <w:vAlign w:val="center"/>
                </w:tcPr>
                <w:p w14:paraId="6C27DBAC">
                  <w:pPr>
                    <w:jc w:val="center"/>
                    <w:rPr>
                      <w:rFonts w:hint="eastAsia" w:eastAsia="宋体"/>
                      <w:szCs w:val="21"/>
                      <w:lang w:val="en-US" w:eastAsia="zh-CN"/>
                    </w:rPr>
                  </w:pPr>
                  <w:r>
                    <w:rPr>
                      <w:rFonts w:hint="eastAsia"/>
                      <w:szCs w:val="21"/>
                      <w:lang w:val="en-US" w:eastAsia="zh-CN"/>
                    </w:rPr>
                    <w:t>/</w:t>
                  </w:r>
                </w:p>
              </w:tc>
              <w:tc>
                <w:tcPr>
                  <w:tcW w:w="413" w:type="pct"/>
                  <w:tcBorders>
                    <w:top w:val="single" w:color="auto" w:sz="4" w:space="0"/>
                    <w:left w:val="single" w:color="auto" w:sz="4" w:space="0"/>
                    <w:bottom w:val="single" w:color="auto" w:sz="12" w:space="0"/>
                    <w:right w:val="single" w:color="auto" w:sz="4" w:space="0"/>
                  </w:tcBorders>
                  <w:shd w:val="clear" w:color="auto" w:fill="auto"/>
                  <w:vAlign w:val="center"/>
                </w:tcPr>
                <w:p w14:paraId="7B597FC9">
                  <w:pPr>
                    <w:jc w:val="center"/>
                    <w:rPr>
                      <w:rFonts w:hint="eastAsia" w:eastAsia="宋体"/>
                      <w:szCs w:val="21"/>
                      <w:lang w:val="en-US" w:eastAsia="zh-CN"/>
                    </w:rPr>
                  </w:pPr>
                  <w:r>
                    <w:rPr>
                      <w:rFonts w:hint="eastAsia"/>
                      <w:szCs w:val="21"/>
                      <w:lang w:val="en-US" w:eastAsia="zh-CN"/>
                    </w:rPr>
                    <w:t>/</w:t>
                  </w:r>
                </w:p>
              </w:tc>
              <w:tc>
                <w:tcPr>
                  <w:tcW w:w="735" w:type="pct"/>
                  <w:vMerge w:val="continue"/>
                  <w:tcBorders>
                    <w:left w:val="single" w:color="auto" w:sz="4" w:space="0"/>
                    <w:bottom w:val="single" w:color="auto" w:sz="12" w:space="0"/>
                    <w:right w:val="nil"/>
                  </w:tcBorders>
                  <w:shd w:val="clear" w:color="auto" w:fill="auto"/>
                  <w:vAlign w:val="center"/>
                </w:tcPr>
                <w:p w14:paraId="6E4BA691">
                  <w:pPr>
                    <w:jc w:val="center"/>
                    <w:rPr>
                      <w:rFonts w:hint="eastAsia"/>
                      <w:szCs w:val="21"/>
                      <w:lang w:val="en-US" w:eastAsia="zh-CN"/>
                    </w:rPr>
                  </w:pPr>
                </w:p>
              </w:tc>
            </w:tr>
          </w:tbl>
          <w:p w14:paraId="34B8A329">
            <w:pPr>
              <w:spacing w:line="360" w:lineRule="auto"/>
              <w:ind w:firstLine="480"/>
              <w:rPr>
                <w:rFonts w:hint="eastAsia"/>
                <w:bCs/>
                <w:szCs w:val="21"/>
              </w:rPr>
            </w:pPr>
            <w:r>
              <w:rPr>
                <w:rFonts w:hint="eastAsia"/>
                <w:bCs/>
                <w:szCs w:val="21"/>
              </w:rPr>
              <w:t>注：以厂区西南角为原点（0,0,0）</w:t>
            </w:r>
          </w:p>
          <w:p w14:paraId="15BABB29">
            <w:pPr>
              <w:spacing w:line="360" w:lineRule="auto"/>
              <w:ind w:firstLine="480"/>
              <w:rPr>
                <w:b/>
                <w:bCs/>
                <w:szCs w:val="21"/>
              </w:rPr>
            </w:pPr>
            <w:r>
              <w:rPr>
                <w:rFonts w:hint="eastAsia"/>
                <w:b/>
                <w:bCs/>
                <w:szCs w:val="21"/>
              </w:rPr>
              <w:t>2、</w:t>
            </w:r>
            <w:r>
              <w:rPr>
                <w:b/>
                <w:bCs/>
                <w:szCs w:val="21"/>
              </w:rPr>
              <w:t>噪声防控措施</w:t>
            </w:r>
          </w:p>
          <w:p w14:paraId="2134BFCA">
            <w:pPr>
              <w:adjustRightInd w:val="0"/>
              <w:snapToGrid w:val="0"/>
              <w:spacing w:line="360" w:lineRule="auto"/>
              <w:ind w:firstLine="420" w:firstLineChars="200"/>
              <w:rPr>
                <w:rFonts w:hint="default" w:eastAsia="宋体"/>
                <w:szCs w:val="21"/>
                <w:lang w:val="en-US" w:eastAsia="zh-CN"/>
              </w:rPr>
            </w:pPr>
            <w:r>
              <w:rPr>
                <w:szCs w:val="21"/>
              </w:rPr>
              <w:t>为了减少本项目噪声对周围环境的影响，将对项目噪声源进行</w:t>
            </w:r>
            <w:r>
              <w:rPr>
                <w:rFonts w:hint="eastAsia"/>
                <w:szCs w:val="21"/>
              </w:rPr>
              <w:t>统一</w:t>
            </w:r>
            <w:r>
              <w:rPr>
                <w:szCs w:val="21"/>
              </w:rPr>
              <w:t>治理，以期达到最好的降噪效果。</w:t>
            </w:r>
          </w:p>
          <w:p w14:paraId="48B40D1C">
            <w:pPr>
              <w:adjustRightInd w:val="0"/>
              <w:snapToGrid w:val="0"/>
              <w:spacing w:line="360" w:lineRule="auto"/>
              <w:ind w:firstLine="420" w:firstLineChars="200"/>
              <w:rPr>
                <w:szCs w:val="21"/>
              </w:rPr>
            </w:pPr>
            <w:r>
              <w:rPr>
                <w:szCs w:val="21"/>
              </w:rPr>
              <w:t>（1）合理布局</w:t>
            </w:r>
          </w:p>
          <w:p w14:paraId="0CC86E0C">
            <w:pPr>
              <w:spacing w:line="360" w:lineRule="auto"/>
              <w:ind w:firstLine="420" w:firstLineChars="200"/>
              <w:jc w:val="left"/>
              <w:rPr>
                <w:szCs w:val="21"/>
              </w:rPr>
            </w:pPr>
            <w:r>
              <w:rPr>
                <w:szCs w:val="21"/>
              </w:rPr>
              <w:t>将生产设备等噪声源尽量布置在厂区中部，通过距离衰减减轻噪声对外环境的影响。</w:t>
            </w:r>
          </w:p>
          <w:p w14:paraId="6C35912D">
            <w:pPr>
              <w:adjustRightInd w:val="0"/>
              <w:snapToGrid w:val="0"/>
              <w:spacing w:line="360" w:lineRule="auto"/>
              <w:ind w:firstLine="420" w:firstLineChars="200"/>
              <w:rPr>
                <w:szCs w:val="21"/>
              </w:rPr>
            </w:pPr>
            <w:r>
              <w:rPr>
                <w:szCs w:val="21"/>
              </w:rPr>
              <w:t>（2）隔声、减震</w:t>
            </w:r>
          </w:p>
          <w:p w14:paraId="6A1D2AAF">
            <w:pPr>
              <w:spacing w:line="360" w:lineRule="auto"/>
              <w:ind w:firstLine="420" w:firstLineChars="200"/>
              <w:jc w:val="left"/>
              <w:rPr>
                <w:szCs w:val="21"/>
              </w:rPr>
            </w:pPr>
            <w:r>
              <w:rPr>
                <w:szCs w:val="21"/>
              </w:rPr>
              <w:t>高噪声设备均设有减震基座、消声器等。</w:t>
            </w:r>
          </w:p>
          <w:p w14:paraId="05B0D8A7">
            <w:pPr>
              <w:spacing w:line="360" w:lineRule="auto"/>
              <w:ind w:firstLine="420" w:firstLineChars="200"/>
              <w:jc w:val="left"/>
              <w:rPr>
                <w:szCs w:val="21"/>
              </w:rPr>
            </w:pPr>
            <w:r>
              <w:rPr>
                <w:szCs w:val="21"/>
              </w:rPr>
              <w:t>（3）选择低噪声设备，加强设备维护</w:t>
            </w:r>
          </w:p>
          <w:p w14:paraId="7CF22071">
            <w:pPr>
              <w:spacing w:line="360" w:lineRule="auto"/>
              <w:ind w:firstLine="420" w:firstLineChars="200"/>
              <w:jc w:val="left"/>
              <w:rPr>
                <w:szCs w:val="21"/>
              </w:rPr>
            </w:pPr>
            <w:r>
              <w:rPr>
                <w:szCs w:val="21"/>
              </w:rPr>
              <w:t>在选购设备时尽可能选用低噪声设备，从源头上降低噪声源，加强设备的维护，确保设备处于良好的运转状态，杜绝因设备不正常运转时产生的高噪声现象。</w:t>
            </w:r>
          </w:p>
          <w:p w14:paraId="2DACD7AF">
            <w:pPr>
              <w:adjustRightInd w:val="0"/>
              <w:snapToGrid w:val="0"/>
              <w:spacing w:line="360" w:lineRule="auto"/>
              <w:ind w:firstLine="420" w:firstLineChars="200"/>
              <w:rPr>
                <w:szCs w:val="21"/>
              </w:rPr>
            </w:pPr>
            <w:r>
              <w:rPr>
                <w:szCs w:val="21"/>
              </w:rPr>
              <w:t>（4）加强绿化</w:t>
            </w:r>
          </w:p>
          <w:p w14:paraId="047D7D73">
            <w:pPr>
              <w:adjustRightInd w:val="0"/>
              <w:snapToGrid w:val="0"/>
              <w:spacing w:line="360" w:lineRule="auto"/>
              <w:ind w:firstLine="420" w:firstLineChars="200"/>
              <w:rPr>
                <w:szCs w:val="21"/>
              </w:rPr>
            </w:pPr>
            <w:r>
              <w:rPr>
                <w:szCs w:val="21"/>
              </w:rPr>
              <w:t>加强厂区内绿化，通过绿化吸音、隔声降低噪声。对各类噪声源采取上述噪声防治措施后，可使厂界达标，能满足环境保护的要求。</w:t>
            </w:r>
          </w:p>
          <w:p w14:paraId="5356FE58">
            <w:pPr>
              <w:spacing w:line="360" w:lineRule="auto"/>
              <w:ind w:firstLine="480"/>
              <w:rPr>
                <w:b/>
                <w:bCs/>
                <w:szCs w:val="21"/>
              </w:rPr>
            </w:pPr>
            <w:r>
              <w:rPr>
                <w:rFonts w:hint="eastAsia"/>
                <w:b/>
                <w:bCs/>
                <w:szCs w:val="21"/>
              </w:rPr>
              <w:t>3、降噪预测</w:t>
            </w:r>
          </w:p>
          <w:p w14:paraId="11DE8871">
            <w:pPr>
              <w:keepNext w:val="0"/>
              <w:keepLines w:val="0"/>
              <w:suppressLineNumbers w:val="0"/>
              <w:spacing w:before="0" w:beforeAutospacing="0" w:after="0" w:afterAutospacing="0" w:line="360" w:lineRule="auto"/>
              <w:ind w:left="0" w:right="0" w:firstLine="420" w:firstLineChars="2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根据《环境影响评价技术导则声环境》（HJ2.4-2021）进行预测计算与评价。</w:t>
            </w:r>
          </w:p>
          <w:p w14:paraId="61264817">
            <w:pPr>
              <w:keepNext w:val="0"/>
              <w:keepLines w:val="0"/>
              <w:suppressLineNumbers w:val="0"/>
              <w:wordWrap w:val="0"/>
              <w:spacing w:before="0" w:beforeAutospacing="0" w:after="0" w:afterAutospacing="0" w:line="360" w:lineRule="auto"/>
              <w:ind w:left="0" w:right="0" w:firstLine="420" w:firstLineChars="2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①室内声源等效室外声源声功率级计算</w:t>
            </w:r>
          </w:p>
          <w:p w14:paraId="513FF4EB">
            <w:pPr>
              <w:keepNext w:val="0"/>
              <w:keepLines w:val="0"/>
              <w:suppressLineNumbers w:val="0"/>
              <w:wordWrap w:val="0"/>
              <w:spacing w:before="0" w:beforeAutospacing="0" w:after="0" w:afterAutospacing="0" w:line="360" w:lineRule="auto"/>
              <w:ind w:left="0" w:right="0" w:firstLine="420" w:firstLineChars="2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本项目评价范围内无环境敏感目标，仅需预测厂界噪声值，按如下公式预测：</w:t>
            </w:r>
          </w:p>
          <w:p w14:paraId="3DF49E71">
            <w:pPr>
              <w:keepNext w:val="0"/>
              <w:keepLines w:val="0"/>
              <w:suppressLineNumbers w:val="0"/>
              <w:wordWrap w:val="0"/>
              <w:spacing w:before="0" w:beforeAutospacing="0" w:after="0" w:afterAutospacing="0" w:line="360" w:lineRule="auto"/>
              <w:ind w:left="0" w:right="0" w:firstLine="420" w:firstLineChars="20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L</w:t>
            </w:r>
            <w:r>
              <w:rPr>
                <w:rFonts w:hint="default" w:ascii="Times New Roman" w:hAnsi="Times New Roman" w:cs="Times New Roman"/>
                <w:color w:val="000000" w:themeColor="text1"/>
                <w:sz w:val="21"/>
                <w:szCs w:val="21"/>
                <w:vertAlign w:val="subscript"/>
              </w:rPr>
              <w:t>p2</w:t>
            </w:r>
            <w:r>
              <w:rPr>
                <w:rFonts w:hint="default" w:ascii="Times New Roman" w:hAnsi="Times New Roman" w:cs="Times New Roman"/>
                <w:color w:val="000000" w:themeColor="text1"/>
                <w:sz w:val="21"/>
                <w:szCs w:val="21"/>
              </w:rPr>
              <w:t>=L</w:t>
            </w:r>
            <w:r>
              <w:rPr>
                <w:rFonts w:hint="default" w:ascii="Times New Roman" w:hAnsi="Times New Roman" w:cs="Times New Roman"/>
                <w:color w:val="000000" w:themeColor="text1"/>
                <w:sz w:val="21"/>
                <w:szCs w:val="21"/>
                <w:vertAlign w:val="subscript"/>
              </w:rPr>
              <w:t>p1</w:t>
            </w:r>
            <w:r>
              <w:rPr>
                <w:rFonts w:hint="default" w:ascii="Times New Roman" w:hAnsi="Times New Roman" w:cs="Times New Roman"/>
                <w:color w:val="000000" w:themeColor="text1"/>
                <w:sz w:val="21"/>
                <w:szCs w:val="21"/>
              </w:rPr>
              <w:t>-（TL+6）</w:t>
            </w:r>
          </w:p>
          <w:p w14:paraId="4BD04E65">
            <w:pPr>
              <w:keepNext w:val="0"/>
              <w:keepLines w:val="0"/>
              <w:suppressLineNumbers w:val="0"/>
              <w:wordWrap w:val="0"/>
              <w:spacing w:before="0" w:beforeAutospacing="0" w:after="0" w:afterAutospacing="0" w:line="360" w:lineRule="auto"/>
              <w:ind w:left="0" w:right="0" w:firstLine="420" w:firstLineChars="2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式中：L</w:t>
            </w:r>
            <w:r>
              <w:rPr>
                <w:rFonts w:hint="default" w:ascii="Times New Roman" w:hAnsi="Times New Roman" w:cs="Times New Roman"/>
                <w:color w:val="000000" w:themeColor="text1"/>
                <w:sz w:val="21"/>
                <w:szCs w:val="21"/>
                <w:vertAlign w:val="subscript"/>
              </w:rPr>
              <w:t>p2</w:t>
            </w:r>
            <w:r>
              <w:rPr>
                <w:rFonts w:hint="default" w:ascii="Times New Roman" w:hAnsi="Times New Roman" w:cs="Times New Roman"/>
                <w:color w:val="000000" w:themeColor="text1"/>
                <w:sz w:val="21"/>
                <w:szCs w:val="21"/>
              </w:rPr>
              <w:t>—靠近开口处（或窗户）室外A声级，dB；</w:t>
            </w:r>
          </w:p>
          <w:p w14:paraId="64505AC7">
            <w:pPr>
              <w:keepNext w:val="0"/>
              <w:keepLines w:val="0"/>
              <w:suppressLineNumbers w:val="0"/>
              <w:wordWrap w:val="0"/>
              <w:spacing w:before="0" w:beforeAutospacing="0" w:after="0" w:afterAutospacing="0" w:line="360" w:lineRule="auto"/>
              <w:ind w:left="0" w:right="0" w:firstLine="1050" w:firstLineChars="5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L</w:t>
            </w:r>
            <w:r>
              <w:rPr>
                <w:rFonts w:hint="default" w:ascii="Times New Roman" w:hAnsi="Times New Roman" w:cs="Times New Roman"/>
                <w:color w:val="000000" w:themeColor="text1"/>
                <w:sz w:val="21"/>
                <w:szCs w:val="21"/>
                <w:vertAlign w:val="subscript"/>
              </w:rPr>
              <w:t>p1</w:t>
            </w:r>
            <w:r>
              <w:rPr>
                <w:rFonts w:hint="default" w:ascii="Times New Roman" w:hAnsi="Times New Roman" w:cs="Times New Roman"/>
                <w:color w:val="000000" w:themeColor="text1"/>
                <w:sz w:val="21"/>
                <w:szCs w:val="21"/>
              </w:rPr>
              <w:t>—靠近开口处（或窗户）室内A声级，dB；</w:t>
            </w:r>
          </w:p>
          <w:p w14:paraId="5DB4F8CE">
            <w:pPr>
              <w:keepNext w:val="0"/>
              <w:keepLines w:val="0"/>
              <w:suppressLineNumbers w:val="0"/>
              <w:wordWrap w:val="0"/>
              <w:spacing w:before="0" w:beforeAutospacing="0" w:after="0" w:afterAutospacing="0" w:line="360" w:lineRule="auto"/>
              <w:ind w:left="0" w:right="0" w:firstLine="1050" w:firstLineChars="5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TL—隔墙（或窗户）A声级的隔声量，dB；</w:t>
            </w:r>
          </w:p>
          <w:p w14:paraId="0A30FC49">
            <w:pPr>
              <w:keepNext w:val="0"/>
              <w:keepLines w:val="0"/>
              <w:suppressLineNumbers w:val="0"/>
              <w:wordWrap w:val="0"/>
              <w:spacing w:before="0" w:beforeAutospacing="0" w:after="0" w:afterAutospacing="0" w:line="360" w:lineRule="auto"/>
              <w:ind w:left="0" w:right="0" w:firstLine="420" w:firstLineChars="20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其中</w:t>
            </w:r>
            <w:r>
              <w:rPr>
                <w:rFonts w:hint="default" w:ascii="Times New Roman" w:hAnsi="Times New Roman" w:cs="Times New Roman"/>
                <w:color w:val="000000" w:themeColor="text1"/>
                <w:sz w:val="21"/>
                <w:szCs w:val="21"/>
              </w:rPr>
              <w:fldChar w:fldCharType="begin"/>
            </w:r>
            <w:r>
              <w:rPr>
                <w:rFonts w:hint="default" w:ascii="Times New Roman" w:hAnsi="Times New Roman" w:cs="Times New Roman"/>
                <w:color w:val="000000" w:themeColor="text1"/>
                <w:sz w:val="21"/>
                <w:szCs w:val="21"/>
              </w:rPr>
              <w:instrText xml:space="preserve"> INCLUDEPICTURE "C:\\Users\\Y\\AppData\\Local\\Temp\\ksohtml4740\\wps1.jpg" \* MERGEFORMATINET </w:instrText>
            </w:r>
            <w:r>
              <w:rPr>
                <w:rFonts w:hint="default" w:ascii="Times New Roman" w:hAnsi="Times New Roman" w:cs="Times New Roman"/>
                <w:color w:val="000000" w:themeColor="text1"/>
                <w:sz w:val="21"/>
                <w:szCs w:val="21"/>
              </w:rPr>
              <w:fldChar w:fldCharType="separate"/>
            </w:r>
            <w:r>
              <w:rPr>
                <w:rFonts w:hint="default" w:ascii="Times New Roman" w:hAnsi="Times New Roman" w:cs="Times New Roman"/>
                <w:color w:val="000000" w:themeColor="text1"/>
                <w:sz w:val="21"/>
                <w:szCs w:val="21"/>
              </w:rPr>
              <w:drawing>
                <wp:inline distT="0" distB="0" distL="114300" distR="114300">
                  <wp:extent cx="1829435" cy="227965"/>
                  <wp:effectExtent l="0" t="0" r="18415" b="635"/>
                  <wp:docPr id="13" name="图片 16" descr="wp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6" descr="wps1"/>
                          <pic:cNvPicPr>
                            <a:picLocks noChangeAspect="1"/>
                          </pic:cNvPicPr>
                        </pic:nvPicPr>
                        <pic:blipFill>
                          <a:blip r:embed="rId10"/>
                          <a:stretch>
                            <a:fillRect/>
                          </a:stretch>
                        </pic:blipFill>
                        <pic:spPr>
                          <a:xfrm>
                            <a:off x="0" y="0"/>
                            <a:ext cx="1829435" cy="227965"/>
                          </a:xfrm>
                          <a:prstGeom prst="rect">
                            <a:avLst/>
                          </a:prstGeom>
                          <a:noFill/>
                          <a:ln>
                            <a:noFill/>
                          </a:ln>
                        </pic:spPr>
                      </pic:pic>
                    </a:graphicData>
                  </a:graphic>
                </wp:inline>
              </w:drawing>
            </w:r>
            <w:r>
              <w:rPr>
                <w:rFonts w:hint="default" w:ascii="Times New Roman" w:hAnsi="Times New Roman" w:cs="Times New Roman"/>
                <w:color w:val="000000" w:themeColor="text1"/>
                <w:sz w:val="21"/>
                <w:szCs w:val="21"/>
              </w:rPr>
              <w:fldChar w:fldCharType="end"/>
            </w:r>
          </w:p>
          <w:p w14:paraId="1BD42A95">
            <w:pPr>
              <w:keepNext w:val="0"/>
              <w:keepLines w:val="0"/>
              <w:suppressLineNumbers w:val="0"/>
              <w:wordWrap w:val="0"/>
              <w:spacing w:before="0" w:beforeAutospacing="0" w:after="0" w:afterAutospacing="0" w:line="360" w:lineRule="auto"/>
              <w:ind w:left="0" w:right="0" w:firstLine="420" w:firstLineChars="2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式中：L</w:t>
            </w:r>
            <w:r>
              <w:rPr>
                <w:rFonts w:hint="default" w:ascii="Times New Roman" w:hAnsi="Times New Roman" w:cs="Times New Roman"/>
                <w:color w:val="000000" w:themeColor="text1"/>
                <w:sz w:val="21"/>
                <w:szCs w:val="21"/>
                <w:vertAlign w:val="subscript"/>
              </w:rPr>
              <w:t>w</w:t>
            </w:r>
            <w:r>
              <w:rPr>
                <w:rFonts w:hint="default" w:ascii="Times New Roman" w:hAnsi="Times New Roman" w:cs="Times New Roman"/>
                <w:color w:val="000000" w:themeColor="text1"/>
                <w:sz w:val="21"/>
                <w:szCs w:val="21"/>
              </w:rPr>
              <w:t>—点声源声功率级，dB；</w:t>
            </w:r>
          </w:p>
          <w:p w14:paraId="494F55F2">
            <w:pPr>
              <w:keepNext w:val="0"/>
              <w:keepLines w:val="0"/>
              <w:suppressLineNumbers w:val="0"/>
              <w:wordWrap w:val="0"/>
              <w:spacing w:before="0" w:beforeAutospacing="0" w:after="0" w:afterAutospacing="0" w:line="360" w:lineRule="auto"/>
              <w:ind w:left="0" w:right="0" w:firstLine="1050" w:firstLineChars="5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Q—指向性因数；通常对无指向性声源，当声源放在房间中心时，Q=1；当放在一面墙的中心时，Q=2；当放在一面墙的中心时，Q=4；当放在三面墙夹角处时，Q=8。</w:t>
            </w:r>
          </w:p>
          <w:p w14:paraId="5D864A42">
            <w:pPr>
              <w:keepNext w:val="0"/>
              <w:keepLines w:val="0"/>
              <w:suppressLineNumbers w:val="0"/>
              <w:wordWrap w:val="0"/>
              <w:spacing w:before="0" w:beforeAutospacing="0" w:after="0" w:afterAutospacing="0" w:line="360" w:lineRule="auto"/>
              <w:ind w:left="0" w:right="0" w:firstLine="1050" w:firstLineChars="5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R—房间常数；R=Sα/（1-α），S为房间内表面面积，m</w:t>
            </w:r>
            <w:r>
              <w:rPr>
                <w:rFonts w:hint="default" w:ascii="Times New Roman" w:hAnsi="Times New Roman" w:cs="Times New Roman"/>
                <w:color w:val="000000" w:themeColor="text1"/>
                <w:sz w:val="21"/>
                <w:szCs w:val="21"/>
                <w:vertAlign w:val="superscript"/>
              </w:rPr>
              <w:t>2</w:t>
            </w:r>
            <w:r>
              <w:rPr>
                <w:rFonts w:hint="default" w:ascii="Times New Roman" w:hAnsi="Times New Roman" w:cs="Times New Roman"/>
                <w:color w:val="000000" w:themeColor="text1"/>
                <w:sz w:val="21"/>
                <w:szCs w:val="21"/>
              </w:rPr>
              <w:t>；α为平均吸声系数；</w:t>
            </w:r>
          </w:p>
          <w:p w14:paraId="7F7E9681">
            <w:pPr>
              <w:keepNext w:val="0"/>
              <w:keepLines w:val="0"/>
              <w:suppressLineNumbers w:val="0"/>
              <w:spacing w:before="0" w:beforeAutospacing="0" w:after="0" w:afterAutospacing="0" w:line="360" w:lineRule="auto"/>
              <w:ind w:left="0" w:right="0" w:firstLine="1050" w:firstLineChars="5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r—声源到靠近围栏结构某点处的距离，m。</w:t>
            </w:r>
          </w:p>
          <w:p w14:paraId="3D8211EF">
            <w:pPr>
              <w:keepNext w:val="0"/>
              <w:keepLines w:val="0"/>
              <w:suppressLineNumbers w:val="0"/>
              <w:spacing w:before="0" w:beforeAutospacing="0" w:after="0" w:afterAutospacing="0" w:line="360" w:lineRule="auto"/>
              <w:ind w:left="0" w:right="0" w:firstLine="420" w:firstLineChars="2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②户外声传播衰减计算</w:t>
            </w:r>
          </w:p>
          <w:p w14:paraId="18D31572">
            <w:pPr>
              <w:keepNext w:val="0"/>
              <w:keepLines w:val="0"/>
              <w:suppressLineNumbers w:val="0"/>
              <w:spacing w:before="0" w:beforeAutospacing="0" w:after="0" w:afterAutospacing="0" w:line="360" w:lineRule="auto"/>
              <w:ind w:left="0" w:right="0" w:firstLine="420" w:firstLineChars="2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根据声源声功率级或靠近声源某一参考位置处的已知声级、户外声传播衰减，计算距离声源较远处的预测点的声级。在已知距离无指向性点声源参考点r</w:t>
            </w:r>
            <w:r>
              <w:rPr>
                <w:rFonts w:hint="default" w:ascii="Times New Roman" w:hAnsi="Times New Roman" w:cs="Times New Roman"/>
                <w:color w:val="000000" w:themeColor="text1"/>
                <w:sz w:val="21"/>
                <w:szCs w:val="21"/>
                <w:vertAlign w:val="subscript"/>
              </w:rPr>
              <w:t>0</w:t>
            </w:r>
            <w:r>
              <w:rPr>
                <w:rFonts w:hint="default" w:ascii="Times New Roman" w:hAnsi="Times New Roman" w:cs="Times New Roman"/>
                <w:color w:val="000000" w:themeColor="text1"/>
                <w:sz w:val="21"/>
                <w:szCs w:val="21"/>
              </w:rPr>
              <w:t>处的倍频带（用63Hz 到8KHz的8个标称倍频带中心频率）声压级和计算出参考点（r</w:t>
            </w:r>
            <w:r>
              <w:rPr>
                <w:rFonts w:hint="default" w:ascii="Times New Roman" w:hAnsi="Times New Roman" w:cs="Times New Roman"/>
                <w:color w:val="000000" w:themeColor="text1"/>
                <w:sz w:val="21"/>
                <w:szCs w:val="21"/>
                <w:vertAlign w:val="subscript"/>
              </w:rPr>
              <w:t>0</w:t>
            </w:r>
            <w:r>
              <w:rPr>
                <w:rFonts w:hint="default" w:ascii="Times New Roman" w:hAnsi="Times New Roman" w:cs="Times New Roman"/>
                <w:color w:val="000000" w:themeColor="text1"/>
                <w:sz w:val="21"/>
                <w:szCs w:val="21"/>
              </w:rPr>
              <w:t>）和预测点（r）处之间的户外声传播衰减后，预测点8个倍频带声压级公式：</w:t>
            </w:r>
          </w:p>
          <w:p w14:paraId="43B0B50E">
            <w:pPr>
              <w:keepNext w:val="0"/>
              <w:keepLines w:val="0"/>
              <w:suppressLineNumbers w:val="0"/>
              <w:spacing w:before="0" w:beforeAutospacing="0" w:after="0" w:afterAutospacing="0" w:line="360" w:lineRule="auto"/>
              <w:ind w:left="0" w:right="0" w:firstLine="420" w:firstLineChars="200"/>
              <w:jc w:val="center"/>
              <w:rPr>
                <w:rFonts w:hint="default" w:ascii="Times New Roman" w:hAnsi="Times New Roman" w:eastAsia="宋体" w:cs="Times New Roman"/>
                <w:color w:val="000000" w:themeColor="text1"/>
                <w:sz w:val="21"/>
                <w:szCs w:val="21"/>
                <w:lang w:val="en-US" w:eastAsia="zh-CN"/>
              </w:rPr>
            </w:pPr>
            <w:r>
              <w:rPr>
                <w:rFonts w:hint="default" w:ascii="Times New Roman" w:hAnsi="Times New Roman" w:cs="Times New Roman"/>
                <w:color w:val="000000" w:themeColor="text1"/>
                <w:sz w:val="21"/>
                <w:szCs w:val="21"/>
                <w:lang w:val="en-US" w:eastAsia="zh-CN"/>
              </w:rPr>
              <w:t>L</w:t>
            </w:r>
            <w:r>
              <w:rPr>
                <w:rFonts w:hint="default" w:ascii="Times New Roman" w:hAnsi="Times New Roman" w:cs="Times New Roman"/>
                <w:color w:val="000000" w:themeColor="text1"/>
                <w:sz w:val="21"/>
                <w:szCs w:val="21"/>
                <w:vertAlign w:val="subscript"/>
                <w:lang w:val="en-US" w:eastAsia="zh-CN"/>
              </w:rPr>
              <w:t>p</w:t>
            </w:r>
            <w:r>
              <w:rPr>
                <w:rFonts w:hint="default" w:ascii="Times New Roman" w:hAnsi="Times New Roman" w:cs="Times New Roman"/>
                <w:color w:val="000000" w:themeColor="text1"/>
                <w:sz w:val="21"/>
                <w:szCs w:val="21"/>
                <w:lang w:val="en-US" w:eastAsia="zh-CN"/>
              </w:rPr>
              <w:t>（r）=L</w:t>
            </w:r>
            <w:r>
              <w:rPr>
                <w:rFonts w:hint="default" w:ascii="Times New Roman" w:hAnsi="Times New Roman" w:cs="Times New Roman"/>
                <w:color w:val="000000" w:themeColor="text1"/>
                <w:sz w:val="21"/>
                <w:szCs w:val="21"/>
                <w:vertAlign w:val="subscript"/>
                <w:lang w:val="en-US" w:eastAsia="zh-CN"/>
              </w:rPr>
              <w:t>p</w:t>
            </w:r>
            <w:r>
              <w:rPr>
                <w:rFonts w:hint="default" w:ascii="Times New Roman" w:hAnsi="Times New Roman" w:cs="Times New Roman"/>
                <w:color w:val="000000" w:themeColor="text1"/>
                <w:sz w:val="21"/>
                <w:szCs w:val="21"/>
                <w:lang w:val="en-US" w:eastAsia="zh-CN"/>
              </w:rPr>
              <w:t>（r</w:t>
            </w:r>
            <w:r>
              <w:rPr>
                <w:rFonts w:hint="default" w:ascii="Times New Roman" w:hAnsi="Times New Roman" w:cs="Times New Roman"/>
                <w:color w:val="000000" w:themeColor="text1"/>
                <w:sz w:val="21"/>
                <w:szCs w:val="21"/>
                <w:vertAlign w:val="subscript"/>
                <w:lang w:val="en-US" w:eastAsia="zh-CN"/>
              </w:rPr>
              <w:t>0</w:t>
            </w:r>
            <w:r>
              <w:rPr>
                <w:rFonts w:hint="default" w:ascii="Times New Roman" w:hAnsi="Times New Roman" w:cs="Times New Roman"/>
                <w:color w:val="000000" w:themeColor="text1"/>
                <w:sz w:val="21"/>
                <w:szCs w:val="21"/>
                <w:lang w:val="en-US" w:eastAsia="zh-CN"/>
              </w:rPr>
              <w:t>）+D</w:t>
            </w:r>
            <w:r>
              <w:rPr>
                <w:rFonts w:hint="default" w:ascii="Times New Roman" w:hAnsi="Times New Roman" w:cs="Times New Roman"/>
                <w:color w:val="000000" w:themeColor="text1"/>
                <w:sz w:val="21"/>
                <w:szCs w:val="21"/>
                <w:vertAlign w:val="subscript"/>
                <w:lang w:val="en-US" w:eastAsia="zh-CN"/>
              </w:rPr>
              <w:t>C</w:t>
            </w:r>
            <w:r>
              <w:rPr>
                <w:rFonts w:hint="default" w:ascii="Times New Roman" w:hAnsi="Times New Roman" w:cs="Times New Roman"/>
                <w:color w:val="000000" w:themeColor="text1"/>
                <w:sz w:val="21"/>
                <w:szCs w:val="21"/>
                <w:lang w:val="en-US" w:eastAsia="zh-CN"/>
              </w:rPr>
              <w:t>+（A</w:t>
            </w:r>
            <w:r>
              <w:rPr>
                <w:rFonts w:hint="default" w:ascii="Times New Roman" w:hAnsi="Times New Roman" w:cs="Times New Roman"/>
                <w:color w:val="000000" w:themeColor="text1"/>
                <w:sz w:val="21"/>
                <w:szCs w:val="21"/>
                <w:vertAlign w:val="subscript"/>
                <w:lang w:val="en-US" w:eastAsia="zh-CN"/>
              </w:rPr>
              <w:t>div</w:t>
            </w:r>
            <w:r>
              <w:rPr>
                <w:rFonts w:hint="default" w:ascii="Times New Roman" w:hAnsi="Times New Roman" w:cs="Times New Roman"/>
                <w:color w:val="000000" w:themeColor="text1"/>
                <w:sz w:val="21"/>
                <w:szCs w:val="21"/>
                <w:lang w:val="en-US" w:eastAsia="zh-CN"/>
              </w:rPr>
              <w:t>+A</w:t>
            </w:r>
            <w:r>
              <w:rPr>
                <w:rFonts w:hint="default" w:ascii="Times New Roman" w:hAnsi="Times New Roman" w:cs="Times New Roman"/>
                <w:color w:val="000000" w:themeColor="text1"/>
                <w:sz w:val="21"/>
                <w:szCs w:val="21"/>
                <w:vertAlign w:val="subscript"/>
                <w:lang w:val="en-US" w:eastAsia="zh-CN"/>
              </w:rPr>
              <w:t>atm</w:t>
            </w:r>
            <w:r>
              <w:rPr>
                <w:rFonts w:hint="default" w:ascii="Times New Roman" w:hAnsi="Times New Roman" w:cs="Times New Roman"/>
                <w:color w:val="000000" w:themeColor="text1"/>
                <w:sz w:val="21"/>
                <w:szCs w:val="21"/>
                <w:lang w:val="en-US" w:eastAsia="zh-CN"/>
              </w:rPr>
              <w:t>+A</w:t>
            </w:r>
            <w:r>
              <w:rPr>
                <w:rFonts w:hint="default" w:ascii="Times New Roman" w:hAnsi="Times New Roman" w:cs="Times New Roman"/>
                <w:color w:val="000000" w:themeColor="text1"/>
                <w:sz w:val="21"/>
                <w:szCs w:val="21"/>
                <w:vertAlign w:val="subscript"/>
                <w:lang w:val="en-US" w:eastAsia="zh-CN"/>
              </w:rPr>
              <w:t>gr</w:t>
            </w:r>
            <w:r>
              <w:rPr>
                <w:rFonts w:hint="default" w:ascii="Times New Roman" w:hAnsi="Times New Roman" w:cs="Times New Roman"/>
                <w:color w:val="000000" w:themeColor="text1"/>
                <w:sz w:val="21"/>
                <w:szCs w:val="21"/>
                <w:lang w:val="en-US" w:eastAsia="zh-CN"/>
              </w:rPr>
              <w:t>+A</w:t>
            </w:r>
            <w:r>
              <w:rPr>
                <w:rFonts w:hint="default" w:ascii="Times New Roman" w:hAnsi="Times New Roman" w:cs="Times New Roman"/>
                <w:color w:val="000000" w:themeColor="text1"/>
                <w:sz w:val="21"/>
                <w:szCs w:val="21"/>
                <w:vertAlign w:val="subscript"/>
                <w:lang w:val="en-US" w:eastAsia="zh-CN"/>
              </w:rPr>
              <w:t>bar</w:t>
            </w:r>
            <w:r>
              <w:rPr>
                <w:rFonts w:hint="default" w:ascii="Times New Roman" w:hAnsi="Times New Roman" w:cs="Times New Roman"/>
                <w:color w:val="000000" w:themeColor="text1"/>
                <w:sz w:val="21"/>
                <w:szCs w:val="21"/>
                <w:lang w:val="en-US" w:eastAsia="zh-CN"/>
              </w:rPr>
              <w:t>+A</w:t>
            </w:r>
            <w:r>
              <w:rPr>
                <w:rFonts w:hint="default" w:ascii="Times New Roman" w:hAnsi="Times New Roman" w:cs="Times New Roman"/>
                <w:color w:val="000000" w:themeColor="text1"/>
                <w:sz w:val="21"/>
                <w:szCs w:val="21"/>
                <w:vertAlign w:val="subscript"/>
                <w:lang w:val="en-US" w:eastAsia="zh-CN"/>
              </w:rPr>
              <w:t>misc</w:t>
            </w:r>
            <w:r>
              <w:rPr>
                <w:rFonts w:hint="default" w:ascii="Times New Roman" w:hAnsi="Times New Roman" w:cs="Times New Roman"/>
                <w:color w:val="000000" w:themeColor="text1"/>
                <w:sz w:val="21"/>
                <w:szCs w:val="21"/>
                <w:lang w:val="en-US" w:eastAsia="zh-CN"/>
              </w:rPr>
              <w:t>）</w:t>
            </w:r>
          </w:p>
          <w:p w14:paraId="1D27F5C9">
            <w:pPr>
              <w:keepNext w:val="0"/>
              <w:keepLines w:val="0"/>
              <w:suppressLineNumbers w:val="0"/>
              <w:spacing w:before="0" w:beforeAutospacing="0" w:after="0" w:afterAutospacing="0" w:line="360" w:lineRule="auto"/>
              <w:ind w:left="0" w:right="0" w:firstLine="420" w:firstLineChars="2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式中：L</w:t>
            </w:r>
            <w:r>
              <w:rPr>
                <w:rFonts w:hint="default" w:ascii="Times New Roman" w:hAnsi="Times New Roman" w:cs="Times New Roman"/>
                <w:color w:val="000000" w:themeColor="text1"/>
                <w:sz w:val="21"/>
                <w:szCs w:val="21"/>
                <w:vertAlign w:val="subscript"/>
              </w:rPr>
              <w:t>p</w:t>
            </w:r>
            <w:r>
              <w:rPr>
                <w:rFonts w:hint="default" w:ascii="Times New Roman" w:hAnsi="Times New Roman" w:cs="Times New Roman"/>
                <w:color w:val="000000" w:themeColor="text1"/>
                <w:sz w:val="21"/>
                <w:szCs w:val="21"/>
              </w:rPr>
              <w:t>（r）—预测点处声压级，dB；</w:t>
            </w:r>
          </w:p>
          <w:p w14:paraId="36668F99">
            <w:pPr>
              <w:keepNext w:val="0"/>
              <w:keepLines w:val="0"/>
              <w:suppressLineNumbers w:val="0"/>
              <w:spacing w:before="0" w:beforeAutospacing="0" w:after="0" w:afterAutospacing="0" w:line="360" w:lineRule="auto"/>
              <w:ind w:left="0" w:right="0" w:firstLine="1050" w:firstLineChars="500"/>
              <w:rPr>
                <w:rFonts w:hint="default" w:ascii="Times New Roman" w:hAnsi="Times New Roman" w:eastAsia="宋体" w:cs="Times New Roman"/>
                <w:color w:val="000000" w:themeColor="text1"/>
                <w:sz w:val="21"/>
                <w:szCs w:val="21"/>
                <w:lang w:eastAsia="zh-CN"/>
              </w:rPr>
            </w:pPr>
            <w:r>
              <w:rPr>
                <w:rFonts w:hint="default" w:ascii="Times New Roman" w:hAnsi="Times New Roman" w:cs="Times New Roman"/>
                <w:color w:val="000000" w:themeColor="text1"/>
                <w:sz w:val="21"/>
                <w:szCs w:val="21"/>
              </w:rPr>
              <w:t>L</w:t>
            </w:r>
            <w:r>
              <w:rPr>
                <w:rFonts w:hint="default" w:ascii="Times New Roman" w:hAnsi="Times New Roman" w:cs="Times New Roman"/>
                <w:color w:val="000000" w:themeColor="text1"/>
                <w:sz w:val="21"/>
                <w:szCs w:val="21"/>
                <w:vertAlign w:val="subscript"/>
              </w:rPr>
              <w:t>p</w:t>
            </w:r>
            <w:r>
              <w:rPr>
                <w:rFonts w:hint="default" w:ascii="Times New Roman" w:hAnsi="Times New Roman" w:cs="Times New Roman"/>
                <w:color w:val="000000" w:themeColor="text1"/>
                <w:sz w:val="21"/>
                <w:szCs w:val="21"/>
              </w:rPr>
              <w:t>（r</w:t>
            </w:r>
            <w:r>
              <w:rPr>
                <w:rFonts w:hint="default" w:ascii="Times New Roman" w:hAnsi="Times New Roman" w:cs="Times New Roman"/>
                <w:color w:val="000000" w:themeColor="text1"/>
                <w:sz w:val="21"/>
                <w:szCs w:val="21"/>
                <w:vertAlign w:val="subscript"/>
              </w:rPr>
              <w:t>0</w:t>
            </w:r>
            <w:r>
              <w:rPr>
                <w:rFonts w:hint="default" w:ascii="Times New Roman" w:hAnsi="Times New Roman" w:cs="Times New Roman"/>
                <w:color w:val="000000" w:themeColor="text1"/>
                <w:sz w:val="21"/>
                <w:szCs w:val="21"/>
              </w:rPr>
              <w:t>）—参考位置r0处的声压级，dB；</w:t>
            </w:r>
          </w:p>
          <w:p w14:paraId="3D2EB251">
            <w:pPr>
              <w:keepNext w:val="0"/>
              <w:keepLines w:val="0"/>
              <w:suppressLineNumbers w:val="0"/>
              <w:spacing w:before="0" w:beforeAutospacing="0" w:after="0" w:afterAutospacing="0" w:line="360" w:lineRule="auto"/>
              <w:ind w:left="0" w:right="0" w:firstLine="1050" w:firstLineChars="5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D</w:t>
            </w:r>
            <w:r>
              <w:rPr>
                <w:rFonts w:hint="default" w:ascii="Times New Roman" w:hAnsi="Times New Roman" w:cs="Times New Roman"/>
                <w:color w:val="000000" w:themeColor="text1"/>
                <w:sz w:val="21"/>
                <w:szCs w:val="21"/>
                <w:vertAlign w:val="subscript"/>
              </w:rPr>
              <w:t>c</w:t>
            </w:r>
            <w:r>
              <w:rPr>
                <w:rFonts w:hint="default" w:ascii="Times New Roman" w:hAnsi="Times New Roman" w:cs="Times New Roman"/>
                <w:color w:val="000000" w:themeColor="text1"/>
                <w:sz w:val="21"/>
                <w:szCs w:val="21"/>
              </w:rPr>
              <w:t>—指向性校正，它描述点声源的等效连续声压级与产生声功率级L</w:t>
            </w:r>
            <w:r>
              <w:rPr>
                <w:rFonts w:hint="default" w:ascii="Times New Roman" w:hAnsi="Times New Roman" w:cs="Times New Roman"/>
                <w:color w:val="000000" w:themeColor="text1"/>
                <w:sz w:val="21"/>
                <w:szCs w:val="21"/>
                <w:vertAlign w:val="subscript"/>
              </w:rPr>
              <w:t>w</w:t>
            </w:r>
            <w:r>
              <w:rPr>
                <w:rFonts w:hint="default" w:ascii="Times New Roman" w:hAnsi="Times New Roman" w:cs="Times New Roman"/>
                <w:color w:val="000000" w:themeColor="text1"/>
                <w:sz w:val="21"/>
                <w:szCs w:val="21"/>
              </w:rPr>
              <w:t>的全向点声源在规定方向的声级的偏差程度，dB；</w:t>
            </w:r>
          </w:p>
          <w:p w14:paraId="35F6744A">
            <w:pPr>
              <w:keepNext w:val="0"/>
              <w:keepLines w:val="0"/>
              <w:suppressLineNumbers w:val="0"/>
              <w:spacing w:before="0" w:beforeAutospacing="0" w:after="0" w:afterAutospacing="0" w:line="360" w:lineRule="auto"/>
              <w:ind w:left="0" w:right="0" w:firstLine="1050" w:firstLineChars="5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A</w:t>
            </w:r>
            <w:r>
              <w:rPr>
                <w:rFonts w:hint="default" w:ascii="Times New Roman" w:hAnsi="Times New Roman" w:cs="Times New Roman"/>
                <w:color w:val="000000" w:themeColor="text1"/>
                <w:sz w:val="21"/>
                <w:szCs w:val="21"/>
                <w:vertAlign w:val="subscript"/>
              </w:rPr>
              <w:t>div</w:t>
            </w:r>
            <w:r>
              <w:rPr>
                <w:rFonts w:hint="default" w:ascii="Times New Roman" w:hAnsi="Times New Roman" w:cs="Times New Roman"/>
                <w:color w:val="000000" w:themeColor="text1"/>
                <w:sz w:val="21"/>
                <w:szCs w:val="21"/>
              </w:rPr>
              <w:t>—几何发散引起的衰减，dB；</w:t>
            </w:r>
          </w:p>
          <w:p w14:paraId="52FBF13F">
            <w:pPr>
              <w:keepNext w:val="0"/>
              <w:keepLines w:val="0"/>
              <w:suppressLineNumbers w:val="0"/>
              <w:spacing w:before="0" w:beforeAutospacing="0" w:after="0" w:afterAutospacing="0" w:line="360" w:lineRule="auto"/>
              <w:ind w:left="0" w:right="0" w:firstLine="1050" w:firstLineChars="5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A</w:t>
            </w:r>
            <w:r>
              <w:rPr>
                <w:rFonts w:hint="default" w:ascii="Times New Roman" w:hAnsi="Times New Roman" w:cs="Times New Roman"/>
                <w:color w:val="000000" w:themeColor="text1"/>
                <w:sz w:val="21"/>
                <w:szCs w:val="21"/>
                <w:vertAlign w:val="subscript"/>
              </w:rPr>
              <w:t>atm</w:t>
            </w:r>
            <w:r>
              <w:rPr>
                <w:rFonts w:hint="default" w:ascii="Times New Roman" w:hAnsi="Times New Roman" w:cs="Times New Roman"/>
                <w:color w:val="000000" w:themeColor="text1"/>
                <w:sz w:val="21"/>
                <w:szCs w:val="21"/>
              </w:rPr>
              <w:t>—空气吸收引起的衰减，dB；</w:t>
            </w:r>
          </w:p>
          <w:p w14:paraId="1B5BDBA9">
            <w:pPr>
              <w:keepNext w:val="0"/>
              <w:keepLines w:val="0"/>
              <w:suppressLineNumbers w:val="0"/>
              <w:spacing w:before="0" w:beforeAutospacing="0" w:after="0" w:afterAutospacing="0" w:line="360" w:lineRule="auto"/>
              <w:ind w:left="0" w:right="0" w:firstLine="1050" w:firstLineChars="5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A</w:t>
            </w:r>
            <w:r>
              <w:rPr>
                <w:rFonts w:hint="default" w:ascii="Times New Roman" w:hAnsi="Times New Roman" w:cs="Times New Roman"/>
                <w:color w:val="000000" w:themeColor="text1"/>
                <w:sz w:val="21"/>
                <w:szCs w:val="21"/>
                <w:vertAlign w:val="subscript"/>
              </w:rPr>
              <w:t>gr</w:t>
            </w:r>
            <w:r>
              <w:rPr>
                <w:rFonts w:hint="default" w:ascii="Times New Roman" w:hAnsi="Times New Roman" w:cs="Times New Roman"/>
                <w:color w:val="000000" w:themeColor="text1"/>
                <w:sz w:val="21"/>
                <w:szCs w:val="21"/>
              </w:rPr>
              <w:t>—地面效应引起的衰减，dB；</w:t>
            </w:r>
          </w:p>
          <w:p w14:paraId="6EF13F64">
            <w:pPr>
              <w:keepNext w:val="0"/>
              <w:keepLines w:val="0"/>
              <w:suppressLineNumbers w:val="0"/>
              <w:spacing w:before="0" w:beforeAutospacing="0" w:after="0" w:afterAutospacing="0" w:line="360" w:lineRule="auto"/>
              <w:ind w:left="0" w:right="0" w:firstLine="1050" w:firstLineChars="5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A</w:t>
            </w:r>
            <w:r>
              <w:rPr>
                <w:rFonts w:hint="default" w:ascii="Times New Roman" w:hAnsi="Times New Roman" w:cs="Times New Roman"/>
                <w:color w:val="000000" w:themeColor="text1"/>
                <w:sz w:val="21"/>
                <w:szCs w:val="21"/>
                <w:vertAlign w:val="subscript"/>
              </w:rPr>
              <w:t>bar</w:t>
            </w:r>
            <w:r>
              <w:rPr>
                <w:rFonts w:hint="default" w:ascii="Times New Roman" w:hAnsi="Times New Roman" w:cs="Times New Roman"/>
                <w:color w:val="000000" w:themeColor="text1"/>
                <w:sz w:val="21"/>
                <w:szCs w:val="21"/>
              </w:rPr>
              <w:t>—声屏障引起的衰减，dB；</w:t>
            </w:r>
          </w:p>
          <w:p w14:paraId="73756943">
            <w:pPr>
              <w:keepNext w:val="0"/>
              <w:keepLines w:val="0"/>
              <w:suppressLineNumbers w:val="0"/>
              <w:spacing w:before="0" w:beforeAutospacing="0" w:after="0" w:afterAutospacing="0" w:line="360" w:lineRule="auto"/>
              <w:ind w:left="0" w:right="0" w:firstLine="1050" w:firstLineChars="5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A</w:t>
            </w:r>
            <w:r>
              <w:rPr>
                <w:rFonts w:hint="default" w:ascii="Times New Roman" w:hAnsi="Times New Roman" w:cs="Times New Roman"/>
                <w:color w:val="000000" w:themeColor="text1"/>
                <w:sz w:val="21"/>
                <w:szCs w:val="21"/>
                <w:vertAlign w:val="subscript"/>
              </w:rPr>
              <w:t>misc</w:t>
            </w:r>
            <w:r>
              <w:rPr>
                <w:rFonts w:hint="default" w:ascii="Times New Roman" w:hAnsi="Times New Roman" w:cs="Times New Roman"/>
                <w:color w:val="000000" w:themeColor="text1"/>
                <w:sz w:val="21"/>
                <w:szCs w:val="21"/>
              </w:rPr>
              <w:t>—其他多方面效应引起的衰减，dB。</w:t>
            </w:r>
          </w:p>
          <w:p w14:paraId="061C98C0">
            <w:pPr>
              <w:keepNext w:val="0"/>
              <w:keepLines w:val="0"/>
              <w:suppressLineNumbers w:val="0"/>
              <w:spacing w:before="0" w:beforeAutospacing="0" w:after="0" w:afterAutospacing="0" w:line="360" w:lineRule="auto"/>
              <w:ind w:left="0" w:right="0" w:firstLine="420" w:firstLineChars="2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③工业企业噪声贡献值计算</w:t>
            </w:r>
          </w:p>
          <w:p w14:paraId="7E53D3BC">
            <w:pPr>
              <w:keepNext w:val="0"/>
              <w:keepLines w:val="0"/>
              <w:suppressLineNumbers w:val="0"/>
              <w:spacing w:before="0" w:beforeAutospacing="0" w:after="0" w:afterAutospacing="0" w:line="360" w:lineRule="auto"/>
              <w:ind w:left="0" w:right="0" w:firstLine="420" w:firstLineChars="2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设第i个室外声源在预测点产生的A声级为L</w:t>
            </w:r>
            <w:r>
              <w:rPr>
                <w:rFonts w:hint="default" w:ascii="Times New Roman" w:hAnsi="Times New Roman" w:cs="Times New Roman"/>
                <w:color w:val="000000" w:themeColor="text1"/>
                <w:sz w:val="21"/>
                <w:szCs w:val="21"/>
                <w:vertAlign w:val="subscript"/>
              </w:rPr>
              <w:t>Ai</w:t>
            </w:r>
            <w:r>
              <w:rPr>
                <w:rFonts w:hint="default" w:ascii="Times New Roman" w:hAnsi="Times New Roman" w:cs="Times New Roman"/>
                <w:color w:val="000000" w:themeColor="text1"/>
                <w:sz w:val="21"/>
                <w:szCs w:val="21"/>
              </w:rPr>
              <w:t>，在T事件内该声源工作时间为t</w:t>
            </w:r>
            <w:r>
              <w:rPr>
                <w:rFonts w:hint="default" w:ascii="Times New Roman" w:hAnsi="Times New Roman" w:cs="Times New Roman"/>
                <w:color w:val="000000" w:themeColor="text1"/>
                <w:sz w:val="21"/>
                <w:szCs w:val="21"/>
                <w:vertAlign w:val="subscript"/>
              </w:rPr>
              <w:t>i</w:t>
            </w:r>
            <w:r>
              <w:rPr>
                <w:rFonts w:hint="default" w:ascii="Times New Roman" w:hAnsi="Times New Roman" w:cs="Times New Roman"/>
                <w:color w:val="000000" w:themeColor="text1"/>
                <w:sz w:val="21"/>
                <w:szCs w:val="21"/>
              </w:rPr>
              <w:t>；第j个等效室外声源在预测点产生的A声级为L</w:t>
            </w:r>
            <w:r>
              <w:rPr>
                <w:rFonts w:hint="default" w:ascii="Times New Roman" w:hAnsi="Times New Roman" w:cs="Times New Roman"/>
                <w:color w:val="000000" w:themeColor="text1"/>
                <w:sz w:val="21"/>
                <w:szCs w:val="21"/>
                <w:vertAlign w:val="subscript"/>
              </w:rPr>
              <w:t>Aj</w:t>
            </w:r>
            <w:r>
              <w:rPr>
                <w:rFonts w:hint="default" w:ascii="Times New Roman" w:hAnsi="Times New Roman" w:cs="Times New Roman"/>
                <w:color w:val="000000" w:themeColor="text1"/>
                <w:sz w:val="21"/>
                <w:szCs w:val="21"/>
              </w:rPr>
              <w:t>，在T时间内该声源工作时间为t</w:t>
            </w:r>
            <w:r>
              <w:rPr>
                <w:rFonts w:hint="default" w:ascii="Times New Roman" w:hAnsi="Times New Roman" w:cs="Times New Roman"/>
                <w:color w:val="000000" w:themeColor="text1"/>
                <w:sz w:val="21"/>
                <w:szCs w:val="21"/>
                <w:vertAlign w:val="subscript"/>
              </w:rPr>
              <w:t>j</w:t>
            </w:r>
            <w:r>
              <w:rPr>
                <w:rFonts w:hint="default" w:ascii="Times New Roman" w:hAnsi="Times New Roman" w:cs="Times New Roman"/>
                <w:color w:val="000000" w:themeColor="text1"/>
                <w:sz w:val="21"/>
                <w:szCs w:val="21"/>
              </w:rPr>
              <w:t>；则拟建工程声源对预测点产生的贡献值（L</w:t>
            </w:r>
            <w:r>
              <w:rPr>
                <w:rFonts w:hint="default" w:ascii="Times New Roman" w:hAnsi="Times New Roman" w:cs="Times New Roman"/>
                <w:color w:val="000000" w:themeColor="text1"/>
                <w:sz w:val="21"/>
                <w:szCs w:val="21"/>
                <w:vertAlign w:val="subscript"/>
              </w:rPr>
              <w:t>eqg</w:t>
            </w:r>
            <w:r>
              <w:rPr>
                <w:rFonts w:hint="default" w:ascii="Times New Roman" w:hAnsi="Times New Roman" w:cs="Times New Roman"/>
                <w:color w:val="000000" w:themeColor="text1"/>
                <w:sz w:val="21"/>
                <w:szCs w:val="21"/>
              </w:rPr>
              <w:t>）为：</w:t>
            </w:r>
          </w:p>
          <w:p w14:paraId="4A078AD8">
            <w:pPr>
              <w:keepNext w:val="0"/>
              <w:keepLines w:val="0"/>
              <w:suppressLineNumbers w:val="0"/>
              <w:spacing w:before="0" w:beforeAutospacing="0" w:after="0" w:afterAutospacing="0" w:line="360" w:lineRule="auto"/>
              <w:ind w:left="0" w:right="0" w:firstLine="420" w:firstLineChars="200"/>
              <w:jc w:val="center"/>
              <w:rPr>
                <w:rFonts w:hint="default" w:ascii="Times New Roman" w:hAnsi="Times New Roman" w:cs="Times New Roman"/>
                <w:i/>
                <w:color w:val="000000" w:themeColor="text1"/>
                <w:sz w:val="21"/>
                <w:szCs w:val="21"/>
              </w:rPr>
            </w:pPr>
            <w:r>
              <w:rPr>
                <w:rFonts w:hint="default" w:ascii="Times New Roman" w:hAnsi="Times New Roman" w:cs="Times New Roman"/>
                <w:color w:val="000000" w:themeColor="text1"/>
                <w:sz w:val="21"/>
                <w:szCs w:val="21"/>
              </w:rPr>
              <w:fldChar w:fldCharType="begin"/>
            </w:r>
            <w:r>
              <w:rPr>
                <w:rFonts w:hint="default" w:ascii="Times New Roman" w:hAnsi="Times New Roman" w:cs="Times New Roman"/>
                <w:color w:val="000000" w:themeColor="text1"/>
                <w:sz w:val="21"/>
                <w:szCs w:val="21"/>
              </w:rPr>
              <w:instrText xml:space="preserve"> INCLUDEPICTURE "C:\\Users\\Y\\AppData\\Local\\Temp\\ksohtml4740\\wps2.jpg" \* MERGEFORMATINET </w:instrText>
            </w:r>
            <w:r>
              <w:rPr>
                <w:rFonts w:hint="default" w:ascii="Times New Roman" w:hAnsi="Times New Roman" w:cs="Times New Roman"/>
                <w:color w:val="000000" w:themeColor="text1"/>
                <w:sz w:val="21"/>
                <w:szCs w:val="21"/>
              </w:rPr>
              <w:fldChar w:fldCharType="separate"/>
            </w:r>
            <w:r>
              <w:rPr>
                <w:rFonts w:hint="default" w:ascii="Times New Roman" w:hAnsi="Times New Roman" w:cs="Times New Roman"/>
                <w:color w:val="000000" w:themeColor="text1"/>
                <w:sz w:val="21"/>
                <w:szCs w:val="21"/>
              </w:rPr>
              <w:drawing>
                <wp:inline distT="0" distB="0" distL="114300" distR="114300">
                  <wp:extent cx="2334260" cy="504825"/>
                  <wp:effectExtent l="0" t="0" r="8890" b="9525"/>
                  <wp:docPr id="70" name="图片 102" descr="wp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02" descr="wps2"/>
                          <pic:cNvPicPr>
                            <a:picLocks noChangeAspect="1"/>
                          </pic:cNvPicPr>
                        </pic:nvPicPr>
                        <pic:blipFill>
                          <a:blip r:embed="rId11"/>
                          <a:stretch>
                            <a:fillRect/>
                          </a:stretch>
                        </pic:blipFill>
                        <pic:spPr>
                          <a:xfrm>
                            <a:off x="0" y="0"/>
                            <a:ext cx="2334260" cy="504825"/>
                          </a:xfrm>
                          <a:prstGeom prst="rect">
                            <a:avLst/>
                          </a:prstGeom>
                          <a:noFill/>
                          <a:ln>
                            <a:noFill/>
                          </a:ln>
                        </pic:spPr>
                      </pic:pic>
                    </a:graphicData>
                  </a:graphic>
                </wp:inline>
              </w:drawing>
            </w:r>
            <w:r>
              <w:rPr>
                <w:rFonts w:hint="default" w:ascii="Times New Roman" w:hAnsi="Times New Roman" w:cs="Times New Roman"/>
                <w:color w:val="000000" w:themeColor="text1"/>
                <w:sz w:val="21"/>
                <w:szCs w:val="21"/>
              </w:rPr>
              <w:fldChar w:fldCharType="end"/>
            </w:r>
            <w:r>
              <w:rPr>
                <w:rFonts w:hint="default" w:ascii="Times New Roman" w:hAnsi="Times New Roman" w:cs="Times New Roman"/>
                <w:i/>
                <w:color w:val="000000" w:themeColor="text1"/>
                <w:sz w:val="21"/>
                <w:szCs w:val="21"/>
              </w:rPr>
              <w:t xml:space="preserve"> </w:t>
            </w:r>
          </w:p>
          <w:p w14:paraId="1B5CA488">
            <w:pPr>
              <w:keepNext w:val="0"/>
              <w:keepLines w:val="0"/>
              <w:suppressLineNumbers w:val="0"/>
              <w:spacing w:before="0" w:beforeAutospacing="0" w:after="0" w:afterAutospacing="0" w:line="360" w:lineRule="auto"/>
              <w:ind w:left="0" w:right="0" w:firstLine="420" w:firstLineChars="2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式中：L</w:t>
            </w:r>
            <w:r>
              <w:rPr>
                <w:rFonts w:hint="default" w:ascii="Times New Roman" w:hAnsi="Times New Roman" w:cs="Times New Roman"/>
                <w:color w:val="000000" w:themeColor="text1"/>
                <w:sz w:val="21"/>
                <w:szCs w:val="21"/>
                <w:vertAlign w:val="subscript"/>
              </w:rPr>
              <w:t>eqg</w:t>
            </w:r>
            <w:r>
              <w:rPr>
                <w:rFonts w:hint="default" w:ascii="Times New Roman" w:hAnsi="Times New Roman" w:cs="Times New Roman"/>
                <w:color w:val="000000" w:themeColor="text1"/>
                <w:sz w:val="21"/>
                <w:szCs w:val="21"/>
              </w:rPr>
              <w:t>—建设项目声源在预测点产生的噪声贡献值，dB；</w:t>
            </w:r>
          </w:p>
          <w:p w14:paraId="696EAB03">
            <w:pPr>
              <w:keepNext w:val="0"/>
              <w:keepLines w:val="0"/>
              <w:suppressLineNumbers w:val="0"/>
              <w:spacing w:before="0" w:beforeAutospacing="0" w:after="0" w:afterAutospacing="0" w:line="360" w:lineRule="auto"/>
              <w:ind w:left="0" w:right="0" w:firstLine="1050" w:firstLineChars="5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T—用于计算等效声级的时间，s；</w:t>
            </w:r>
          </w:p>
          <w:p w14:paraId="192ADEA9">
            <w:pPr>
              <w:keepNext w:val="0"/>
              <w:keepLines w:val="0"/>
              <w:suppressLineNumbers w:val="0"/>
              <w:spacing w:before="0" w:beforeAutospacing="0" w:after="0" w:afterAutospacing="0" w:line="360" w:lineRule="auto"/>
              <w:ind w:left="0" w:right="0" w:firstLine="1050" w:firstLineChars="5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N—室外声源个数；</w:t>
            </w:r>
          </w:p>
          <w:p w14:paraId="58C7298D">
            <w:pPr>
              <w:keepNext w:val="0"/>
              <w:keepLines w:val="0"/>
              <w:suppressLineNumbers w:val="0"/>
              <w:spacing w:before="0" w:beforeAutospacing="0" w:after="0" w:afterAutospacing="0" w:line="360" w:lineRule="auto"/>
              <w:ind w:left="0" w:right="0" w:firstLine="1050" w:firstLineChars="5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t</w:t>
            </w:r>
            <w:r>
              <w:rPr>
                <w:rFonts w:hint="default" w:ascii="Times New Roman" w:hAnsi="Times New Roman" w:cs="Times New Roman"/>
                <w:color w:val="000000" w:themeColor="text1"/>
                <w:sz w:val="21"/>
                <w:szCs w:val="21"/>
                <w:vertAlign w:val="subscript"/>
              </w:rPr>
              <w:t>i</w:t>
            </w:r>
            <w:r>
              <w:rPr>
                <w:rFonts w:hint="default" w:ascii="Times New Roman" w:hAnsi="Times New Roman" w:cs="Times New Roman"/>
                <w:color w:val="000000" w:themeColor="text1"/>
                <w:sz w:val="21"/>
                <w:szCs w:val="21"/>
              </w:rPr>
              <w:t>—在T时间内i声源工作时间，s；</w:t>
            </w:r>
          </w:p>
          <w:p w14:paraId="341475CA">
            <w:pPr>
              <w:keepNext w:val="0"/>
              <w:keepLines w:val="0"/>
              <w:suppressLineNumbers w:val="0"/>
              <w:spacing w:before="0" w:beforeAutospacing="0" w:after="0" w:afterAutospacing="0" w:line="360" w:lineRule="auto"/>
              <w:ind w:left="0" w:right="0" w:firstLine="1050" w:firstLineChars="5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M—等效室外声源个数；</w:t>
            </w:r>
          </w:p>
          <w:p w14:paraId="2F01F879">
            <w:pPr>
              <w:keepNext w:val="0"/>
              <w:keepLines w:val="0"/>
              <w:suppressLineNumbers w:val="0"/>
              <w:spacing w:before="0" w:beforeAutospacing="0" w:after="0" w:afterAutospacing="0" w:line="360" w:lineRule="auto"/>
              <w:ind w:left="0" w:right="0" w:firstLine="1050" w:firstLineChars="5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t</w:t>
            </w:r>
            <w:r>
              <w:rPr>
                <w:rFonts w:hint="default" w:ascii="Times New Roman" w:hAnsi="Times New Roman" w:cs="Times New Roman"/>
                <w:color w:val="000000" w:themeColor="text1"/>
                <w:sz w:val="21"/>
                <w:szCs w:val="21"/>
                <w:vertAlign w:val="subscript"/>
              </w:rPr>
              <w:t>j</w:t>
            </w:r>
            <w:r>
              <w:rPr>
                <w:rFonts w:hint="default" w:ascii="Times New Roman" w:hAnsi="Times New Roman" w:cs="Times New Roman"/>
                <w:color w:val="000000" w:themeColor="text1"/>
                <w:sz w:val="21"/>
                <w:szCs w:val="21"/>
              </w:rPr>
              <w:t>—在T时间内j声源工作时间，s。</w:t>
            </w:r>
          </w:p>
          <w:p w14:paraId="7411EA28">
            <w:pPr>
              <w:keepNext w:val="0"/>
              <w:keepLines w:val="0"/>
              <w:suppressLineNumbers w:val="0"/>
              <w:spacing w:before="0" w:beforeAutospacing="0" w:after="0" w:afterAutospacing="0" w:line="360" w:lineRule="auto"/>
              <w:ind w:left="0" w:right="0" w:firstLine="420" w:firstLineChars="2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④噪声预测值</w:t>
            </w:r>
          </w:p>
          <w:p w14:paraId="341B447A">
            <w:pPr>
              <w:keepNext w:val="0"/>
              <w:keepLines w:val="0"/>
              <w:suppressLineNumbers w:val="0"/>
              <w:spacing w:before="0" w:beforeAutospacing="0" w:after="0" w:afterAutospacing="0" w:line="360" w:lineRule="auto"/>
              <w:ind w:left="0" w:right="0" w:firstLine="420" w:firstLineChars="2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噪声预测值（L</w:t>
            </w:r>
            <w:r>
              <w:rPr>
                <w:rFonts w:hint="default" w:ascii="Times New Roman" w:hAnsi="Times New Roman" w:cs="Times New Roman"/>
                <w:color w:val="000000" w:themeColor="text1"/>
                <w:sz w:val="21"/>
                <w:szCs w:val="21"/>
                <w:vertAlign w:val="subscript"/>
              </w:rPr>
              <w:t>eq</w:t>
            </w:r>
            <w:r>
              <w:rPr>
                <w:rFonts w:hint="default" w:ascii="Times New Roman" w:hAnsi="Times New Roman" w:cs="Times New Roman"/>
                <w:color w:val="000000" w:themeColor="text1"/>
                <w:sz w:val="21"/>
                <w:szCs w:val="21"/>
              </w:rPr>
              <w:t>）计算公式为：</w:t>
            </w:r>
          </w:p>
          <w:p w14:paraId="4DAD7FD5">
            <w:pPr>
              <w:keepNext w:val="0"/>
              <w:keepLines w:val="0"/>
              <w:suppressLineNumbers w:val="0"/>
              <w:spacing w:before="0" w:beforeAutospacing="0" w:after="0" w:afterAutospacing="0" w:line="360" w:lineRule="auto"/>
              <w:ind w:left="0" w:right="0" w:firstLine="420" w:firstLineChars="200"/>
              <w:jc w:val="center"/>
              <w:rPr>
                <w:rFonts w:hint="default" w:ascii="Times New Roman" w:hAnsi="Times New Roman" w:cs="Times New Roman"/>
                <w:color w:val="000000" w:themeColor="text1"/>
                <w:sz w:val="21"/>
                <w:szCs w:val="21"/>
              </w:rPr>
            </w:pPr>
            <w:r>
              <w:rPr>
                <w:rFonts w:hint="default" w:ascii="Times New Roman" w:hAnsi="Times New Roman" w:eastAsia="宋体" w:cs="Times New Roman"/>
                <w:color w:val="000000" w:themeColor="text1"/>
                <w:sz w:val="21"/>
                <w:szCs w:val="21"/>
              </w:rPr>
              <w:fldChar w:fldCharType="begin"/>
            </w:r>
            <w:r>
              <w:rPr>
                <w:rFonts w:hint="default" w:ascii="Times New Roman" w:hAnsi="Times New Roman" w:eastAsia="宋体" w:cs="Times New Roman"/>
                <w:color w:val="000000" w:themeColor="text1"/>
                <w:sz w:val="21"/>
                <w:szCs w:val="21"/>
              </w:rPr>
              <w:instrText xml:space="preserve"> INCLUDEPICTURE "C:\\Users\\Y\\AppData\\Local\\Temp\\ksohtml4740\\wps3.png" \* MERGEFORMATINET </w:instrText>
            </w:r>
            <w:r>
              <w:rPr>
                <w:rFonts w:hint="default" w:ascii="Times New Roman" w:hAnsi="Times New Roman" w:eastAsia="宋体" w:cs="Times New Roman"/>
                <w:color w:val="000000" w:themeColor="text1"/>
                <w:sz w:val="21"/>
                <w:szCs w:val="21"/>
              </w:rPr>
              <w:fldChar w:fldCharType="separate"/>
            </w:r>
            <w:r>
              <w:rPr>
                <w:rFonts w:hint="default" w:ascii="Times New Roman" w:hAnsi="Times New Roman" w:eastAsia="宋体" w:cs="Times New Roman"/>
                <w:color w:val="000000" w:themeColor="text1"/>
                <w:sz w:val="21"/>
                <w:szCs w:val="21"/>
              </w:rPr>
              <w:drawing>
                <wp:inline distT="0" distB="0" distL="114300" distR="114300">
                  <wp:extent cx="1760855" cy="266065"/>
                  <wp:effectExtent l="0" t="0" r="10795" b="635"/>
                  <wp:docPr id="69" name="图片 103" descr="wp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03" descr="wps3"/>
                          <pic:cNvPicPr>
                            <a:picLocks noChangeAspect="1"/>
                          </pic:cNvPicPr>
                        </pic:nvPicPr>
                        <pic:blipFill>
                          <a:blip r:embed="rId12"/>
                          <a:stretch>
                            <a:fillRect/>
                          </a:stretch>
                        </pic:blipFill>
                        <pic:spPr>
                          <a:xfrm>
                            <a:off x="0" y="0"/>
                            <a:ext cx="1760855" cy="266065"/>
                          </a:xfrm>
                          <a:prstGeom prst="rect">
                            <a:avLst/>
                          </a:prstGeom>
                          <a:noFill/>
                          <a:ln>
                            <a:noFill/>
                          </a:ln>
                        </pic:spPr>
                      </pic:pic>
                    </a:graphicData>
                  </a:graphic>
                </wp:inline>
              </w:drawing>
            </w:r>
            <w:r>
              <w:rPr>
                <w:rFonts w:hint="default" w:ascii="Times New Roman" w:hAnsi="Times New Roman" w:eastAsia="宋体" w:cs="Times New Roman"/>
                <w:color w:val="000000" w:themeColor="text1"/>
                <w:sz w:val="21"/>
                <w:szCs w:val="21"/>
              </w:rPr>
              <w:fldChar w:fldCharType="end"/>
            </w:r>
          </w:p>
          <w:p w14:paraId="5AC341F8">
            <w:pPr>
              <w:keepNext w:val="0"/>
              <w:keepLines w:val="0"/>
              <w:suppressLineNumbers w:val="0"/>
              <w:spacing w:before="0" w:beforeAutospacing="0" w:after="0" w:afterAutospacing="0" w:line="360" w:lineRule="auto"/>
              <w:ind w:left="0" w:right="0" w:firstLine="420" w:firstLineChars="2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式中：L</w:t>
            </w:r>
            <w:r>
              <w:rPr>
                <w:rFonts w:hint="default" w:ascii="Times New Roman" w:hAnsi="Times New Roman" w:cs="Times New Roman"/>
                <w:color w:val="000000" w:themeColor="text1"/>
                <w:sz w:val="21"/>
                <w:szCs w:val="21"/>
                <w:vertAlign w:val="subscript"/>
              </w:rPr>
              <w:t>eq</w:t>
            </w:r>
            <w:r>
              <w:rPr>
                <w:rFonts w:hint="default" w:ascii="Times New Roman" w:hAnsi="Times New Roman" w:cs="Times New Roman"/>
                <w:color w:val="000000" w:themeColor="text1"/>
                <w:sz w:val="21"/>
                <w:szCs w:val="21"/>
              </w:rPr>
              <w:t>—预测点的噪声预测值；</w:t>
            </w:r>
          </w:p>
          <w:p w14:paraId="3DE75A87">
            <w:pPr>
              <w:keepNext w:val="0"/>
              <w:keepLines w:val="0"/>
              <w:suppressLineNumbers w:val="0"/>
              <w:spacing w:before="0" w:beforeAutospacing="0" w:after="0" w:afterAutospacing="0" w:line="360" w:lineRule="auto"/>
              <w:ind w:left="0" w:right="0" w:firstLine="1050" w:firstLineChars="50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L</w:t>
            </w:r>
            <w:r>
              <w:rPr>
                <w:rFonts w:hint="default" w:ascii="Times New Roman" w:hAnsi="Times New Roman" w:cs="Times New Roman"/>
                <w:color w:val="000000" w:themeColor="text1"/>
                <w:sz w:val="21"/>
                <w:szCs w:val="21"/>
                <w:vertAlign w:val="subscript"/>
              </w:rPr>
              <w:t>eqg</w:t>
            </w:r>
            <w:r>
              <w:rPr>
                <w:rFonts w:hint="default" w:ascii="Times New Roman" w:hAnsi="Times New Roman" w:cs="Times New Roman"/>
                <w:color w:val="000000" w:themeColor="text1"/>
                <w:sz w:val="21"/>
                <w:szCs w:val="21"/>
              </w:rPr>
              <w:t>—建设项目声源在预测点产生的噪声贡献值，dB；</w:t>
            </w:r>
          </w:p>
          <w:p w14:paraId="1DCA18E4">
            <w:pPr>
              <w:keepNext w:val="0"/>
              <w:keepLines w:val="0"/>
              <w:suppressLineNumbers w:val="0"/>
              <w:spacing w:before="0" w:beforeAutospacing="0" w:after="0" w:afterAutospacing="0" w:line="360" w:lineRule="auto"/>
              <w:ind w:left="0" w:right="0" w:firstLine="1104" w:firstLineChars="526"/>
              <w:rPr>
                <w:rFonts w:hint="default" w:ascii="Times New Roman" w:hAnsi="Times New Roman" w:eastAsia="宋体" w:cs="Times New Roman"/>
                <w:color w:val="000000" w:themeColor="text1"/>
                <w:sz w:val="21"/>
                <w:szCs w:val="21"/>
              </w:rPr>
            </w:pPr>
            <w:r>
              <w:rPr>
                <w:rFonts w:hint="default" w:ascii="Times New Roman" w:hAnsi="Times New Roman" w:cs="Times New Roman"/>
                <w:color w:val="000000" w:themeColor="text1"/>
                <w:sz w:val="21"/>
                <w:szCs w:val="21"/>
              </w:rPr>
              <w:t>L</w:t>
            </w:r>
            <w:r>
              <w:rPr>
                <w:rFonts w:hint="default" w:ascii="Times New Roman" w:hAnsi="Times New Roman" w:cs="Times New Roman"/>
                <w:color w:val="000000" w:themeColor="text1"/>
                <w:sz w:val="21"/>
                <w:szCs w:val="21"/>
                <w:vertAlign w:val="subscript"/>
              </w:rPr>
              <w:t>eqb</w:t>
            </w:r>
            <w:r>
              <w:rPr>
                <w:rFonts w:hint="default" w:ascii="Times New Roman" w:hAnsi="Times New Roman" w:cs="Times New Roman"/>
                <w:color w:val="000000" w:themeColor="text1"/>
                <w:sz w:val="21"/>
                <w:szCs w:val="21"/>
              </w:rPr>
              <w:t>—预测点的背景噪声值，dB。</w:t>
            </w:r>
          </w:p>
          <w:p w14:paraId="17465346">
            <w:pPr>
              <w:adjustRightInd w:val="0"/>
              <w:snapToGrid w:val="0"/>
              <w:spacing w:line="360" w:lineRule="auto"/>
              <w:ind w:firstLine="420" w:firstLineChars="200"/>
              <w:rPr>
                <w:rFonts w:hint="eastAsia"/>
                <w:szCs w:val="21"/>
                <w:lang w:val="en-US" w:eastAsia="zh-CN"/>
              </w:rPr>
            </w:pPr>
            <w:r>
              <w:rPr>
                <w:szCs w:val="21"/>
              </w:rPr>
              <w:t>考虑噪声距离衰减和隔声措施，预测其受到的影响，</w:t>
            </w:r>
            <w:r>
              <w:rPr>
                <w:rFonts w:hint="eastAsia"/>
                <w:szCs w:val="21"/>
                <w:lang w:val="en-US" w:eastAsia="zh-CN"/>
              </w:rPr>
              <w:t>预测结果见下表。</w:t>
            </w:r>
          </w:p>
          <w:p w14:paraId="308CB173">
            <w:pPr>
              <w:ind w:firstLine="422" w:firstLineChars="200"/>
              <w:jc w:val="center"/>
              <w:rPr>
                <w:b/>
                <w:color w:val="000000" w:themeColor="text1"/>
                <w:szCs w:val="21"/>
              </w:rPr>
            </w:pPr>
            <w:r>
              <w:rPr>
                <w:b/>
                <w:color w:val="000000" w:themeColor="text1"/>
                <w:szCs w:val="21"/>
              </w:rPr>
              <w:t>表4-</w:t>
            </w:r>
            <w:r>
              <w:rPr>
                <w:rFonts w:hint="eastAsia"/>
                <w:b/>
                <w:color w:val="000000" w:themeColor="text1"/>
                <w:szCs w:val="21"/>
                <w:lang w:val="en-US" w:eastAsia="zh-CN"/>
              </w:rPr>
              <w:t>7</w:t>
            </w:r>
            <w:r>
              <w:rPr>
                <w:b/>
                <w:color w:val="000000" w:themeColor="text1"/>
                <w:szCs w:val="21"/>
              </w:rPr>
              <w:t>本项目噪声预测结果与达标分析表</w:t>
            </w:r>
            <w:r>
              <w:rPr>
                <w:rFonts w:hint="eastAsia"/>
                <w:b/>
                <w:color w:val="000000" w:themeColor="text1"/>
                <w:szCs w:val="21"/>
                <w:lang w:val="en-US" w:eastAsia="zh-CN"/>
              </w:rPr>
              <w:t xml:space="preserve"> </w:t>
            </w:r>
            <w:r>
              <w:rPr>
                <w:b/>
                <w:color w:val="000000" w:themeColor="text1"/>
                <w:szCs w:val="21"/>
              </w:rPr>
              <w:t>单位：dB（A）</w:t>
            </w:r>
          </w:p>
          <w:tbl>
            <w:tblPr>
              <w:tblStyle w:val="19"/>
              <w:tblW w:w="497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651"/>
              <w:gridCol w:w="651"/>
              <w:gridCol w:w="1"/>
              <w:gridCol w:w="650"/>
              <w:gridCol w:w="651"/>
              <w:gridCol w:w="2"/>
              <w:gridCol w:w="649"/>
              <w:gridCol w:w="651"/>
              <w:gridCol w:w="3"/>
              <w:gridCol w:w="731"/>
              <w:gridCol w:w="734"/>
              <w:gridCol w:w="570"/>
              <w:gridCol w:w="570"/>
              <w:gridCol w:w="690"/>
            </w:tblGrid>
            <w:tr w14:paraId="1E6CE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2" w:type="pct"/>
                  <w:vMerge w:val="restart"/>
                  <w:tcBorders>
                    <w:top w:val="single" w:color="auto" w:sz="12" w:space="0"/>
                  </w:tcBorders>
                  <w:shd w:val="clear" w:color="auto" w:fill="auto"/>
                  <w:vAlign w:val="center"/>
                </w:tcPr>
                <w:p w14:paraId="57841EE9">
                  <w:pPr>
                    <w:jc w:val="center"/>
                    <w:rPr>
                      <w:b/>
                      <w:color w:val="000000" w:themeColor="text1"/>
                      <w:szCs w:val="21"/>
                    </w:rPr>
                  </w:pPr>
                  <w:r>
                    <w:rPr>
                      <w:b/>
                      <w:color w:val="000000" w:themeColor="text1"/>
                      <w:szCs w:val="21"/>
                    </w:rPr>
                    <w:t>预测点位</w:t>
                  </w:r>
                </w:p>
              </w:tc>
              <w:tc>
                <w:tcPr>
                  <w:tcW w:w="824" w:type="pct"/>
                  <w:gridSpan w:val="3"/>
                  <w:tcBorders>
                    <w:top w:val="single" w:color="auto" w:sz="12" w:space="0"/>
                  </w:tcBorders>
                  <w:shd w:val="clear" w:color="auto" w:fill="auto"/>
                  <w:vAlign w:val="center"/>
                </w:tcPr>
                <w:p w14:paraId="2E9E3DFF">
                  <w:pPr>
                    <w:jc w:val="center"/>
                    <w:rPr>
                      <w:b/>
                      <w:color w:val="000000" w:themeColor="text1"/>
                      <w:szCs w:val="21"/>
                    </w:rPr>
                  </w:pPr>
                  <w:r>
                    <w:rPr>
                      <w:b/>
                      <w:color w:val="000000" w:themeColor="text1"/>
                      <w:szCs w:val="21"/>
                    </w:rPr>
                    <w:t>噪声现状值</w:t>
                  </w:r>
                </w:p>
              </w:tc>
              <w:tc>
                <w:tcPr>
                  <w:tcW w:w="824" w:type="pct"/>
                  <w:gridSpan w:val="3"/>
                  <w:tcBorders>
                    <w:top w:val="single" w:color="auto" w:sz="12" w:space="0"/>
                  </w:tcBorders>
                  <w:shd w:val="clear" w:color="auto" w:fill="auto"/>
                  <w:vAlign w:val="center"/>
                </w:tcPr>
                <w:p w14:paraId="36A8C578">
                  <w:pPr>
                    <w:jc w:val="center"/>
                    <w:rPr>
                      <w:b/>
                      <w:color w:val="000000" w:themeColor="text1"/>
                      <w:szCs w:val="21"/>
                    </w:rPr>
                  </w:pPr>
                  <w:r>
                    <w:rPr>
                      <w:b/>
                      <w:color w:val="000000" w:themeColor="text1"/>
                      <w:szCs w:val="21"/>
                    </w:rPr>
                    <w:t>噪声标准值</w:t>
                  </w:r>
                </w:p>
              </w:tc>
              <w:tc>
                <w:tcPr>
                  <w:tcW w:w="824" w:type="pct"/>
                  <w:gridSpan w:val="3"/>
                  <w:tcBorders>
                    <w:top w:val="single" w:color="auto" w:sz="12" w:space="0"/>
                  </w:tcBorders>
                  <w:shd w:val="clear" w:color="auto" w:fill="auto"/>
                  <w:vAlign w:val="center"/>
                </w:tcPr>
                <w:p w14:paraId="460B0AD3">
                  <w:pPr>
                    <w:jc w:val="center"/>
                    <w:rPr>
                      <w:b/>
                      <w:color w:val="000000" w:themeColor="text1"/>
                      <w:szCs w:val="21"/>
                    </w:rPr>
                  </w:pPr>
                  <w:r>
                    <w:rPr>
                      <w:b/>
                      <w:color w:val="000000" w:themeColor="text1"/>
                      <w:szCs w:val="21"/>
                    </w:rPr>
                    <w:t>噪声贡献值</w:t>
                  </w:r>
                </w:p>
              </w:tc>
              <w:tc>
                <w:tcPr>
                  <w:tcW w:w="926" w:type="pct"/>
                  <w:gridSpan w:val="2"/>
                  <w:tcBorders>
                    <w:top w:val="single" w:color="auto" w:sz="12" w:space="0"/>
                  </w:tcBorders>
                  <w:shd w:val="clear" w:color="auto" w:fill="auto"/>
                  <w:vAlign w:val="center"/>
                </w:tcPr>
                <w:p w14:paraId="3AC076D5">
                  <w:pPr>
                    <w:jc w:val="center"/>
                    <w:rPr>
                      <w:b/>
                      <w:color w:val="000000" w:themeColor="text1"/>
                      <w:szCs w:val="21"/>
                    </w:rPr>
                  </w:pPr>
                  <w:r>
                    <w:rPr>
                      <w:b/>
                      <w:color w:val="000000" w:themeColor="text1"/>
                      <w:szCs w:val="21"/>
                    </w:rPr>
                    <w:t>噪声预测值</w:t>
                  </w:r>
                </w:p>
              </w:tc>
              <w:tc>
                <w:tcPr>
                  <w:tcW w:w="721" w:type="pct"/>
                  <w:gridSpan w:val="2"/>
                  <w:tcBorders>
                    <w:top w:val="single" w:color="auto" w:sz="12" w:space="0"/>
                  </w:tcBorders>
                  <w:shd w:val="clear" w:color="auto" w:fill="auto"/>
                  <w:vAlign w:val="center"/>
                </w:tcPr>
                <w:p w14:paraId="5A1ED9CF">
                  <w:pPr>
                    <w:jc w:val="center"/>
                    <w:rPr>
                      <w:b/>
                      <w:color w:val="000000" w:themeColor="text1"/>
                      <w:szCs w:val="21"/>
                    </w:rPr>
                  </w:pPr>
                  <w:r>
                    <w:rPr>
                      <w:b/>
                      <w:color w:val="000000" w:themeColor="text1"/>
                      <w:szCs w:val="21"/>
                    </w:rPr>
                    <w:t>较现状增量</w:t>
                  </w:r>
                </w:p>
              </w:tc>
              <w:tc>
                <w:tcPr>
                  <w:tcW w:w="436" w:type="pct"/>
                  <w:tcBorders>
                    <w:top w:val="single" w:color="auto" w:sz="12" w:space="0"/>
                    <w:right w:val="nil"/>
                  </w:tcBorders>
                  <w:shd w:val="clear" w:color="auto" w:fill="auto"/>
                  <w:vAlign w:val="center"/>
                </w:tcPr>
                <w:p w14:paraId="29CA43AB">
                  <w:pPr>
                    <w:jc w:val="center"/>
                    <w:rPr>
                      <w:b/>
                      <w:color w:val="000000" w:themeColor="text1"/>
                      <w:szCs w:val="21"/>
                    </w:rPr>
                  </w:pPr>
                  <w:r>
                    <w:rPr>
                      <w:b/>
                      <w:color w:val="000000" w:themeColor="text1"/>
                      <w:szCs w:val="21"/>
                    </w:rPr>
                    <w:t>达标情况</w:t>
                  </w:r>
                </w:p>
              </w:tc>
            </w:tr>
            <w:tr w14:paraId="31F5C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2" w:type="pct"/>
                  <w:vMerge w:val="continue"/>
                  <w:tcBorders>
                    <w:left w:val="nil"/>
                  </w:tcBorders>
                  <w:shd w:val="clear" w:color="auto" w:fill="auto"/>
                  <w:vAlign w:val="center"/>
                </w:tcPr>
                <w:p w14:paraId="33410B6D">
                  <w:pPr>
                    <w:jc w:val="center"/>
                    <w:rPr>
                      <w:b/>
                      <w:color w:val="000000" w:themeColor="text1"/>
                      <w:szCs w:val="21"/>
                    </w:rPr>
                  </w:pPr>
                </w:p>
              </w:tc>
              <w:tc>
                <w:tcPr>
                  <w:tcW w:w="411" w:type="pct"/>
                  <w:shd w:val="clear" w:color="auto" w:fill="auto"/>
                  <w:vAlign w:val="center"/>
                </w:tcPr>
                <w:p w14:paraId="400E1688">
                  <w:pPr>
                    <w:jc w:val="center"/>
                    <w:rPr>
                      <w:b/>
                      <w:color w:val="000000" w:themeColor="text1"/>
                      <w:szCs w:val="21"/>
                    </w:rPr>
                  </w:pPr>
                  <w:r>
                    <w:rPr>
                      <w:b/>
                      <w:color w:val="000000" w:themeColor="text1"/>
                      <w:szCs w:val="21"/>
                    </w:rPr>
                    <w:t>昼</w:t>
                  </w:r>
                </w:p>
              </w:tc>
              <w:tc>
                <w:tcPr>
                  <w:tcW w:w="411" w:type="pct"/>
                  <w:shd w:val="clear" w:color="auto" w:fill="auto"/>
                  <w:vAlign w:val="center"/>
                </w:tcPr>
                <w:p w14:paraId="60A448B7">
                  <w:pPr>
                    <w:jc w:val="center"/>
                    <w:rPr>
                      <w:b/>
                      <w:color w:val="000000" w:themeColor="text1"/>
                      <w:szCs w:val="21"/>
                    </w:rPr>
                  </w:pPr>
                  <w:r>
                    <w:rPr>
                      <w:b/>
                      <w:color w:val="000000" w:themeColor="text1"/>
                      <w:szCs w:val="21"/>
                    </w:rPr>
                    <w:t>夜</w:t>
                  </w:r>
                </w:p>
              </w:tc>
              <w:tc>
                <w:tcPr>
                  <w:tcW w:w="411" w:type="pct"/>
                  <w:gridSpan w:val="2"/>
                  <w:shd w:val="clear" w:color="auto" w:fill="auto"/>
                  <w:vAlign w:val="center"/>
                </w:tcPr>
                <w:p w14:paraId="6FE540AD">
                  <w:pPr>
                    <w:jc w:val="center"/>
                    <w:rPr>
                      <w:b/>
                      <w:color w:val="000000" w:themeColor="text1"/>
                      <w:szCs w:val="21"/>
                    </w:rPr>
                  </w:pPr>
                  <w:r>
                    <w:rPr>
                      <w:b/>
                      <w:color w:val="000000" w:themeColor="text1"/>
                      <w:szCs w:val="21"/>
                    </w:rPr>
                    <w:t>昼</w:t>
                  </w:r>
                </w:p>
              </w:tc>
              <w:tc>
                <w:tcPr>
                  <w:tcW w:w="411" w:type="pct"/>
                  <w:shd w:val="clear" w:color="auto" w:fill="auto"/>
                  <w:vAlign w:val="center"/>
                </w:tcPr>
                <w:p w14:paraId="2050D0A2">
                  <w:pPr>
                    <w:jc w:val="center"/>
                    <w:rPr>
                      <w:b/>
                      <w:color w:val="000000" w:themeColor="text1"/>
                      <w:szCs w:val="21"/>
                    </w:rPr>
                  </w:pPr>
                  <w:r>
                    <w:rPr>
                      <w:b/>
                      <w:color w:val="000000" w:themeColor="text1"/>
                      <w:szCs w:val="21"/>
                    </w:rPr>
                    <w:t>夜</w:t>
                  </w:r>
                </w:p>
              </w:tc>
              <w:tc>
                <w:tcPr>
                  <w:tcW w:w="411" w:type="pct"/>
                  <w:gridSpan w:val="2"/>
                  <w:shd w:val="clear" w:color="auto" w:fill="auto"/>
                  <w:vAlign w:val="center"/>
                </w:tcPr>
                <w:p w14:paraId="190F0EA8">
                  <w:pPr>
                    <w:jc w:val="center"/>
                    <w:rPr>
                      <w:b/>
                      <w:color w:val="000000" w:themeColor="text1"/>
                      <w:szCs w:val="21"/>
                    </w:rPr>
                  </w:pPr>
                  <w:r>
                    <w:rPr>
                      <w:b/>
                      <w:color w:val="000000" w:themeColor="text1"/>
                      <w:szCs w:val="21"/>
                    </w:rPr>
                    <w:t>昼</w:t>
                  </w:r>
                </w:p>
              </w:tc>
              <w:tc>
                <w:tcPr>
                  <w:tcW w:w="411" w:type="pct"/>
                  <w:shd w:val="clear" w:color="auto" w:fill="auto"/>
                  <w:vAlign w:val="center"/>
                </w:tcPr>
                <w:p w14:paraId="19E909EA">
                  <w:pPr>
                    <w:jc w:val="center"/>
                    <w:rPr>
                      <w:b/>
                      <w:color w:val="000000" w:themeColor="text1"/>
                      <w:szCs w:val="21"/>
                    </w:rPr>
                  </w:pPr>
                  <w:r>
                    <w:rPr>
                      <w:b/>
                      <w:color w:val="000000" w:themeColor="text1"/>
                      <w:szCs w:val="21"/>
                    </w:rPr>
                    <w:t>夜</w:t>
                  </w:r>
                </w:p>
              </w:tc>
              <w:tc>
                <w:tcPr>
                  <w:tcW w:w="464" w:type="pct"/>
                  <w:gridSpan w:val="2"/>
                  <w:shd w:val="clear" w:color="auto" w:fill="auto"/>
                  <w:vAlign w:val="center"/>
                </w:tcPr>
                <w:p w14:paraId="4EE9D3A6">
                  <w:pPr>
                    <w:jc w:val="center"/>
                    <w:rPr>
                      <w:b/>
                      <w:color w:val="000000" w:themeColor="text1"/>
                      <w:szCs w:val="21"/>
                    </w:rPr>
                  </w:pPr>
                  <w:r>
                    <w:rPr>
                      <w:b/>
                      <w:color w:val="000000" w:themeColor="text1"/>
                      <w:szCs w:val="21"/>
                    </w:rPr>
                    <w:t>昼</w:t>
                  </w:r>
                </w:p>
              </w:tc>
              <w:tc>
                <w:tcPr>
                  <w:tcW w:w="464" w:type="pct"/>
                  <w:shd w:val="clear" w:color="auto" w:fill="auto"/>
                  <w:vAlign w:val="center"/>
                </w:tcPr>
                <w:p w14:paraId="4A6FEAE5">
                  <w:pPr>
                    <w:jc w:val="center"/>
                    <w:rPr>
                      <w:b/>
                      <w:color w:val="000000" w:themeColor="text1"/>
                      <w:szCs w:val="21"/>
                    </w:rPr>
                  </w:pPr>
                  <w:r>
                    <w:rPr>
                      <w:b/>
                      <w:color w:val="000000" w:themeColor="text1"/>
                      <w:szCs w:val="21"/>
                    </w:rPr>
                    <w:t>夜</w:t>
                  </w:r>
                </w:p>
              </w:tc>
              <w:tc>
                <w:tcPr>
                  <w:tcW w:w="360" w:type="pct"/>
                  <w:shd w:val="clear" w:color="auto" w:fill="auto"/>
                  <w:vAlign w:val="center"/>
                </w:tcPr>
                <w:p w14:paraId="347141F5">
                  <w:pPr>
                    <w:jc w:val="center"/>
                    <w:rPr>
                      <w:b/>
                      <w:color w:val="000000" w:themeColor="text1"/>
                      <w:szCs w:val="21"/>
                    </w:rPr>
                  </w:pPr>
                  <w:r>
                    <w:rPr>
                      <w:b/>
                      <w:color w:val="000000" w:themeColor="text1"/>
                      <w:szCs w:val="21"/>
                    </w:rPr>
                    <w:t>昼</w:t>
                  </w:r>
                </w:p>
              </w:tc>
              <w:tc>
                <w:tcPr>
                  <w:tcW w:w="360" w:type="pct"/>
                  <w:shd w:val="clear" w:color="auto" w:fill="auto"/>
                  <w:vAlign w:val="center"/>
                </w:tcPr>
                <w:p w14:paraId="0FA4032D">
                  <w:pPr>
                    <w:jc w:val="center"/>
                    <w:rPr>
                      <w:b/>
                      <w:color w:val="000000" w:themeColor="text1"/>
                      <w:szCs w:val="21"/>
                    </w:rPr>
                  </w:pPr>
                  <w:r>
                    <w:rPr>
                      <w:b/>
                      <w:color w:val="000000" w:themeColor="text1"/>
                      <w:szCs w:val="21"/>
                    </w:rPr>
                    <w:t>夜</w:t>
                  </w:r>
                </w:p>
              </w:tc>
              <w:tc>
                <w:tcPr>
                  <w:tcW w:w="436" w:type="pct"/>
                  <w:tcBorders>
                    <w:right w:val="nil"/>
                  </w:tcBorders>
                  <w:shd w:val="clear" w:color="auto" w:fill="auto"/>
                  <w:vAlign w:val="center"/>
                </w:tcPr>
                <w:p w14:paraId="05A8CFC3">
                  <w:pPr>
                    <w:jc w:val="center"/>
                    <w:rPr>
                      <w:rFonts w:hint="default"/>
                      <w:b/>
                      <w:color w:val="000000" w:themeColor="text1"/>
                      <w:szCs w:val="21"/>
                      <w:lang w:val="en-US"/>
                    </w:rPr>
                  </w:pPr>
                  <w:r>
                    <w:rPr>
                      <w:rFonts w:hint="eastAsia"/>
                      <w:b/>
                      <w:color w:val="000000" w:themeColor="text1"/>
                      <w:szCs w:val="21"/>
                      <w:lang w:val="en-US" w:eastAsia="zh-CN"/>
                    </w:rPr>
                    <w:t>昼/夜</w:t>
                  </w:r>
                </w:p>
              </w:tc>
            </w:tr>
            <w:tr w14:paraId="2F4B6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2" w:type="pct"/>
                  <w:tcBorders>
                    <w:left w:val="nil"/>
                  </w:tcBorders>
                  <w:shd w:val="clear" w:color="auto" w:fill="auto"/>
                  <w:vAlign w:val="center"/>
                </w:tcPr>
                <w:p w14:paraId="185B8EBA">
                  <w:pPr>
                    <w:jc w:val="center"/>
                    <w:rPr>
                      <w:bCs/>
                      <w:color w:val="000000" w:themeColor="text1"/>
                      <w:szCs w:val="21"/>
                    </w:rPr>
                  </w:pPr>
                  <w:r>
                    <w:rPr>
                      <w:bCs/>
                      <w:color w:val="000000" w:themeColor="text1"/>
                      <w:szCs w:val="21"/>
                    </w:rPr>
                    <w:t>东厂界</w:t>
                  </w:r>
                </w:p>
              </w:tc>
              <w:tc>
                <w:tcPr>
                  <w:tcW w:w="651" w:type="dxa"/>
                  <w:shd w:val="clear" w:color="auto" w:fill="auto"/>
                  <w:vAlign w:val="center"/>
                </w:tcPr>
                <w:p w14:paraId="4FDF093A">
                  <w:pPr>
                    <w:spacing w:after="0"/>
                    <w:jc w:val="center"/>
                    <w:rPr>
                      <w:rFonts w:hint="default" w:eastAsia="宋体"/>
                      <w:b w:val="0"/>
                      <w:bCs/>
                      <w:color w:val="auto"/>
                      <w:szCs w:val="21"/>
                      <w:lang w:val="en-US" w:eastAsia="zh-CN"/>
                    </w:rPr>
                  </w:pPr>
                  <w:r>
                    <w:rPr>
                      <w:rFonts w:hint="eastAsia"/>
                      <w:b w:val="0"/>
                      <w:bCs/>
                      <w:color w:val="auto"/>
                      <w:szCs w:val="21"/>
                      <w:lang w:val="en-US" w:eastAsia="zh-CN"/>
                    </w:rPr>
                    <w:t>58.1</w:t>
                  </w:r>
                </w:p>
              </w:tc>
              <w:tc>
                <w:tcPr>
                  <w:tcW w:w="651" w:type="dxa"/>
                  <w:shd w:val="clear" w:color="auto" w:fill="auto"/>
                  <w:vAlign w:val="center"/>
                </w:tcPr>
                <w:p w14:paraId="3026B65D">
                  <w:pPr>
                    <w:spacing w:after="0"/>
                    <w:jc w:val="center"/>
                    <w:rPr>
                      <w:bCs/>
                      <w:color w:val="auto"/>
                      <w:szCs w:val="21"/>
                    </w:rPr>
                  </w:pPr>
                  <w:r>
                    <w:rPr>
                      <w:rFonts w:hint="eastAsia"/>
                      <w:b w:val="0"/>
                      <w:bCs w:val="0"/>
                      <w:szCs w:val="21"/>
                      <w:lang w:val="en-US" w:eastAsia="zh-CN"/>
                    </w:rPr>
                    <w:t>51.4</w:t>
                  </w:r>
                </w:p>
              </w:tc>
              <w:tc>
                <w:tcPr>
                  <w:tcW w:w="411" w:type="pct"/>
                  <w:gridSpan w:val="2"/>
                  <w:shd w:val="clear" w:color="auto" w:fill="auto"/>
                  <w:vAlign w:val="center"/>
                </w:tcPr>
                <w:p w14:paraId="41A28093">
                  <w:pPr>
                    <w:jc w:val="center"/>
                    <w:rPr>
                      <w:rFonts w:hint="default"/>
                      <w:bCs/>
                      <w:color w:val="auto"/>
                      <w:szCs w:val="21"/>
                      <w:lang w:val="en-US"/>
                    </w:rPr>
                  </w:pPr>
                  <w:r>
                    <w:rPr>
                      <w:rFonts w:hint="eastAsia"/>
                      <w:bCs/>
                      <w:szCs w:val="21"/>
                      <w:lang w:val="en-US" w:eastAsia="zh-CN"/>
                    </w:rPr>
                    <w:t>70</w:t>
                  </w:r>
                </w:p>
              </w:tc>
              <w:tc>
                <w:tcPr>
                  <w:tcW w:w="411" w:type="pct"/>
                  <w:shd w:val="clear" w:color="auto" w:fill="auto"/>
                  <w:vAlign w:val="center"/>
                </w:tcPr>
                <w:p w14:paraId="7FC2D04E">
                  <w:pPr>
                    <w:jc w:val="center"/>
                    <w:rPr>
                      <w:bCs/>
                      <w:color w:val="auto"/>
                      <w:szCs w:val="21"/>
                    </w:rPr>
                  </w:pPr>
                  <w:r>
                    <w:rPr>
                      <w:rFonts w:hint="eastAsia"/>
                      <w:lang w:val="en-US" w:eastAsia="zh-CN"/>
                    </w:rPr>
                    <w:t>55</w:t>
                  </w:r>
                </w:p>
              </w:tc>
              <w:tc>
                <w:tcPr>
                  <w:tcW w:w="411" w:type="pct"/>
                  <w:gridSpan w:val="2"/>
                  <w:shd w:val="clear" w:color="auto" w:fill="auto"/>
                  <w:vAlign w:val="center"/>
                </w:tcPr>
                <w:p w14:paraId="49E038A9">
                  <w:pPr>
                    <w:jc w:val="center"/>
                    <w:rPr>
                      <w:rFonts w:hint="default" w:eastAsia="宋体"/>
                      <w:b w:val="0"/>
                      <w:bCs/>
                      <w:color w:val="auto"/>
                      <w:szCs w:val="21"/>
                      <w:lang w:val="en-US" w:eastAsia="zh-CN"/>
                    </w:rPr>
                  </w:pPr>
                  <w:r>
                    <w:rPr>
                      <w:rFonts w:hint="eastAsia"/>
                      <w:b w:val="0"/>
                      <w:bCs/>
                      <w:color w:val="auto"/>
                      <w:szCs w:val="21"/>
                      <w:lang w:val="en-US" w:eastAsia="zh-CN"/>
                    </w:rPr>
                    <w:t>54.1</w:t>
                  </w:r>
                </w:p>
              </w:tc>
              <w:tc>
                <w:tcPr>
                  <w:tcW w:w="411" w:type="pct"/>
                  <w:shd w:val="clear" w:color="auto" w:fill="auto"/>
                  <w:vAlign w:val="center"/>
                </w:tcPr>
                <w:p w14:paraId="64575453">
                  <w:pPr>
                    <w:jc w:val="center"/>
                    <w:rPr>
                      <w:rFonts w:hint="default" w:eastAsia="宋体"/>
                      <w:bCs/>
                      <w:color w:val="auto"/>
                      <w:szCs w:val="21"/>
                      <w:lang w:val="en-US" w:eastAsia="zh-CN"/>
                    </w:rPr>
                  </w:pPr>
                  <w:r>
                    <w:rPr>
                      <w:rFonts w:hint="eastAsia"/>
                      <w:bCs/>
                      <w:color w:val="auto"/>
                      <w:szCs w:val="21"/>
                      <w:lang w:val="en-US" w:eastAsia="zh-CN"/>
                    </w:rPr>
                    <w:t>49.3</w:t>
                  </w:r>
                </w:p>
              </w:tc>
              <w:tc>
                <w:tcPr>
                  <w:tcW w:w="464" w:type="pct"/>
                  <w:gridSpan w:val="2"/>
                  <w:shd w:val="clear" w:color="auto" w:fill="auto"/>
                  <w:vAlign w:val="center"/>
                </w:tcPr>
                <w:p w14:paraId="2803EE75">
                  <w:pPr>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59.6</w:t>
                  </w:r>
                </w:p>
              </w:tc>
              <w:tc>
                <w:tcPr>
                  <w:tcW w:w="464" w:type="pct"/>
                  <w:shd w:val="clear" w:color="auto" w:fill="auto"/>
                  <w:vAlign w:val="center"/>
                </w:tcPr>
                <w:p w14:paraId="1159FA44">
                  <w:pPr>
                    <w:jc w:val="center"/>
                    <w:rPr>
                      <w:rFonts w:hint="default" w:eastAsia="宋体"/>
                      <w:bCs/>
                      <w:color w:val="000000" w:themeColor="text1"/>
                      <w:szCs w:val="21"/>
                      <w:lang w:val="en-US" w:eastAsia="zh-CN"/>
                    </w:rPr>
                  </w:pPr>
                  <w:r>
                    <w:rPr>
                      <w:rFonts w:hint="eastAsia"/>
                      <w:bCs/>
                      <w:color w:val="000000" w:themeColor="text1"/>
                      <w:szCs w:val="21"/>
                      <w:lang w:val="en-US" w:eastAsia="zh-CN"/>
                    </w:rPr>
                    <w:t>53.5</w:t>
                  </w:r>
                </w:p>
              </w:tc>
              <w:tc>
                <w:tcPr>
                  <w:tcW w:w="360" w:type="pct"/>
                  <w:shd w:val="clear" w:color="auto" w:fill="auto"/>
                  <w:vAlign w:val="center"/>
                </w:tcPr>
                <w:p w14:paraId="6F95FA25">
                  <w:pPr>
                    <w:jc w:val="center"/>
                    <w:rPr>
                      <w:bCs/>
                      <w:color w:val="000000" w:themeColor="text1"/>
                      <w:szCs w:val="21"/>
                    </w:rPr>
                  </w:pPr>
                  <w:r>
                    <w:rPr>
                      <w:bCs/>
                      <w:color w:val="000000" w:themeColor="text1"/>
                      <w:szCs w:val="21"/>
                    </w:rPr>
                    <w:t>/</w:t>
                  </w:r>
                </w:p>
              </w:tc>
              <w:tc>
                <w:tcPr>
                  <w:tcW w:w="360" w:type="pct"/>
                  <w:shd w:val="clear" w:color="auto" w:fill="auto"/>
                  <w:vAlign w:val="center"/>
                </w:tcPr>
                <w:p w14:paraId="7C7A3DF5">
                  <w:pPr>
                    <w:jc w:val="center"/>
                    <w:rPr>
                      <w:bCs/>
                      <w:color w:val="000000" w:themeColor="text1"/>
                      <w:szCs w:val="21"/>
                    </w:rPr>
                  </w:pPr>
                  <w:r>
                    <w:rPr>
                      <w:bCs/>
                      <w:color w:val="000000" w:themeColor="text1"/>
                      <w:szCs w:val="21"/>
                    </w:rPr>
                    <w:t>/</w:t>
                  </w:r>
                </w:p>
              </w:tc>
              <w:tc>
                <w:tcPr>
                  <w:tcW w:w="436" w:type="pct"/>
                  <w:tcBorders>
                    <w:right w:val="nil"/>
                  </w:tcBorders>
                  <w:shd w:val="clear" w:color="auto" w:fill="auto"/>
                  <w:vAlign w:val="center"/>
                </w:tcPr>
                <w:p w14:paraId="5FD8002D">
                  <w:pPr>
                    <w:jc w:val="center"/>
                    <w:rPr>
                      <w:rFonts w:hint="eastAsia" w:eastAsia="宋体"/>
                      <w:bCs/>
                      <w:color w:val="000000" w:themeColor="text1"/>
                      <w:szCs w:val="21"/>
                      <w:lang w:val="en-US" w:eastAsia="zh-CN"/>
                    </w:rPr>
                  </w:pPr>
                  <w:r>
                    <w:rPr>
                      <w:rFonts w:hint="eastAsia"/>
                      <w:bCs/>
                      <w:color w:val="000000" w:themeColor="text1"/>
                      <w:szCs w:val="21"/>
                      <w:lang w:val="en-US" w:eastAsia="zh-CN"/>
                    </w:rPr>
                    <w:t>达标</w:t>
                  </w:r>
                </w:p>
              </w:tc>
            </w:tr>
            <w:tr w14:paraId="6F0CC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2" w:type="pct"/>
                  <w:tcBorders>
                    <w:left w:val="nil"/>
                  </w:tcBorders>
                  <w:shd w:val="clear" w:color="auto" w:fill="auto"/>
                  <w:vAlign w:val="center"/>
                </w:tcPr>
                <w:p w14:paraId="1F1DB9A3">
                  <w:pPr>
                    <w:jc w:val="center"/>
                    <w:rPr>
                      <w:bCs/>
                      <w:color w:val="000000" w:themeColor="text1"/>
                      <w:szCs w:val="21"/>
                    </w:rPr>
                  </w:pPr>
                  <w:r>
                    <w:rPr>
                      <w:bCs/>
                      <w:color w:val="000000" w:themeColor="text1"/>
                      <w:szCs w:val="21"/>
                    </w:rPr>
                    <w:t>南厂界</w:t>
                  </w:r>
                </w:p>
              </w:tc>
              <w:tc>
                <w:tcPr>
                  <w:tcW w:w="651" w:type="dxa"/>
                  <w:shd w:val="clear" w:color="auto" w:fill="auto"/>
                  <w:vAlign w:val="center"/>
                </w:tcPr>
                <w:p w14:paraId="6141D63A">
                  <w:pPr>
                    <w:jc w:val="center"/>
                    <w:rPr>
                      <w:rFonts w:hint="default" w:eastAsia="宋体"/>
                      <w:b w:val="0"/>
                      <w:bCs/>
                      <w:color w:val="auto"/>
                      <w:szCs w:val="21"/>
                      <w:lang w:val="en-US" w:eastAsia="zh-CN"/>
                    </w:rPr>
                  </w:pPr>
                  <w:r>
                    <w:rPr>
                      <w:rFonts w:hint="eastAsia" w:cs="Times New Roman"/>
                      <w:b w:val="0"/>
                      <w:bCs/>
                      <w:kern w:val="2"/>
                      <w:sz w:val="21"/>
                      <w:szCs w:val="21"/>
                      <w:lang w:val="en-US" w:eastAsia="zh-CN" w:bidi="ar-SA"/>
                    </w:rPr>
                    <w:t>55.1</w:t>
                  </w:r>
                </w:p>
              </w:tc>
              <w:tc>
                <w:tcPr>
                  <w:tcW w:w="651" w:type="dxa"/>
                  <w:shd w:val="clear" w:color="auto" w:fill="auto"/>
                  <w:vAlign w:val="center"/>
                </w:tcPr>
                <w:p w14:paraId="0EE700CC">
                  <w:pPr>
                    <w:jc w:val="center"/>
                    <w:rPr>
                      <w:bCs/>
                      <w:color w:val="auto"/>
                      <w:szCs w:val="21"/>
                    </w:rPr>
                  </w:pPr>
                  <w:r>
                    <w:rPr>
                      <w:rFonts w:hint="eastAsia"/>
                      <w:b w:val="0"/>
                      <w:bCs w:val="0"/>
                      <w:szCs w:val="21"/>
                      <w:lang w:val="en-US" w:eastAsia="zh-CN"/>
                    </w:rPr>
                    <w:t>49.2</w:t>
                  </w:r>
                </w:p>
              </w:tc>
              <w:tc>
                <w:tcPr>
                  <w:tcW w:w="411" w:type="pct"/>
                  <w:gridSpan w:val="2"/>
                  <w:shd w:val="clear" w:color="auto" w:fill="auto"/>
                  <w:vAlign w:val="center"/>
                </w:tcPr>
                <w:p w14:paraId="46E17847">
                  <w:pPr>
                    <w:jc w:val="center"/>
                    <w:rPr>
                      <w:bCs/>
                      <w:color w:val="auto"/>
                      <w:szCs w:val="21"/>
                    </w:rPr>
                  </w:pPr>
                  <w:r>
                    <w:rPr>
                      <w:rFonts w:hint="eastAsia"/>
                      <w:bCs/>
                      <w:szCs w:val="21"/>
                      <w:lang w:val="en-US" w:eastAsia="zh-CN"/>
                    </w:rPr>
                    <w:t>65</w:t>
                  </w:r>
                </w:p>
              </w:tc>
              <w:tc>
                <w:tcPr>
                  <w:tcW w:w="411" w:type="pct"/>
                  <w:shd w:val="clear" w:color="auto" w:fill="auto"/>
                  <w:vAlign w:val="center"/>
                </w:tcPr>
                <w:p w14:paraId="47329B54">
                  <w:pPr>
                    <w:jc w:val="center"/>
                    <w:rPr>
                      <w:bCs/>
                      <w:color w:val="auto"/>
                      <w:szCs w:val="21"/>
                    </w:rPr>
                  </w:pPr>
                  <w:r>
                    <w:rPr>
                      <w:rFonts w:hint="eastAsia"/>
                      <w:lang w:val="en-US" w:eastAsia="zh-CN"/>
                    </w:rPr>
                    <w:t>55</w:t>
                  </w:r>
                </w:p>
              </w:tc>
              <w:tc>
                <w:tcPr>
                  <w:tcW w:w="411" w:type="pct"/>
                  <w:gridSpan w:val="2"/>
                  <w:shd w:val="clear" w:color="auto" w:fill="auto"/>
                  <w:vAlign w:val="center"/>
                </w:tcPr>
                <w:p w14:paraId="58AF168B">
                  <w:pPr>
                    <w:jc w:val="center"/>
                    <w:rPr>
                      <w:rFonts w:hint="default" w:eastAsia="宋体"/>
                      <w:b w:val="0"/>
                      <w:bCs/>
                      <w:color w:val="auto"/>
                      <w:szCs w:val="21"/>
                      <w:lang w:val="en-US" w:eastAsia="zh-CN"/>
                    </w:rPr>
                  </w:pPr>
                  <w:r>
                    <w:rPr>
                      <w:rFonts w:hint="eastAsia"/>
                      <w:b w:val="0"/>
                      <w:bCs/>
                      <w:color w:val="auto"/>
                      <w:szCs w:val="21"/>
                      <w:lang w:val="en-US" w:eastAsia="zh-CN"/>
                    </w:rPr>
                    <w:t>48.7</w:t>
                  </w:r>
                </w:p>
              </w:tc>
              <w:tc>
                <w:tcPr>
                  <w:tcW w:w="411" w:type="pct"/>
                  <w:shd w:val="clear" w:color="auto" w:fill="auto"/>
                  <w:vAlign w:val="center"/>
                </w:tcPr>
                <w:p w14:paraId="304BFB15">
                  <w:pPr>
                    <w:jc w:val="center"/>
                    <w:rPr>
                      <w:rFonts w:hint="default" w:eastAsia="宋体"/>
                      <w:bCs/>
                      <w:color w:val="auto"/>
                      <w:szCs w:val="21"/>
                      <w:lang w:val="en-US" w:eastAsia="zh-CN"/>
                    </w:rPr>
                  </w:pPr>
                  <w:r>
                    <w:rPr>
                      <w:rFonts w:hint="eastAsia"/>
                      <w:bCs/>
                      <w:color w:val="auto"/>
                      <w:szCs w:val="21"/>
                      <w:lang w:val="en-US" w:eastAsia="zh-CN"/>
                    </w:rPr>
                    <w:t>47.5</w:t>
                  </w:r>
                </w:p>
              </w:tc>
              <w:tc>
                <w:tcPr>
                  <w:tcW w:w="464" w:type="pct"/>
                  <w:gridSpan w:val="2"/>
                  <w:shd w:val="clear" w:color="auto" w:fill="auto"/>
                  <w:vAlign w:val="center"/>
                </w:tcPr>
                <w:p w14:paraId="5514F155">
                  <w:pPr>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56.0</w:t>
                  </w:r>
                </w:p>
              </w:tc>
              <w:tc>
                <w:tcPr>
                  <w:tcW w:w="464" w:type="pct"/>
                  <w:shd w:val="clear" w:color="auto" w:fill="auto"/>
                  <w:vAlign w:val="center"/>
                </w:tcPr>
                <w:p w14:paraId="50E1639B">
                  <w:pPr>
                    <w:jc w:val="center"/>
                    <w:rPr>
                      <w:rFonts w:hint="default" w:eastAsia="宋体"/>
                      <w:bCs/>
                      <w:color w:val="000000" w:themeColor="text1"/>
                      <w:szCs w:val="21"/>
                      <w:lang w:val="en-US" w:eastAsia="zh-CN"/>
                    </w:rPr>
                  </w:pPr>
                  <w:r>
                    <w:rPr>
                      <w:rFonts w:hint="eastAsia"/>
                      <w:bCs/>
                      <w:color w:val="000000" w:themeColor="text1"/>
                      <w:szCs w:val="21"/>
                      <w:lang w:val="en-US" w:eastAsia="zh-CN"/>
                    </w:rPr>
                    <w:t>51.4</w:t>
                  </w:r>
                </w:p>
              </w:tc>
              <w:tc>
                <w:tcPr>
                  <w:tcW w:w="360" w:type="pct"/>
                  <w:shd w:val="clear" w:color="auto" w:fill="auto"/>
                  <w:vAlign w:val="center"/>
                </w:tcPr>
                <w:p w14:paraId="33E575BF">
                  <w:pPr>
                    <w:jc w:val="center"/>
                    <w:rPr>
                      <w:bCs/>
                      <w:color w:val="000000" w:themeColor="text1"/>
                      <w:szCs w:val="21"/>
                    </w:rPr>
                  </w:pPr>
                  <w:r>
                    <w:rPr>
                      <w:bCs/>
                      <w:color w:val="000000" w:themeColor="text1"/>
                      <w:szCs w:val="21"/>
                    </w:rPr>
                    <w:t>/</w:t>
                  </w:r>
                </w:p>
              </w:tc>
              <w:tc>
                <w:tcPr>
                  <w:tcW w:w="360" w:type="pct"/>
                  <w:shd w:val="clear" w:color="auto" w:fill="auto"/>
                  <w:vAlign w:val="center"/>
                </w:tcPr>
                <w:p w14:paraId="1B8BFDEF">
                  <w:pPr>
                    <w:jc w:val="center"/>
                    <w:rPr>
                      <w:bCs/>
                      <w:color w:val="000000" w:themeColor="text1"/>
                      <w:szCs w:val="21"/>
                    </w:rPr>
                  </w:pPr>
                  <w:r>
                    <w:rPr>
                      <w:bCs/>
                      <w:color w:val="000000" w:themeColor="text1"/>
                      <w:szCs w:val="21"/>
                    </w:rPr>
                    <w:t>/</w:t>
                  </w:r>
                </w:p>
              </w:tc>
              <w:tc>
                <w:tcPr>
                  <w:tcW w:w="436" w:type="pct"/>
                  <w:tcBorders>
                    <w:right w:val="nil"/>
                  </w:tcBorders>
                  <w:shd w:val="clear" w:color="auto" w:fill="auto"/>
                  <w:vAlign w:val="center"/>
                </w:tcPr>
                <w:p w14:paraId="2758A119">
                  <w:pPr>
                    <w:jc w:val="center"/>
                    <w:rPr>
                      <w:bCs/>
                      <w:color w:val="000000" w:themeColor="text1"/>
                      <w:szCs w:val="21"/>
                    </w:rPr>
                  </w:pPr>
                  <w:r>
                    <w:rPr>
                      <w:rFonts w:hint="eastAsia"/>
                      <w:bCs/>
                      <w:color w:val="000000" w:themeColor="text1"/>
                      <w:szCs w:val="21"/>
                      <w:lang w:val="en-US" w:eastAsia="zh-CN"/>
                    </w:rPr>
                    <w:t>达标</w:t>
                  </w:r>
                </w:p>
              </w:tc>
            </w:tr>
            <w:tr w14:paraId="5E64B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2" w:type="pct"/>
                  <w:tcBorders>
                    <w:left w:val="nil"/>
                  </w:tcBorders>
                  <w:shd w:val="clear" w:color="auto" w:fill="auto"/>
                  <w:vAlign w:val="center"/>
                </w:tcPr>
                <w:p w14:paraId="11010333">
                  <w:pPr>
                    <w:jc w:val="center"/>
                    <w:rPr>
                      <w:bCs/>
                      <w:color w:val="000000" w:themeColor="text1"/>
                      <w:szCs w:val="21"/>
                    </w:rPr>
                  </w:pPr>
                  <w:r>
                    <w:rPr>
                      <w:bCs/>
                      <w:color w:val="000000" w:themeColor="text1"/>
                      <w:szCs w:val="21"/>
                    </w:rPr>
                    <w:t>西厂界</w:t>
                  </w:r>
                </w:p>
              </w:tc>
              <w:tc>
                <w:tcPr>
                  <w:tcW w:w="651" w:type="dxa"/>
                  <w:shd w:val="clear" w:color="auto" w:fill="auto"/>
                  <w:vAlign w:val="center"/>
                </w:tcPr>
                <w:p w14:paraId="4604C35E">
                  <w:pPr>
                    <w:jc w:val="center"/>
                    <w:rPr>
                      <w:rFonts w:hint="default"/>
                      <w:b w:val="0"/>
                      <w:bCs/>
                      <w:color w:val="auto"/>
                      <w:szCs w:val="21"/>
                      <w:lang w:val="en-US"/>
                    </w:rPr>
                  </w:pPr>
                  <w:r>
                    <w:rPr>
                      <w:rFonts w:hint="eastAsia" w:cs="Times New Roman"/>
                      <w:b w:val="0"/>
                      <w:bCs/>
                      <w:kern w:val="2"/>
                      <w:sz w:val="21"/>
                      <w:szCs w:val="21"/>
                      <w:lang w:val="en-US" w:eastAsia="zh-CN" w:bidi="ar-SA"/>
                    </w:rPr>
                    <w:t>56.4</w:t>
                  </w:r>
                </w:p>
              </w:tc>
              <w:tc>
                <w:tcPr>
                  <w:tcW w:w="651" w:type="dxa"/>
                  <w:shd w:val="clear" w:color="auto" w:fill="auto"/>
                  <w:vAlign w:val="center"/>
                </w:tcPr>
                <w:p w14:paraId="65C157EA">
                  <w:pPr>
                    <w:jc w:val="center"/>
                    <w:rPr>
                      <w:bCs/>
                      <w:color w:val="auto"/>
                      <w:szCs w:val="21"/>
                    </w:rPr>
                  </w:pPr>
                  <w:r>
                    <w:rPr>
                      <w:rFonts w:hint="eastAsia"/>
                      <w:b w:val="0"/>
                      <w:bCs w:val="0"/>
                      <w:szCs w:val="21"/>
                      <w:lang w:val="en-US" w:eastAsia="zh-CN"/>
                    </w:rPr>
                    <w:t>48.4</w:t>
                  </w:r>
                </w:p>
              </w:tc>
              <w:tc>
                <w:tcPr>
                  <w:tcW w:w="411" w:type="pct"/>
                  <w:gridSpan w:val="2"/>
                  <w:shd w:val="clear" w:color="auto" w:fill="auto"/>
                  <w:vAlign w:val="center"/>
                </w:tcPr>
                <w:p w14:paraId="6036A8E7">
                  <w:pPr>
                    <w:jc w:val="center"/>
                    <w:rPr>
                      <w:bCs/>
                      <w:color w:val="auto"/>
                      <w:szCs w:val="21"/>
                    </w:rPr>
                  </w:pPr>
                  <w:r>
                    <w:rPr>
                      <w:rFonts w:hint="eastAsia"/>
                      <w:bCs/>
                      <w:szCs w:val="21"/>
                      <w:lang w:val="en-US" w:eastAsia="zh-CN"/>
                    </w:rPr>
                    <w:t>65</w:t>
                  </w:r>
                </w:p>
              </w:tc>
              <w:tc>
                <w:tcPr>
                  <w:tcW w:w="411" w:type="pct"/>
                  <w:shd w:val="clear" w:color="auto" w:fill="auto"/>
                  <w:vAlign w:val="center"/>
                </w:tcPr>
                <w:p w14:paraId="22FC8D2D">
                  <w:pPr>
                    <w:jc w:val="center"/>
                    <w:rPr>
                      <w:bCs/>
                      <w:color w:val="auto"/>
                      <w:szCs w:val="21"/>
                    </w:rPr>
                  </w:pPr>
                  <w:r>
                    <w:rPr>
                      <w:rFonts w:hint="eastAsia"/>
                      <w:lang w:val="en-US" w:eastAsia="zh-CN"/>
                    </w:rPr>
                    <w:t>55</w:t>
                  </w:r>
                </w:p>
              </w:tc>
              <w:tc>
                <w:tcPr>
                  <w:tcW w:w="411" w:type="pct"/>
                  <w:gridSpan w:val="2"/>
                  <w:shd w:val="clear" w:color="auto" w:fill="auto"/>
                  <w:vAlign w:val="center"/>
                </w:tcPr>
                <w:p w14:paraId="55143180">
                  <w:pPr>
                    <w:jc w:val="center"/>
                    <w:rPr>
                      <w:rFonts w:hint="default" w:eastAsia="宋体"/>
                      <w:b w:val="0"/>
                      <w:bCs/>
                      <w:color w:val="auto"/>
                      <w:szCs w:val="21"/>
                      <w:lang w:val="en-US" w:eastAsia="zh-CN"/>
                    </w:rPr>
                  </w:pPr>
                  <w:r>
                    <w:rPr>
                      <w:rFonts w:hint="eastAsia"/>
                      <w:b w:val="0"/>
                      <w:bCs/>
                      <w:color w:val="auto"/>
                      <w:szCs w:val="21"/>
                      <w:lang w:val="en-US" w:eastAsia="zh-CN"/>
                    </w:rPr>
                    <w:t>49.2</w:t>
                  </w:r>
                </w:p>
              </w:tc>
              <w:tc>
                <w:tcPr>
                  <w:tcW w:w="411" w:type="pct"/>
                  <w:shd w:val="clear" w:color="auto" w:fill="auto"/>
                  <w:vAlign w:val="center"/>
                </w:tcPr>
                <w:p w14:paraId="71AFB190">
                  <w:pPr>
                    <w:jc w:val="center"/>
                    <w:rPr>
                      <w:rFonts w:hint="default" w:eastAsia="宋体"/>
                      <w:bCs/>
                      <w:color w:val="auto"/>
                      <w:szCs w:val="21"/>
                      <w:lang w:val="en-US" w:eastAsia="zh-CN"/>
                    </w:rPr>
                  </w:pPr>
                  <w:r>
                    <w:rPr>
                      <w:rFonts w:hint="eastAsia"/>
                      <w:bCs/>
                      <w:color w:val="auto"/>
                      <w:szCs w:val="21"/>
                      <w:lang w:val="en-US" w:eastAsia="zh-CN"/>
                    </w:rPr>
                    <w:t>47.6</w:t>
                  </w:r>
                </w:p>
              </w:tc>
              <w:tc>
                <w:tcPr>
                  <w:tcW w:w="464" w:type="pct"/>
                  <w:gridSpan w:val="2"/>
                  <w:shd w:val="clear" w:color="auto" w:fill="auto"/>
                  <w:vAlign w:val="center"/>
                </w:tcPr>
                <w:p w14:paraId="25F0562B">
                  <w:pPr>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57.2</w:t>
                  </w:r>
                </w:p>
              </w:tc>
              <w:tc>
                <w:tcPr>
                  <w:tcW w:w="464" w:type="pct"/>
                  <w:shd w:val="clear" w:color="auto" w:fill="auto"/>
                  <w:vAlign w:val="center"/>
                </w:tcPr>
                <w:p w14:paraId="54EADC5B">
                  <w:pPr>
                    <w:jc w:val="center"/>
                    <w:rPr>
                      <w:rFonts w:hint="default" w:eastAsia="宋体"/>
                      <w:bCs/>
                      <w:color w:val="000000" w:themeColor="text1"/>
                      <w:szCs w:val="21"/>
                      <w:lang w:val="en-US" w:eastAsia="zh-CN"/>
                    </w:rPr>
                  </w:pPr>
                  <w:r>
                    <w:rPr>
                      <w:rFonts w:hint="eastAsia"/>
                      <w:bCs/>
                      <w:color w:val="000000" w:themeColor="text1"/>
                      <w:szCs w:val="21"/>
                      <w:lang w:val="en-US" w:eastAsia="zh-CN"/>
                    </w:rPr>
                    <w:t>51.0</w:t>
                  </w:r>
                </w:p>
              </w:tc>
              <w:tc>
                <w:tcPr>
                  <w:tcW w:w="360" w:type="pct"/>
                  <w:shd w:val="clear" w:color="auto" w:fill="auto"/>
                  <w:vAlign w:val="center"/>
                </w:tcPr>
                <w:p w14:paraId="6137DE48">
                  <w:pPr>
                    <w:jc w:val="center"/>
                    <w:rPr>
                      <w:bCs/>
                      <w:color w:val="000000" w:themeColor="text1"/>
                      <w:szCs w:val="21"/>
                    </w:rPr>
                  </w:pPr>
                  <w:r>
                    <w:rPr>
                      <w:bCs/>
                      <w:color w:val="000000" w:themeColor="text1"/>
                      <w:szCs w:val="21"/>
                    </w:rPr>
                    <w:t>/</w:t>
                  </w:r>
                </w:p>
              </w:tc>
              <w:tc>
                <w:tcPr>
                  <w:tcW w:w="360" w:type="pct"/>
                  <w:shd w:val="clear" w:color="auto" w:fill="auto"/>
                  <w:vAlign w:val="center"/>
                </w:tcPr>
                <w:p w14:paraId="11F62DD0">
                  <w:pPr>
                    <w:jc w:val="center"/>
                    <w:rPr>
                      <w:bCs/>
                      <w:color w:val="000000" w:themeColor="text1"/>
                      <w:szCs w:val="21"/>
                    </w:rPr>
                  </w:pPr>
                  <w:r>
                    <w:rPr>
                      <w:bCs/>
                      <w:color w:val="000000" w:themeColor="text1"/>
                      <w:szCs w:val="21"/>
                    </w:rPr>
                    <w:t>/</w:t>
                  </w:r>
                </w:p>
              </w:tc>
              <w:tc>
                <w:tcPr>
                  <w:tcW w:w="436" w:type="pct"/>
                  <w:tcBorders>
                    <w:right w:val="nil"/>
                  </w:tcBorders>
                  <w:shd w:val="clear" w:color="auto" w:fill="auto"/>
                  <w:vAlign w:val="center"/>
                </w:tcPr>
                <w:p w14:paraId="03A2D7F4">
                  <w:pPr>
                    <w:jc w:val="center"/>
                    <w:rPr>
                      <w:bCs/>
                      <w:color w:val="000000" w:themeColor="text1"/>
                      <w:szCs w:val="21"/>
                    </w:rPr>
                  </w:pPr>
                  <w:r>
                    <w:rPr>
                      <w:rFonts w:hint="eastAsia"/>
                      <w:bCs/>
                      <w:color w:val="000000" w:themeColor="text1"/>
                      <w:szCs w:val="21"/>
                      <w:lang w:val="en-US" w:eastAsia="zh-CN"/>
                    </w:rPr>
                    <w:t>达标</w:t>
                  </w:r>
                </w:p>
              </w:tc>
            </w:tr>
            <w:tr w14:paraId="7504F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2" w:type="pct"/>
                  <w:tcBorders>
                    <w:left w:val="nil"/>
                    <w:bottom w:val="single" w:color="auto" w:sz="12" w:space="0"/>
                  </w:tcBorders>
                  <w:shd w:val="clear" w:color="auto" w:fill="auto"/>
                  <w:vAlign w:val="center"/>
                </w:tcPr>
                <w:p w14:paraId="70B8D78E">
                  <w:pPr>
                    <w:jc w:val="center"/>
                    <w:rPr>
                      <w:bCs/>
                      <w:color w:val="000000" w:themeColor="text1"/>
                      <w:szCs w:val="21"/>
                    </w:rPr>
                  </w:pPr>
                  <w:r>
                    <w:rPr>
                      <w:bCs/>
                      <w:color w:val="000000" w:themeColor="text1"/>
                      <w:szCs w:val="21"/>
                    </w:rPr>
                    <w:t>北厂界</w:t>
                  </w:r>
                </w:p>
              </w:tc>
              <w:tc>
                <w:tcPr>
                  <w:tcW w:w="651" w:type="dxa"/>
                  <w:tcBorders>
                    <w:bottom w:val="single" w:color="auto" w:sz="12" w:space="0"/>
                  </w:tcBorders>
                  <w:shd w:val="clear" w:color="auto" w:fill="auto"/>
                  <w:vAlign w:val="center"/>
                </w:tcPr>
                <w:p w14:paraId="2A03A545">
                  <w:pPr>
                    <w:jc w:val="center"/>
                    <w:rPr>
                      <w:b w:val="0"/>
                      <w:bCs/>
                      <w:color w:val="auto"/>
                      <w:szCs w:val="21"/>
                    </w:rPr>
                  </w:pPr>
                  <w:r>
                    <w:rPr>
                      <w:rFonts w:hint="eastAsia" w:cs="Times New Roman"/>
                      <w:b w:val="0"/>
                      <w:bCs/>
                      <w:kern w:val="2"/>
                      <w:sz w:val="21"/>
                      <w:szCs w:val="21"/>
                      <w:lang w:val="en-US" w:eastAsia="zh-CN" w:bidi="ar-SA"/>
                    </w:rPr>
                    <w:t>57.5</w:t>
                  </w:r>
                </w:p>
              </w:tc>
              <w:tc>
                <w:tcPr>
                  <w:tcW w:w="651" w:type="dxa"/>
                  <w:tcBorders>
                    <w:bottom w:val="single" w:color="auto" w:sz="12" w:space="0"/>
                  </w:tcBorders>
                  <w:shd w:val="clear" w:color="auto" w:fill="auto"/>
                  <w:vAlign w:val="center"/>
                </w:tcPr>
                <w:p w14:paraId="7BF8EC4E">
                  <w:pPr>
                    <w:jc w:val="center"/>
                    <w:rPr>
                      <w:bCs/>
                      <w:color w:val="auto"/>
                      <w:szCs w:val="21"/>
                    </w:rPr>
                  </w:pPr>
                  <w:r>
                    <w:rPr>
                      <w:rFonts w:hint="eastAsia"/>
                      <w:b w:val="0"/>
                      <w:bCs w:val="0"/>
                      <w:szCs w:val="21"/>
                      <w:lang w:val="en-US" w:eastAsia="zh-CN"/>
                    </w:rPr>
                    <w:t>50.3</w:t>
                  </w:r>
                </w:p>
              </w:tc>
              <w:tc>
                <w:tcPr>
                  <w:tcW w:w="411" w:type="pct"/>
                  <w:gridSpan w:val="2"/>
                  <w:tcBorders>
                    <w:bottom w:val="single" w:color="auto" w:sz="12" w:space="0"/>
                  </w:tcBorders>
                  <w:shd w:val="clear" w:color="auto" w:fill="auto"/>
                  <w:vAlign w:val="center"/>
                </w:tcPr>
                <w:p w14:paraId="29E9A666">
                  <w:pPr>
                    <w:jc w:val="center"/>
                    <w:rPr>
                      <w:bCs/>
                      <w:color w:val="auto"/>
                      <w:szCs w:val="21"/>
                    </w:rPr>
                  </w:pPr>
                  <w:r>
                    <w:rPr>
                      <w:rFonts w:hint="eastAsia"/>
                      <w:bCs/>
                      <w:szCs w:val="21"/>
                      <w:lang w:val="en-US" w:eastAsia="zh-CN"/>
                    </w:rPr>
                    <w:t>65</w:t>
                  </w:r>
                </w:p>
              </w:tc>
              <w:tc>
                <w:tcPr>
                  <w:tcW w:w="411" w:type="pct"/>
                  <w:tcBorders>
                    <w:bottom w:val="single" w:color="auto" w:sz="12" w:space="0"/>
                  </w:tcBorders>
                  <w:shd w:val="clear" w:color="auto" w:fill="auto"/>
                  <w:vAlign w:val="center"/>
                </w:tcPr>
                <w:p w14:paraId="40104511">
                  <w:pPr>
                    <w:jc w:val="center"/>
                    <w:rPr>
                      <w:bCs/>
                      <w:color w:val="auto"/>
                      <w:szCs w:val="21"/>
                    </w:rPr>
                  </w:pPr>
                  <w:r>
                    <w:rPr>
                      <w:rFonts w:hint="eastAsia"/>
                      <w:lang w:val="en-US" w:eastAsia="zh-CN"/>
                    </w:rPr>
                    <w:t>55</w:t>
                  </w:r>
                </w:p>
              </w:tc>
              <w:tc>
                <w:tcPr>
                  <w:tcW w:w="411" w:type="pct"/>
                  <w:gridSpan w:val="2"/>
                  <w:tcBorders>
                    <w:bottom w:val="single" w:color="auto" w:sz="12" w:space="0"/>
                  </w:tcBorders>
                  <w:shd w:val="clear" w:color="auto" w:fill="auto"/>
                  <w:vAlign w:val="center"/>
                </w:tcPr>
                <w:p w14:paraId="1D6F6CA4">
                  <w:pPr>
                    <w:jc w:val="center"/>
                    <w:rPr>
                      <w:rFonts w:hint="default" w:eastAsia="宋体"/>
                      <w:b w:val="0"/>
                      <w:bCs/>
                      <w:color w:val="auto"/>
                      <w:szCs w:val="21"/>
                      <w:lang w:val="en-US" w:eastAsia="zh-CN"/>
                    </w:rPr>
                  </w:pPr>
                  <w:r>
                    <w:rPr>
                      <w:rFonts w:hint="eastAsia"/>
                      <w:b w:val="0"/>
                      <w:bCs/>
                      <w:color w:val="auto"/>
                      <w:szCs w:val="21"/>
                      <w:lang w:val="en-US" w:eastAsia="zh-CN"/>
                    </w:rPr>
                    <w:t>50.8</w:t>
                  </w:r>
                </w:p>
              </w:tc>
              <w:tc>
                <w:tcPr>
                  <w:tcW w:w="411" w:type="pct"/>
                  <w:tcBorders>
                    <w:bottom w:val="single" w:color="auto" w:sz="12" w:space="0"/>
                  </w:tcBorders>
                  <w:shd w:val="clear" w:color="auto" w:fill="auto"/>
                  <w:vAlign w:val="center"/>
                </w:tcPr>
                <w:p w14:paraId="0BB1AE85">
                  <w:pPr>
                    <w:jc w:val="center"/>
                    <w:rPr>
                      <w:rFonts w:hint="default" w:eastAsia="宋体"/>
                      <w:bCs/>
                      <w:color w:val="auto"/>
                      <w:szCs w:val="21"/>
                      <w:lang w:val="en-US" w:eastAsia="zh-CN"/>
                    </w:rPr>
                  </w:pPr>
                  <w:r>
                    <w:rPr>
                      <w:rFonts w:hint="eastAsia"/>
                      <w:bCs/>
                      <w:color w:val="auto"/>
                      <w:szCs w:val="21"/>
                      <w:lang w:val="en-US" w:eastAsia="zh-CN"/>
                    </w:rPr>
                    <w:t>48.7</w:t>
                  </w:r>
                </w:p>
              </w:tc>
              <w:tc>
                <w:tcPr>
                  <w:tcW w:w="464" w:type="pct"/>
                  <w:gridSpan w:val="2"/>
                  <w:tcBorders>
                    <w:bottom w:val="single" w:color="auto" w:sz="12" w:space="0"/>
                  </w:tcBorders>
                  <w:shd w:val="clear" w:color="auto" w:fill="auto"/>
                  <w:vAlign w:val="center"/>
                </w:tcPr>
                <w:p w14:paraId="36BAEA98">
                  <w:pPr>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58.3</w:t>
                  </w:r>
                </w:p>
              </w:tc>
              <w:tc>
                <w:tcPr>
                  <w:tcW w:w="464" w:type="pct"/>
                  <w:tcBorders>
                    <w:bottom w:val="single" w:color="auto" w:sz="12" w:space="0"/>
                  </w:tcBorders>
                  <w:shd w:val="clear" w:color="auto" w:fill="auto"/>
                  <w:vAlign w:val="center"/>
                </w:tcPr>
                <w:p w14:paraId="28ACA3E4">
                  <w:pPr>
                    <w:jc w:val="center"/>
                    <w:rPr>
                      <w:rFonts w:hint="default" w:eastAsia="宋体"/>
                      <w:bCs/>
                      <w:color w:val="000000" w:themeColor="text1"/>
                      <w:szCs w:val="21"/>
                      <w:lang w:val="en-US" w:eastAsia="zh-CN"/>
                    </w:rPr>
                  </w:pPr>
                  <w:r>
                    <w:rPr>
                      <w:rFonts w:hint="eastAsia"/>
                      <w:bCs/>
                      <w:color w:val="000000" w:themeColor="text1"/>
                      <w:szCs w:val="21"/>
                      <w:lang w:val="en-US" w:eastAsia="zh-CN"/>
                    </w:rPr>
                    <w:t>52.6</w:t>
                  </w:r>
                </w:p>
              </w:tc>
              <w:tc>
                <w:tcPr>
                  <w:tcW w:w="360" w:type="pct"/>
                  <w:tcBorders>
                    <w:bottom w:val="single" w:color="auto" w:sz="12" w:space="0"/>
                  </w:tcBorders>
                  <w:shd w:val="clear" w:color="auto" w:fill="auto"/>
                  <w:vAlign w:val="center"/>
                </w:tcPr>
                <w:p w14:paraId="64EB3159">
                  <w:pPr>
                    <w:jc w:val="center"/>
                    <w:rPr>
                      <w:bCs/>
                      <w:color w:val="000000" w:themeColor="text1"/>
                      <w:szCs w:val="21"/>
                    </w:rPr>
                  </w:pPr>
                  <w:r>
                    <w:rPr>
                      <w:bCs/>
                      <w:color w:val="000000" w:themeColor="text1"/>
                      <w:szCs w:val="21"/>
                    </w:rPr>
                    <w:t>/</w:t>
                  </w:r>
                </w:p>
              </w:tc>
              <w:tc>
                <w:tcPr>
                  <w:tcW w:w="360" w:type="pct"/>
                  <w:tcBorders>
                    <w:bottom w:val="single" w:color="auto" w:sz="12" w:space="0"/>
                  </w:tcBorders>
                  <w:shd w:val="clear" w:color="auto" w:fill="auto"/>
                  <w:vAlign w:val="center"/>
                </w:tcPr>
                <w:p w14:paraId="79823F5E">
                  <w:pPr>
                    <w:jc w:val="center"/>
                    <w:rPr>
                      <w:bCs/>
                      <w:color w:val="000000" w:themeColor="text1"/>
                      <w:szCs w:val="21"/>
                    </w:rPr>
                  </w:pPr>
                  <w:r>
                    <w:rPr>
                      <w:bCs/>
                      <w:color w:val="000000" w:themeColor="text1"/>
                      <w:szCs w:val="21"/>
                    </w:rPr>
                    <w:t>/</w:t>
                  </w:r>
                </w:p>
              </w:tc>
              <w:tc>
                <w:tcPr>
                  <w:tcW w:w="436" w:type="pct"/>
                  <w:tcBorders>
                    <w:bottom w:val="single" w:color="auto" w:sz="12" w:space="0"/>
                    <w:right w:val="nil"/>
                  </w:tcBorders>
                  <w:shd w:val="clear" w:color="auto" w:fill="auto"/>
                  <w:vAlign w:val="center"/>
                </w:tcPr>
                <w:p w14:paraId="7A2F6FFA">
                  <w:pPr>
                    <w:jc w:val="center"/>
                    <w:rPr>
                      <w:bCs/>
                      <w:color w:val="000000" w:themeColor="text1"/>
                      <w:szCs w:val="21"/>
                    </w:rPr>
                  </w:pPr>
                  <w:r>
                    <w:rPr>
                      <w:rFonts w:hint="eastAsia"/>
                      <w:bCs/>
                      <w:color w:val="000000" w:themeColor="text1"/>
                      <w:szCs w:val="21"/>
                      <w:lang w:val="en-US" w:eastAsia="zh-CN"/>
                    </w:rPr>
                    <w:t>达标</w:t>
                  </w:r>
                </w:p>
              </w:tc>
            </w:tr>
          </w:tbl>
          <w:p w14:paraId="66772F63">
            <w:pPr>
              <w:adjustRightInd w:val="0"/>
              <w:snapToGrid w:val="0"/>
              <w:spacing w:line="360" w:lineRule="auto"/>
              <w:ind w:firstLine="420" w:firstLineChars="200"/>
              <w:rPr>
                <w:rFonts w:hint="default"/>
                <w:color w:val="000000" w:themeColor="text1"/>
                <w:szCs w:val="21"/>
                <w:lang w:val="en-US" w:eastAsia="zh-CN"/>
              </w:rPr>
            </w:pPr>
            <w:r>
              <w:rPr>
                <w:rFonts w:hint="eastAsia"/>
                <w:color w:val="000000" w:themeColor="text1"/>
                <w:szCs w:val="21"/>
                <w:lang w:val="en-US" w:eastAsia="zh-CN"/>
              </w:rPr>
              <w:t>注：厂界噪声现状值数据</w:t>
            </w:r>
            <w:r>
              <w:rPr>
                <w:rFonts w:hint="eastAsia"/>
                <w:b w:val="0"/>
                <w:bCs/>
                <w:color w:val="auto"/>
                <w:kern w:val="2"/>
                <w:sz w:val="21"/>
                <w:szCs w:val="21"/>
                <w:lang w:val="en-US" w:eastAsia="zh-CN"/>
              </w:rPr>
              <w:t>引用</w:t>
            </w:r>
            <w:r>
              <w:rPr>
                <w:rFonts w:hint="eastAsia"/>
                <w:lang w:val="en-US" w:eastAsia="zh-CN"/>
              </w:rPr>
              <w:t>江苏迈斯特环境检测有限公司2024年11月11日自行监测检测数据，报告编号：MST20241101251。</w:t>
            </w:r>
          </w:p>
          <w:p w14:paraId="2475C475">
            <w:pPr>
              <w:adjustRightInd w:val="0"/>
              <w:snapToGrid w:val="0"/>
              <w:spacing w:line="360" w:lineRule="auto"/>
              <w:ind w:firstLine="420" w:firstLineChars="200"/>
              <w:rPr>
                <w:color w:val="000000" w:themeColor="text1"/>
                <w:szCs w:val="21"/>
              </w:rPr>
            </w:pPr>
            <w:r>
              <w:rPr>
                <w:rFonts w:hint="eastAsia"/>
                <w:color w:val="000000" w:themeColor="text1"/>
                <w:szCs w:val="21"/>
              </w:rPr>
              <w:t>综上</w:t>
            </w:r>
            <w:r>
              <w:rPr>
                <w:color w:val="000000" w:themeColor="text1"/>
                <w:szCs w:val="21"/>
              </w:rPr>
              <w:t>，本项目建成后，经上述降噪措施治理后，项目厂界噪声能满足《工业企业厂界环境噪声排放标准》（GB12348-2008）中3类</w:t>
            </w:r>
            <w:r>
              <w:rPr>
                <w:rFonts w:hint="eastAsia"/>
                <w:color w:val="000000" w:themeColor="text1"/>
                <w:szCs w:val="21"/>
                <w:lang w:eastAsia="zh-CN"/>
              </w:rPr>
              <w:t>、</w:t>
            </w:r>
            <w:r>
              <w:rPr>
                <w:rFonts w:hint="eastAsia"/>
                <w:color w:val="000000" w:themeColor="text1"/>
                <w:szCs w:val="21"/>
                <w:lang w:val="en-US" w:eastAsia="zh-CN"/>
              </w:rPr>
              <w:t>4类</w:t>
            </w:r>
            <w:r>
              <w:rPr>
                <w:color w:val="000000" w:themeColor="text1"/>
                <w:szCs w:val="21"/>
              </w:rPr>
              <w:t>标准。</w:t>
            </w:r>
          </w:p>
          <w:p w14:paraId="72CE1AD5">
            <w:pPr>
              <w:adjustRightInd w:val="0"/>
              <w:snapToGrid w:val="0"/>
              <w:spacing w:line="360" w:lineRule="auto"/>
              <w:ind w:firstLine="422" w:firstLineChars="200"/>
              <w:rPr>
                <w:rFonts w:hint="default"/>
                <w:b/>
                <w:lang w:val="en-US" w:eastAsia="zh-CN"/>
              </w:rPr>
            </w:pPr>
            <w:r>
              <w:rPr>
                <w:rFonts w:hint="eastAsia"/>
                <w:b/>
                <w:lang w:val="en-US" w:eastAsia="zh-CN"/>
              </w:rPr>
              <w:t>4、监测计划</w:t>
            </w:r>
          </w:p>
          <w:p w14:paraId="323C9CBD">
            <w:pPr>
              <w:spacing w:line="360" w:lineRule="auto"/>
              <w:ind w:firstLine="420" w:firstLineChars="200"/>
              <w:rPr>
                <w:color w:val="0000FF"/>
              </w:rPr>
            </w:pPr>
            <w:r>
              <w:rPr>
                <w:szCs w:val="21"/>
              </w:rPr>
              <w:t>根据《排污单位自行监测技术指南</w:t>
            </w:r>
            <w:r>
              <w:rPr>
                <w:rFonts w:hint="eastAsia"/>
                <w:szCs w:val="21"/>
                <w:lang w:val="en-US" w:eastAsia="zh-CN"/>
              </w:rPr>
              <w:t xml:space="preserve"> </w:t>
            </w:r>
            <w:r>
              <w:rPr>
                <w:szCs w:val="21"/>
              </w:rPr>
              <w:t>总则》（HJ819-2017）</w:t>
            </w:r>
            <w:r>
              <w:rPr>
                <w:rFonts w:hint="eastAsia"/>
                <w:szCs w:val="21"/>
                <w:lang w:val="en-US" w:eastAsia="zh-CN"/>
              </w:rPr>
              <w:t>相关要求，</w:t>
            </w:r>
            <w:r>
              <w:rPr>
                <w:szCs w:val="21"/>
              </w:rPr>
              <w:t>确定监测指标、监测频次，具体见下表</w:t>
            </w:r>
            <w:r>
              <w:t>。</w:t>
            </w:r>
          </w:p>
          <w:p w14:paraId="779826B0">
            <w:pPr>
              <w:adjustRightInd w:val="0"/>
              <w:snapToGrid w:val="0"/>
              <w:spacing w:beforeLines="50"/>
              <w:jc w:val="center"/>
              <w:rPr>
                <w:b/>
                <w:bCs/>
              </w:rPr>
            </w:pPr>
            <w:r>
              <w:rPr>
                <w:b/>
                <w:szCs w:val="21"/>
              </w:rPr>
              <w:t>表</w:t>
            </w:r>
            <w:r>
              <w:rPr>
                <w:rFonts w:hint="eastAsia"/>
                <w:b/>
                <w:szCs w:val="21"/>
              </w:rPr>
              <w:t>4</w:t>
            </w:r>
            <w:r>
              <w:rPr>
                <w:rFonts w:hint="eastAsia"/>
                <w:b/>
                <w:szCs w:val="21"/>
                <w:lang w:val="en-US" w:eastAsia="zh-CN"/>
              </w:rPr>
              <w:t>-8噪声</w:t>
            </w:r>
            <w:r>
              <w:rPr>
                <w:rFonts w:hint="eastAsia"/>
                <w:b/>
                <w:bCs/>
                <w:lang w:val="en-US" w:eastAsia="zh-CN"/>
              </w:rPr>
              <w:t>污染源监测计划</w:t>
            </w:r>
            <w:r>
              <w:rPr>
                <w:b/>
                <w:bCs/>
              </w:rPr>
              <w:t>表</w:t>
            </w:r>
          </w:p>
          <w:tbl>
            <w:tblPr>
              <w:tblStyle w:val="1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19"/>
              <w:gridCol w:w="1197"/>
              <w:gridCol w:w="1604"/>
              <w:gridCol w:w="1794"/>
              <w:gridCol w:w="2532"/>
            </w:tblGrid>
            <w:tr w14:paraId="5B5A05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15" w:type="pct"/>
                  <w:tcMar>
                    <w:top w:w="0" w:type="dxa"/>
                    <w:left w:w="0" w:type="dxa"/>
                    <w:bottom w:w="0" w:type="dxa"/>
                    <w:right w:w="0" w:type="dxa"/>
                  </w:tcMar>
                  <w:vAlign w:val="center"/>
                </w:tcPr>
                <w:p w14:paraId="270906D1">
                  <w:pPr>
                    <w:jc w:val="center"/>
                    <w:rPr>
                      <w:b/>
                      <w:bCs/>
                      <w:szCs w:val="21"/>
                    </w:rPr>
                  </w:pPr>
                  <w:r>
                    <w:rPr>
                      <w:b/>
                      <w:bCs/>
                      <w:szCs w:val="21"/>
                    </w:rPr>
                    <w:t>种类</w:t>
                  </w:r>
                </w:p>
              </w:tc>
              <w:tc>
                <w:tcPr>
                  <w:tcW w:w="753" w:type="pct"/>
                  <w:tcMar>
                    <w:top w:w="0" w:type="dxa"/>
                    <w:left w:w="0" w:type="dxa"/>
                    <w:bottom w:w="0" w:type="dxa"/>
                    <w:right w:w="0" w:type="dxa"/>
                  </w:tcMar>
                  <w:vAlign w:val="center"/>
                </w:tcPr>
                <w:p w14:paraId="2BF1B86D">
                  <w:pPr>
                    <w:jc w:val="center"/>
                    <w:rPr>
                      <w:b/>
                      <w:bCs/>
                      <w:szCs w:val="21"/>
                    </w:rPr>
                  </w:pPr>
                  <w:r>
                    <w:rPr>
                      <w:b/>
                      <w:bCs/>
                      <w:szCs w:val="21"/>
                    </w:rPr>
                    <w:t>监测点位</w:t>
                  </w:r>
                </w:p>
              </w:tc>
              <w:tc>
                <w:tcPr>
                  <w:tcW w:w="1009" w:type="pct"/>
                  <w:tcMar>
                    <w:top w:w="0" w:type="dxa"/>
                    <w:left w:w="0" w:type="dxa"/>
                    <w:bottom w:w="0" w:type="dxa"/>
                    <w:right w:w="0" w:type="dxa"/>
                  </w:tcMar>
                  <w:vAlign w:val="center"/>
                </w:tcPr>
                <w:p w14:paraId="6F2FEAE3">
                  <w:pPr>
                    <w:jc w:val="center"/>
                    <w:rPr>
                      <w:b/>
                      <w:bCs/>
                      <w:szCs w:val="21"/>
                    </w:rPr>
                  </w:pPr>
                  <w:r>
                    <w:rPr>
                      <w:b/>
                      <w:bCs/>
                      <w:szCs w:val="21"/>
                    </w:rPr>
                    <w:t>监测项目</w:t>
                  </w:r>
                </w:p>
              </w:tc>
              <w:tc>
                <w:tcPr>
                  <w:tcW w:w="1129" w:type="pct"/>
                  <w:tcMar>
                    <w:top w:w="0" w:type="dxa"/>
                    <w:left w:w="0" w:type="dxa"/>
                    <w:bottom w:w="0" w:type="dxa"/>
                    <w:right w:w="0" w:type="dxa"/>
                  </w:tcMar>
                  <w:vAlign w:val="center"/>
                </w:tcPr>
                <w:p w14:paraId="29667126">
                  <w:pPr>
                    <w:jc w:val="center"/>
                    <w:rPr>
                      <w:b/>
                      <w:bCs/>
                      <w:szCs w:val="21"/>
                    </w:rPr>
                  </w:pPr>
                  <w:r>
                    <w:rPr>
                      <w:b/>
                      <w:bCs/>
                      <w:szCs w:val="21"/>
                    </w:rPr>
                    <w:t>监测频次</w:t>
                  </w:r>
                </w:p>
              </w:tc>
              <w:tc>
                <w:tcPr>
                  <w:tcW w:w="1593" w:type="pct"/>
                  <w:vAlign w:val="center"/>
                </w:tcPr>
                <w:p w14:paraId="7ACCAA2B">
                  <w:pPr>
                    <w:jc w:val="center"/>
                    <w:rPr>
                      <w:b/>
                      <w:bCs/>
                      <w:szCs w:val="21"/>
                    </w:rPr>
                  </w:pPr>
                  <w:r>
                    <w:rPr>
                      <w:rFonts w:hint="eastAsia"/>
                      <w:b/>
                      <w:bCs/>
                      <w:szCs w:val="21"/>
                    </w:rPr>
                    <w:t>执行排放标准</w:t>
                  </w:r>
                </w:p>
              </w:tc>
            </w:tr>
            <w:tr w14:paraId="6EDA2B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pct"/>
                  <w:tcMar>
                    <w:top w:w="0" w:type="dxa"/>
                    <w:left w:w="0" w:type="dxa"/>
                    <w:bottom w:w="0" w:type="dxa"/>
                    <w:right w:w="0" w:type="dxa"/>
                  </w:tcMar>
                  <w:vAlign w:val="center"/>
                </w:tcPr>
                <w:p w14:paraId="7E894677">
                  <w:pPr>
                    <w:jc w:val="center"/>
                    <w:rPr>
                      <w:szCs w:val="21"/>
                    </w:rPr>
                  </w:pPr>
                  <w:r>
                    <w:rPr>
                      <w:szCs w:val="21"/>
                    </w:rPr>
                    <w:t>噪声</w:t>
                  </w:r>
                </w:p>
              </w:tc>
              <w:tc>
                <w:tcPr>
                  <w:tcW w:w="753" w:type="pct"/>
                  <w:tcMar>
                    <w:top w:w="0" w:type="dxa"/>
                    <w:left w:w="0" w:type="dxa"/>
                    <w:bottom w:w="0" w:type="dxa"/>
                    <w:right w:w="0" w:type="dxa"/>
                  </w:tcMar>
                  <w:vAlign w:val="center"/>
                </w:tcPr>
                <w:p w14:paraId="1CB3E2CA">
                  <w:pPr>
                    <w:jc w:val="center"/>
                    <w:rPr>
                      <w:szCs w:val="21"/>
                    </w:rPr>
                  </w:pPr>
                  <w:r>
                    <w:rPr>
                      <w:szCs w:val="21"/>
                    </w:rPr>
                    <w:t>厂界外1m</w:t>
                  </w:r>
                </w:p>
              </w:tc>
              <w:tc>
                <w:tcPr>
                  <w:tcW w:w="1009" w:type="pct"/>
                  <w:tcMar>
                    <w:top w:w="0" w:type="dxa"/>
                    <w:left w:w="0" w:type="dxa"/>
                    <w:bottom w:w="0" w:type="dxa"/>
                    <w:right w:w="0" w:type="dxa"/>
                  </w:tcMar>
                  <w:vAlign w:val="center"/>
                </w:tcPr>
                <w:p w14:paraId="36067319">
                  <w:pPr>
                    <w:jc w:val="center"/>
                    <w:rPr>
                      <w:szCs w:val="21"/>
                    </w:rPr>
                  </w:pPr>
                  <w:r>
                    <w:rPr>
                      <w:szCs w:val="21"/>
                    </w:rPr>
                    <w:t>连续等效A声级</w:t>
                  </w:r>
                </w:p>
              </w:tc>
              <w:tc>
                <w:tcPr>
                  <w:tcW w:w="1129" w:type="pct"/>
                  <w:tcMar>
                    <w:top w:w="0" w:type="dxa"/>
                    <w:left w:w="0" w:type="dxa"/>
                    <w:bottom w:w="0" w:type="dxa"/>
                    <w:right w:w="0" w:type="dxa"/>
                  </w:tcMar>
                  <w:vAlign w:val="center"/>
                </w:tcPr>
                <w:p w14:paraId="662F163E">
                  <w:pPr>
                    <w:jc w:val="center"/>
                    <w:rPr>
                      <w:szCs w:val="21"/>
                    </w:rPr>
                  </w:pPr>
                  <w:r>
                    <w:rPr>
                      <w:rFonts w:hint="eastAsia"/>
                      <w:szCs w:val="21"/>
                    </w:rPr>
                    <w:t>1</w:t>
                  </w:r>
                  <w:r>
                    <w:rPr>
                      <w:szCs w:val="21"/>
                    </w:rPr>
                    <w:t>次/季度，监测</w:t>
                  </w:r>
                  <w:r>
                    <w:rPr>
                      <w:rFonts w:hint="eastAsia"/>
                      <w:szCs w:val="21"/>
                    </w:rPr>
                    <w:t>1</w:t>
                  </w:r>
                  <w:r>
                    <w:rPr>
                      <w:szCs w:val="21"/>
                    </w:rPr>
                    <w:t>天，昼</w:t>
                  </w:r>
                  <w:r>
                    <w:rPr>
                      <w:rFonts w:hint="eastAsia"/>
                      <w:szCs w:val="21"/>
                      <w:lang w:val="en-US" w:eastAsia="zh-CN"/>
                    </w:rPr>
                    <w:t>夜</w:t>
                  </w:r>
                  <w:r>
                    <w:rPr>
                      <w:szCs w:val="21"/>
                    </w:rPr>
                    <w:t>1次</w:t>
                  </w:r>
                </w:p>
              </w:tc>
              <w:tc>
                <w:tcPr>
                  <w:tcW w:w="2674" w:type="dxa"/>
                  <w:vAlign w:val="center"/>
                </w:tcPr>
                <w:p w14:paraId="6F7A4A41">
                  <w:pPr>
                    <w:jc w:val="center"/>
                    <w:rPr>
                      <w:szCs w:val="21"/>
                    </w:rPr>
                  </w:pPr>
                  <w:r>
                    <w:rPr>
                      <w:rFonts w:hint="eastAsia"/>
                      <w:szCs w:val="21"/>
                    </w:rPr>
                    <w:t>《工业企业厂界环境噪声排放标准》（GB12348-2008）</w:t>
                  </w:r>
                </w:p>
              </w:tc>
            </w:tr>
          </w:tbl>
          <w:p w14:paraId="36CF973B">
            <w:pPr>
              <w:pStyle w:val="2"/>
              <w:adjustRightInd w:val="0"/>
              <w:spacing w:before="0" w:after="0" w:line="360" w:lineRule="auto"/>
              <w:ind w:right="0" w:firstLine="422" w:firstLineChars="200"/>
              <w:rPr>
                <w:b/>
                <w:bCs/>
                <w:sz w:val="21"/>
                <w:szCs w:val="21"/>
              </w:rPr>
            </w:pPr>
            <w:r>
              <w:rPr>
                <w:rFonts w:hint="eastAsia"/>
                <w:b/>
                <w:bCs/>
                <w:sz w:val="21"/>
                <w:szCs w:val="21"/>
              </w:rPr>
              <w:t>四、</w:t>
            </w:r>
            <w:r>
              <w:rPr>
                <w:b/>
                <w:bCs/>
                <w:sz w:val="21"/>
                <w:szCs w:val="21"/>
              </w:rPr>
              <w:t>固体废物</w:t>
            </w:r>
          </w:p>
          <w:p w14:paraId="68CA90F4">
            <w:pPr>
              <w:numPr>
                <w:ilvl w:val="0"/>
                <w:numId w:val="0"/>
              </w:numPr>
              <w:spacing w:line="360" w:lineRule="auto"/>
              <w:ind w:firstLine="422" w:firstLineChars="200"/>
              <w:rPr>
                <w:rFonts w:hint="default"/>
                <w:b/>
                <w:bCs/>
                <w:highlight w:val="none"/>
                <w:lang w:val="en-US" w:eastAsia="zh-CN"/>
              </w:rPr>
            </w:pPr>
            <w:r>
              <w:rPr>
                <w:rFonts w:hint="eastAsia"/>
                <w:b/>
                <w:bCs/>
                <w:highlight w:val="none"/>
                <w:lang w:val="en-US" w:eastAsia="zh-CN"/>
              </w:rPr>
              <w:t>1、固废源强</w:t>
            </w:r>
          </w:p>
          <w:p w14:paraId="00F40B5A">
            <w:pPr>
              <w:numPr>
                <w:ilvl w:val="0"/>
                <w:numId w:val="0"/>
              </w:numPr>
              <w:spacing w:line="360" w:lineRule="auto"/>
              <w:ind w:firstLine="420" w:firstLineChars="200"/>
              <w:rPr>
                <w:rFonts w:hint="default"/>
                <w:b w:val="0"/>
                <w:bCs w:val="0"/>
                <w:highlight w:val="none"/>
                <w:lang w:val="en-US" w:eastAsia="zh-CN"/>
              </w:rPr>
            </w:pPr>
            <w:r>
              <w:rPr>
                <w:rFonts w:hint="eastAsia"/>
                <w:b w:val="0"/>
                <w:bCs w:val="0"/>
                <w:highlight w:val="none"/>
                <w:lang w:val="en-US" w:eastAsia="zh-CN"/>
              </w:rPr>
              <w:t>（1）设备保养废油</w:t>
            </w:r>
          </w:p>
          <w:p w14:paraId="418B23CC">
            <w:pPr>
              <w:numPr>
                <w:ilvl w:val="0"/>
                <w:numId w:val="0"/>
              </w:numPr>
              <w:spacing w:line="360" w:lineRule="auto"/>
              <w:ind w:firstLine="420" w:firstLineChars="200"/>
              <w:rPr>
                <w:rFonts w:hint="default" w:eastAsia="宋体"/>
                <w:szCs w:val="21"/>
                <w:lang w:val="en-US" w:eastAsia="zh-CN"/>
              </w:rPr>
            </w:pPr>
            <w:r>
              <w:rPr>
                <w:rFonts w:hint="eastAsia"/>
                <w:szCs w:val="21"/>
                <w:lang w:val="en-US" w:eastAsia="zh-CN"/>
              </w:rPr>
              <w:t>设备更换保养下会产生废油，全厂润滑油用量为12.5t/a，据企业提供资料，废油产生率为使用量的80％，则设备保养废油产生量为10t/a。</w:t>
            </w:r>
          </w:p>
          <w:p w14:paraId="7839879E">
            <w:pPr>
              <w:numPr>
                <w:ilvl w:val="0"/>
                <w:numId w:val="0"/>
              </w:numPr>
              <w:spacing w:line="360" w:lineRule="auto"/>
              <w:ind w:firstLine="420" w:firstLineChars="200"/>
              <w:rPr>
                <w:rFonts w:hint="default" w:eastAsia="宋体"/>
                <w:szCs w:val="21"/>
                <w:lang w:val="en-US" w:eastAsia="zh-CN"/>
              </w:rPr>
            </w:pPr>
            <w:r>
              <w:rPr>
                <w:rFonts w:hint="eastAsia"/>
                <w:szCs w:val="21"/>
                <w:lang w:eastAsia="zh-CN"/>
              </w:rPr>
              <w:t>（</w:t>
            </w:r>
            <w:r>
              <w:rPr>
                <w:rFonts w:hint="eastAsia"/>
                <w:szCs w:val="21"/>
                <w:lang w:val="en-US" w:eastAsia="zh-CN"/>
              </w:rPr>
              <w:t>2</w:t>
            </w:r>
            <w:r>
              <w:rPr>
                <w:rFonts w:hint="eastAsia"/>
                <w:szCs w:val="21"/>
                <w:lang w:eastAsia="zh-CN"/>
              </w:rPr>
              <w:t>）</w:t>
            </w:r>
            <w:r>
              <w:rPr>
                <w:rFonts w:hint="eastAsia"/>
                <w:szCs w:val="21"/>
                <w:lang w:val="en-US" w:eastAsia="zh-CN"/>
              </w:rPr>
              <w:t>废油桶</w:t>
            </w:r>
          </w:p>
          <w:p w14:paraId="564DEE74">
            <w:pPr>
              <w:numPr>
                <w:ilvl w:val="0"/>
                <w:numId w:val="0"/>
              </w:numPr>
              <w:spacing w:line="360" w:lineRule="auto"/>
              <w:ind w:firstLine="420" w:firstLineChars="200"/>
              <w:rPr>
                <w:rFonts w:hint="default"/>
                <w:b w:val="0"/>
                <w:bCs w:val="0"/>
                <w:lang w:val="en-US" w:eastAsia="zh-CN"/>
              </w:rPr>
            </w:pPr>
            <w:r>
              <w:rPr>
                <w:rFonts w:hint="eastAsia"/>
                <w:szCs w:val="21"/>
              </w:rPr>
              <w:t>本项目新增设备，新增</w:t>
            </w:r>
            <w:r>
              <w:rPr>
                <w:rFonts w:hint="eastAsia"/>
                <w:szCs w:val="21"/>
                <w:lang w:val="en-US" w:eastAsia="zh-CN"/>
              </w:rPr>
              <w:t>润滑油用</w:t>
            </w:r>
            <w:r>
              <w:rPr>
                <w:rFonts w:hint="eastAsia"/>
                <w:szCs w:val="21"/>
              </w:rPr>
              <w:t>量为</w:t>
            </w:r>
            <w:r>
              <w:rPr>
                <w:rFonts w:hint="eastAsia"/>
                <w:szCs w:val="21"/>
                <w:lang w:val="en-US" w:eastAsia="zh-CN"/>
              </w:rPr>
              <w:t>5</w:t>
            </w:r>
            <w:r>
              <w:rPr>
                <w:rFonts w:hint="eastAsia"/>
                <w:szCs w:val="21"/>
              </w:rPr>
              <w:t>t/a</w:t>
            </w:r>
            <w:r>
              <w:rPr>
                <w:rFonts w:hint="eastAsia"/>
                <w:szCs w:val="21"/>
                <w:lang w:eastAsia="zh-CN"/>
              </w:rPr>
              <w:t>，</w:t>
            </w:r>
            <w:r>
              <w:rPr>
                <w:rFonts w:hint="eastAsia" w:ascii="Times New Roman" w:hAnsi="Times New Roman" w:eastAsia="宋体" w:cs="Times New Roman"/>
                <w:szCs w:val="21"/>
                <w:lang w:val="en-US" w:eastAsia="zh-CN"/>
              </w:rPr>
              <w:t>采用原有</w:t>
            </w:r>
            <w:r>
              <w:rPr>
                <w:rFonts w:hint="eastAsia" w:ascii="Times New Roman" w:hAnsi="Times New Roman" w:cs="Times New Roman"/>
                <w:szCs w:val="21"/>
                <w:lang w:val="en-US" w:eastAsia="zh-CN"/>
              </w:rPr>
              <w:t>0.5t</w:t>
            </w:r>
            <w:r>
              <w:rPr>
                <w:rFonts w:hint="eastAsia" w:ascii="Times New Roman" w:hAnsi="Times New Roman" w:eastAsia="宋体" w:cs="Times New Roman"/>
                <w:szCs w:val="21"/>
                <w:lang w:val="en-US" w:eastAsia="zh-CN"/>
              </w:rPr>
              <w:t>包装桶包装</w:t>
            </w:r>
            <w:r>
              <w:rPr>
                <w:rFonts w:hint="eastAsia"/>
                <w:szCs w:val="21"/>
                <w:lang w:eastAsia="zh-CN"/>
              </w:rPr>
              <w:t>，</w:t>
            </w:r>
            <w:r>
              <w:rPr>
                <w:rFonts w:hint="eastAsia"/>
                <w:szCs w:val="21"/>
                <w:lang w:val="en-US" w:eastAsia="zh-CN"/>
              </w:rPr>
              <w:t>单个包装桶重量约20kg，则废包装桶产生量为0.2t/a。</w:t>
            </w:r>
          </w:p>
          <w:p w14:paraId="03BBCEC1">
            <w:pPr>
              <w:adjustRightInd w:val="0"/>
              <w:snapToGrid w:val="0"/>
              <w:spacing w:line="360" w:lineRule="auto"/>
              <w:ind w:firstLine="422" w:firstLineChars="200"/>
              <w:rPr>
                <w:b/>
                <w:bCs/>
              </w:rPr>
            </w:pPr>
            <w:r>
              <w:rPr>
                <w:rFonts w:hint="eastAsia"/>
                <w:b/>
                <w:bCs/>
              </w:rPr>
              <w:t>2、固体废物属性判定</w:t>
            </w:r>
          </w:p>
          <w:p w14:paraId="72851D8D">
            <w:pPr>
              <w:adjustRightInd w:val="0"/>
              <w:snapToGrid w:val="0"/>
              <w:spacing w:line="360" w:lineRule="auto"/>
              <w:ind w:firstLine="420" w:firstLineChars="200"/>
              <w:rPr>
                <w:b/>
                <w:bCs/>
              </w:rPr>
            </w:pPr>
            <w:r>
              <w:t>根据《建设项目危险废物环境影响评价指南》，对建设项目生产过程中产生的各类固体废物进行分析。根据《中华人民共和国固体废物污染环境防治法》的规定，判断建设项目生产过程中产生的副产品是否属于固体废物，判定依据为《固体废物鉴别标准通则》（GB34330-2017），本项目固废产生及处理情况详见</w:t>
            </w:r>
            <w:r>
              <w:rPr>
                <w:rFonts w:hint="eastAsia"/>
                <w:lang w:val="en-US" w:eastAsia="zh-CN"/>
              </w:rPr>
              <w:t>下表</w:t>
            </w:r>
            <w:r>
              <w:rPr>
                <w:rFonts w:hint="eastAsia"/>
              </w:rPr>
              <w:t>。</w:t>
            </w:r>
          </w:p>
          <w:p w14:paraId="25C48F38">
            <w:pPr>
              <w:adjustRightInd w:val="0"/>
              <w:snapToGrid w:val="0"/>
              <w:spacing w:beforeLines="50"/>
              <w:jc w:val="center"/>
              <w:rPr>
                <w:b/>
                <w:bCs/>
              </w:rPr>
            </w:pPr>
            <w:r>
              <w:rPr>
                <w:b/>
                <w:bCs/>
              </w:rPr>
              <w:t>表</w:t>
            </w:r>
            <w:r>
              <w:rPr>
                <w:rFonts w:hint="eastAsia"/>
                <w:b/>
                <w:bCs/>
              </w:rPr>
              <w:t>4-</w:t>
            </w:r>
            <w:r>
              <w:rPr>
                <w:rFonts w:hint="eastAsia"/>
                <w:b/>
                <w:bCs/>
                <w:lang w:val="en-US" w:eastAsia="zh-CN"/>
              </w:rPr>
              <w:t>9</w:t>
            </w:r>
            <w:r>
              <w:rPr>
                <w:b/>
                <w:bCs/>
              </w:rPr>
              <w:t>本项目副产物产生情况汇总表</w:t>
            </w:r>
          </w:p>
          <w:tbl>
            <w:tblPr>
              <w:tblStyle w:val="19"/>
              <w:tblW w:w="4987"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505"/>
              <w:gridCol w:w="686"/>
              <w:gridCol w:w="817"/>
              <w:gridCol w:w="426"/>
              <w:gridCol w:w="1164"/>
              <w:gridCol w:w="410"/>
              <w:gridCol w:w="590"/>
              <w:gridCol w:w="477"/>
              <w:gridCol w:w="674"/>
              <w:gridCol w:w="640"/>
              <w:gridCol w:w="722"/>
              <w:gridCol w:w="815"/>
            </w:tblGrid>
            <w:tr w14:paraId="71B53DB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18" w:type="pct"/>
                  <w:noWrap/>
                  <w:vAlign w:val="center"/>
                </w:tcPr>
                <w:p w14:paraId="75F85970">
                  <w:pPr>
                    <w:topLinePunct/>
                    <w:adjustRightInd w:val="0"/>
                    <w:snapToGrid w:val="0"/>
                    <w:ind w:left="-73" w:leftChars="-35" w:right="-73" w:rightChars="-35"/>
                    <w:jc w:val="center"/>
                    <w:rPr>
                      <w:b/>
                      <w:bCs/>
                      <w:kern w:val="0"/>
                      <w:szCs w:val="21"/>
                    </w:rPr>
                  </w:pPr>
                  <w:r>
                    <w:rPr>
                      <w:b/>
                      <w:bCs/>
                      <w:kern w:val="0"/>
                      <w:szCs w:val="21"/>
                    </w:rPr>
                    <w:t>序号</w:t>
                  </w:r>
                </w:p>
              </w:tc>
              <w:tc>
                <w:tcPr>
                  <w:tcW w:w="432" w:type="pct"/>
                  <w:noWrap/>
                  <w:vAlign w:val="center"/>
                </w:tcPr>
                <w:p w14:paraId="7F1B1DCF">
                  <w:pPr>
                    <w:topLinePunct/>
                    <w:adjustRightInd w:val="0"/>
                    <w:snapToGrid w:val="0"/>
                    <w:ind w:left="-73" w:leftChars="-35" w:right="-73" w:rightChars="-35"/>
                    <w:jc w:val="center"/>
                    <w:rPr>
                      <w:b/>
                      <w:bCs/>
                      <w:kern w:val="0"/>
                      <w:szCs w:val="21"/>
                    </w:rPr>
                  </w:pPr>
                  <w:r>
                    <w:rPr>
                      <w:b/>
                      <w:bCs/>
                      <w:kern w:val="0"/>
                      <w:szCs w:val="21"/>
                    </w:rPr>
                    <w:t>名称</w:t>
                  </w:r>
                </w:p>
              </w:tc>
              <w:tc>
                <w:tcPr>
                  <w:tcW w:w="515" w:type="pct"/>
                  <w:noWrap/>
                  <w:vAlign w:val="center"/>
                </w:tcPr>
                <w:p w14:paraId="49A807C4">
                  <w:pPr>
                    <w:topLinePunct/>
                    <w:adjustRightInd w:val="0"/>
                    <w:snapToGrid w:val="0"/>
                    <w:ind w:left="-73" w:leftChars="-35" w:right="-73" w:rightChars="-35"/>
                    <w:jc w:val="center"/>
                    <w:rPr>
                      <w:b/>
                      <w:bCs/>
                      <w:kern w:val="0"/>
                      <w:szCs w:val="21"/>
                    </w:rPr>
                  </w:pPr>
                  <w:r>
                    <w:rPr>
                      <w:b/>
                      <w:bCs/>
                      <w:kern w:val="0"/>
                      <w:szCs w:val="21"/>
                    </w:rPr>
                    <w:t>产生环节</w:t>
                  </w:r>
                </w:p>
              </w:tc>
              <w:tc>
                <w:tcPr>
                  <w:tcW w:w="268" w:type="pct"/>
                  <w:noWrap/>
                  <w:vAlign w:val="center"/>
                </w:tcPr>
                <w:p w14:paraId="4F8193FB">
                  <w:pPr>
                    <w:topLinePunct/>
                    <w:adjustRightInd w:val="0"/>
                    <w:snapToGrid w:val="0"/>
                    <w:ind w:left="-73" w:leftChars="-35" w:right="-73" w:rightChars="-35"/>
                    <w:jc w:val="center"/>
                    <w:rPr>
                      <w:b/>
                      <w:bCs/>
                      <w:kern w:val="0"/>
                      <w:szCs w:val="21"/>
                    </w:rPr>
                  </w:pPr>
                  <w:r>
                    <w:rPr>
                      <w:b/>
                      <w:bCs/>
                      <w:kern w:val="0"/>
                      <w:szCs w:val="21"/>
                    </w:rPr>
                    <w:t>属性</w:t>
                  </w:r>
                </w:p>
              </w:tc>
              <w:tc>
                <w:tcPr>
                  <w:tcW w:w="734" w:type="pct"/>
                  <w:noWrap/>
                  <w:vAlign w:val="center"/>
                </w:tcPr>
                <w:p w14:paraId="3A3EAF27">
                  <w:pPr>
                    <w:topLinePunct/>
                    <w:adjustRightInd w:val="0"/>
                    <w:snapToGrid w:val="0"/>
                    <w:ind w:left="-73" w:leftChars="-35" w:right="-73" w:rightChars="-35"/>
                    <w:jc w:val="center"/>
                    <w:rPr>
                      <w:b/>
                      <w:bCs/>
                      <w:kern w:val="0"/>
                      <w:szCs w:val="21"/>
                    </w:rPr>
                  </w:pPr>
                  <w:r>
                    <w:rPr>
                      <w:b/>
                      <w:bCs/>
                      <w:kern w:val="0"/>
                      <w:szCs w:val="21"/>
                    </w:rPr>
                    <w:t>类别</w:t>
                  </w:r>
                  <w:r>
                    <w:rPr>
                      <w:rFonts w:hint="eastAsia"/>
                      <w:b/>
                      <w:bCs/>
                      <w:kern w:val="0"/>
                      <w:szCs w:val="21"/>
                    </w:rPr>
                    <w:t>及</w:t>
                  </w:r>
                  <w:r>
                    <w:rPr>
                      <w:b/>
                      <w:bCs/>
                      <w:kern w:val="0"/>
                      <w:szCs w:val="21"/>
                    </w:rPr>
                    <w:t>代码</w:t>
                  </w:r>
                </w:p>
              </w:tc>
              <w:tc>
                <w:tcPr>
                  <w:tcW w:w="258" w:type="pct"/>
                  <w:noWrap/>
                  <w:vAlign w:val="center"/>
                </w:tcPr>
                <w:p w14:paraId="71F48D73">
                  <w:pPr>
                    <w:topLinePunct/>
                    <w:adjustRightInd w:val="0"/>
                    <w:snapToGrid w:val="0"/>
                    <w:ind w:left="-73" w:leftChars="-35" w:right="-73" w:rightChars="-35"/>
                    <w:jc w:val="center"/>
                    <w:rPr>
                      <w:b/>
                      <w:bCs/>
                      <w:kern w:val="0"/>
                      <w:szCs w:val="21"/>
                    </w:rPr>
                  </w:pPr>
                  <w:r>
                    <w:rPr>
                      <w:b/>
                      <w:bCs/>
                      <w:kern w:val="0"/>
                      <w:szCs w:val="21"/>
                    </w:rPr>
                    <w:t>形态</w:t>
                  </w:r>
                </w:p>
              </w:tc>
              <w:tc>
                <w:tcPr>
                  <w:tcW w:w="372" w:type="pct"/>
                  <w:noWrap/>
                  <w:vAlign w:val="center"/>
                </w:tcPr>
                <w:p w14:paraId="14FE1B01">
                  <w:pPr>
                    <w:topLinePunct/>
                    <w:adjustRightInd w:val="0"/>
                    <w:snapToGrid w:val="0"/>
                    <w:ind w:left="-73" w:leftChars="-35" w:right="-73" w:rightChars="-35"/>
                    <w:jc w:val="center"/>
                    <w:rPr>
                      <w:b/>
                      <w:bCs/>
                      <w:kern w:val="0"/>
                      <w:szCs w:val="21"/>
                    </w:rPr>
                  </w:pPr>
                  <w:r>
                    <w:rPr>
                      <w:b/>
                      <w:bCs/>
                      <w:kern w:val="0"/>
                      <w:szCs w:val="21"/>
                    </w:rPr>
                    <w:t>有毒有害物质</w:t>
                  </w:r>
                </w:p>
              </w:tc>
              <w:tc>
                <w:tcPr>
                  <w:tcW w:w="300" w:type="pct"/>
                  <w:noWrap/>
                  <w:vAlign w:val="center"/>
                </w:tcPr>
                <w:p w14:paraId="4A5BDBD4">
                  <w:pPr>
                    <w:topLinePunct/>
                    <w:adjustRightInd w:val="0"/>
                    <w:snapToGrid w:val="0"/>
                    <w:ind w:left="-73" w:leftChars="-35" w:right="-73" w:rightChars="-35"/>
                    <w:jc w:val="center"/>
                    <w:rPr>
                      <w:b/>
                      <w:bCs/>
                      <w:kern w:val="0"/>
                      <w:szCs w:val="21"/>
                    </w:rPr>
                  </w:pPr>
                  <w:r>
                    <w:rPr>
                      <w:b/>
                      <w:bCs/>
                      <w:kern w:val="0"/>
                      <w:szCs w:val="21"/>
                    </w:rPr>
                    <w:t>危险特性</w:t>
                  </w:r>
                </w:p>
              </w:tc>
              <w:tc>
                <w:tcPr>
                  <w:tcW w:w="425" w:type="pct"/>
                  <w:noWrap/>
                  <w:vAlign w:val="center"/>
                </w:tcPr>
                <w:p w14:paraId="4BFB8066">
                  <w:pPr>
                    <w:topLinePunct/>
                    <w:adjustRightInd w:val="0"/>
                    <w:snapToGrid w:val="0"/>
                    <w:ind w:left="-73" w:leftChars="-35" w:right="-73" w:rightChars="-35"/>
                    <w:jc w:val="center"/>
                    <w:rPr>
                      <w:b/>
                      <w:bCs/>
                      <w:kern w:val="0"/>
                      <w:szCs w:val="21"/>
                    </w:rPr>
                  </w:pPr>
                  <w:r>
                    <w:rPr>
                      <w:b/>
                      <w:bCs/>
                      <w:kern w:val="0"/>
                      <w:szCs w:val="21"/>
                    </w:rPr>
                    <w:t>产生量（t/a）</w:t>
                  </w:r>
                </w:p>
              </w:tc>
              <w:tc>
                <w:tcPr>
                  <w:tcW w:w="403" w:type="pct"/>
                  <w:noWrap/>
                  <w:vAlign w:val="center"/>
                </w:tcPr>
                <w:p w14:paraId="7E1D9FC2">
                  <w:pPr>
                    <w:topLinePunct/>
                    <w:adjustRightInd w:val="0"/>
                    <w:snapToGrid w:val="0"/>
                    <w:ind w:left="-73" w:leftChars="-35" w:right="-73" w:rightChars="-35"/>
                    <w:jc w:val="center"/>
                    <w:rPr>
                      <w:b/>
                      <w:bCs/>
                      <w:kern w:val="0"/>
                      <w:szCs w:val="21"/>
                    </w:rPr>
                  </w:pPr>
                  <w:r>
                    <w:rPr>
                      <w:b/>
                      <w:bCs/>
                      <w:kern w:val="0"/>
                      <w:szCs w:val="21"/>
                    </w:rPr>
                    <w:t>利用处置方式和去向</w:t>
                  </w:r>
                </w:p>
              </w:tc>
              <w:tc>
                <w:tcPr>
                  <w:tcW w:w="455" w:type="pct"/>
                  <w:noWrap/>
                  <w:vAlign w:val="center"/>
                </w:tcPr>
                <w:p w14:paraId="777238F2">
                  <w:pPr>
                    <w:topLinePunct/>
                    <w:adjustRightInd w:val="0"/>
                    <w:snapToGrid w:val="0"/>
                    <w:ind w:left="-73" w:leftChars="-35" w:right="-73" w:rightChars="-35"/>
                    <w:jc w:val="center"/>
                    <w:rPr>
                      <w:b/>
                      <w:bCs/>
                      <w:kern w:val="0"/>
                      <w:szCs w:val="21"/>
                    </w:rPr>
                  </w:pPr>
                  <w:r>
                    <w:rPr>
                      <w:b/>
                      <w:bCs/>
                      <w:kern w:val="0"/>
                      <w:szCs w:val="21"/>
                    </w:rPr>
                    <w:t>利用或处置量（t/a）</w:t>
                  </w:r>
                </w:p>
              </w:tc>
              <w:tc>
                <w:tcPr>
                  <w:tcW w:w="514" w:type="pct"/>
                  <w:noWrap/>
                  <w:vAlign w:val="center"/>
                </w:tcPr>
                <w:p w14:paraId="5A41A2B1">
                  <w:pPr>
                    <w:topLinePunct/>
                    <w:adjustRightInd w:val="0"/>
                    <w:snapToGrid w:val="0"/>
                    <w:ind w:left="-73" w:leftChars="-35" w:right="-73" w:rightChars="-35"/>
                    <w:jc w:val="center"/>
                    <w:rPr>
                      <w:b/>
                      <w:bCs/>
                      <w:kern w:val="0"/>
                      <w:szCs w:val="21"/>
                    </w:rPr>
                  </w:pPr>
                  <w:r>
                    <w:rPr>
                      <w:b/>
                      <w:bCs/>
                      <w:kern w:val="0"/>
                      <w:szCs w:val="21"/>
                    </w:rPr>
                    <w:t>环境管理要求</w:t>
                  </w:r>
                </w:p>
              </w:tc>
            </w:tr>
            <w:tr w14:paraId="26BCB70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18" w:type="pct"/>
                  <w:noWrap/>
                  <w:vAlign w:val="center"/>
                </w:tcPr>
                <w:p w14:paraId="7F180882">
                  <w:pPr>
                    <w:topLinePunct/>
                    <w:adjustRightInd w:val="0"/>
                    <w:snapToGrid w:val="0"/>
                    <w:ind w:left="-73" w:leftChars="-35" w:right="-73" w:rightChars="-35"/>
                    <w:jc w:val="center"/>
                    <w:rPr>
                      <w:rFonts w:hint="default" w:eastAsia="宋体"/>
                      <w:szCs w:val="21"/>
                      <w:lang w:val="en-US" w:eastAsia="zh-CN"/>
                    </w:rPr>
                  </w:pPr>
                  <w:r>
                    <w:rPr>
                      <w:rFonts w:hint="eastAsia" w:eastAsia="宋体"/>
                      <w:szCs w:val="21"/>
                      <w:lang w:val="en-US" w:eastAsia="zh-CN"/>
                    </w:rPr>
                    <w:t>1</w:t>
                  </w:r>
                </w:p>
              </w:tc>
              <w:tc>
                <w:tcPr>
                  <w:tcW w:w="432" w:type="pct"/>
                  <w:shd w:val="clear" w:color="auto" w:fill="auto"/>
                  <w:noWrap/>
                  <w:vAlign w:val="center"/>
                </w:tcPr>
                <w:p w14:paraId="5B314960">
                  <w:pPr>
                    <w:jc w:val="center"/>
                    <w:rPr>
                      <w:rFonts w:hint="eastAsia" w:ascii="Times New Roman" w:hAnsi="Times New Roman" w:eastAsia="宋体" w:cs="Times New Roman"/>
                      <w:bCs/>
                      <w:kern w:val="2"/>
                      <w:sz w:val="21"/>
                      <w:szCs w:val="21"/>
                      <w:lang w:val="en-US" w:eastAsia="zh-CN" w:bidi="ar-SA"/>
                    </w:rPr>
                  </w:pPr>
                  <w:r>
                    <w:rPr>
                      <w:rFonts w:hint="eastAsia"/>
                      <w:b w:val="0"/>
                      <w:bCs w:val="0"/>
                      <w:highlight w:val="none"/>
                      <w:lang w:val="en-US" w:eastAsia="zh-CN"/>
                    </w:rPr>
                    <w:t>设备保养废油</w:t>
                  </w:r>
                </w:p>
              </w:tc>
              <w:tc>
                <w:tcPr>
                  <w:tcW w:w="515" w:type="pct"/>
                  <w:shd w:val="clear" w:color="auto" w:fill="auto"/>
                  <w:noWrap/>
                  <w:vAlign w:val="center"/>
                </w:tcPr>
                <w:p w14:paraId="06B1147A">
                  <w:pPr>
                    <w:jc w:val="center"/>
                    <w:rPr>
                      <w:rFonts w:hint="eastAsia" w:ascii="Times New Roman" w:hAnsi="Times New Roman" w:eastAsia="宋体" w:cs="Times New Roman"/>
                      <w:kern w:val="0"/>
                      <w:sz w:val="21"/>
                      <w:szCs w:val="21"/>
                      <w:lang w:val="en-US" w:eastAsia="zh-CN" w:bidi="ar-SA"/>
                    </w:rPr>
                  </w:pPr>
                  <w:r>
                    <w:rPr>
                      <w:rFonts w:hint="eastAsia"/>
                      <w:color w:val="000000"/>
                      <w:szCs w:val="21"/>
                    </w:rPr>
                    <w:t>设备维护</w:t>
                  </w:r>
                </w:p>
              </w:tc>
              <w:tc>
                <w:tcPr>
                  <w:tcW w:w="268" w:type="pct"/>
                  <w:vMerge w:val="restart"/>
                  <w:noWrap/>
                  <w:vAlign w:val="center"/>
                </w:tcPr>
                <w:p w14:paraId="1DB03D0D">
                  <w:pPr>
                    <w:jc w:val="center"/>
                    <w:rPr>
                      <w:kern w:val="0"/>
                      <w:szCs w:val="21"/>
                    </w:rPr>
                  </w:pPr>
                  <w:r>
                    <w:rPr>
                      <w:rFonts w:hint="eastAsia"/>
                      <w:kern w:val="0"/>
                      <w:szCs w:val="21"/>
                    </w:rPr>
                    <w:t>危险固废</w:t>
                  </w:r>
                </w:p>
              </w:tc>
              <w:tc>
                <w:tcPr>
                  <w:tcW w:w="734" w:type="pct"/>
                  <w:noWrap/>
                  <w:vAlign w:val="center"/>
                </w:tcPr>
                <w:p w14:paraId="7BA58A40">
                  <w:pPr>
                    <w:jc w:val="center"/>
                    <w:rPr>
                      <w:rFonts w:hint="default" w:eastAsia="宋体"/>
                      <w:szCs w:val="21"/>
                      <w:lang w:val="en-US" w:eastAsia="zh-CN"/>
                    </w:rPr>
                  </w:pPr>
                  <w:r>
                    <w:rPr>
                      <w:rFonts w:hint="eastAsia"/>
                      <w:szCs w:val="21"/>
                    </w:rPr>
                    <w:t>（H</w:t>
                  </w:r>
                  <w:r>
                    <w:rPr>
                      <w:szCs w:val="21"/>
                    </w:rPr>
                    <w:t>W</w:t>
                  </w:r>
                  <w:r>
                    <w:rPr>
                      <w:rFonts w:hint="eastAsia"/>
                      <w:szCs w:val="21"/>
                    </w:rPr>
                    <w:t>08）</w:t>
                  </w:r>
                  <w:r>
                    <w:rPr>
                      <w:szCs w:val="21"/>
                    </w:rPr>
                    <w:t>900-214-08</w:t>
                  </w:r>
                </w:p>
              </w:tc>
              <w:tc>
                <w:tcPr>
                  <w:tcW w:w="258" w:type="pct"/>
                  <w:noWrap/>
                  <w:vAlign w:val="center"/>
                </w:tcPr>
                <w:p w14:paraId="7FA4DF5B">
                  <w:pPr>
                    <w:widowControl/>
                    <w:jc w:val="center"/>
                    <w:rPr>
                      <w:rFonts w:hint="eastAsia" w:eastAsia="宋体"/>
                      <w:szCs w:val="21"/>
                      <w:lang w:val="en-US" w:eastAsia="zh-CN"/>
                    </w:rPr>
                  </w:pPr>
                  <w:r>
                    <w:rPr>
                      <w:rFonts w:hint="eastAsia"/>
                      <w:szCs w:val="21"/>
                    </w:rPr>
                    <w:t>液</w:t>
                  </w:r>
                </w:p>
              </w:tc>
              <w:tc>
                <w:tcPr>
                  <w:tcW w:w="372" w:type="pct"/>
                  <w:shd w:val="clear" w:color="auto" w:fill="auto"/>
                  <w:noWrap/>
                  <w:vAlign w:val="center"/>
                </w:tcPr>
                <w:p w14:paraId="6D5DE5FC">
                  <w:pPr>
                    <w:jc w:val="center"/>
                    <w:rPr>
                      <w:rFonts w:hint="eastAsia" w:ascii="Times New Roman" w:hAnsi="Times New Roman" w:eastAsia="宋体" w:cs="Times New Roman"/>
                      <w:color w:val="000000" w:themeColor="text1"/>
                      <w:kern w:val="0"/>
                      <w:sz w:val="21"/>
                      <w:szCs w:val="21"/>
                      <w:lang w:val="en-US" w:eastAsia="zh-CN" w:bidi="ar-SA"/>
                    </w:rPr>
                  </w:pPr>
                  <w:r>
                    <w:rPr>
                      <w:rFonts w:hint="eastAsia"/>
                      <w:color w:val="000000"/>
                      <w:szCs w:val="21"/>
                    </w:rPr>
                    <w:t>矿物油</w:t>
                  </w:r>
                </w:p>
              </w:tc>
              <w:tc>
                <w:tcPr>
                  <w:tcW w:w="300" w:type="pct"/>
                  <w:shd w:val="clear" w:color="auto" w:fill="auto"/>
                  <w:noWrap/>
                  <w:vAlign w:val="center"/>
                </w:tcPr>
                <w:p w14:paraId="1D9902E7">
                  <w:pPr>
                    <w:jc w:val="center"/>
                    <w:rPr>
                      <w:rFonts w:hint="default" w:ascii="Times New Roman" w:hAnsi="Times New Roman" w:eastAsia="宋体" w:cs="Times New Roman"/>
                      <w:color w:val="000000" w:themeColor="text1"/>
                      <w:kern w:val="2"/>
                      <w:sz w:val="21"/>
                      <w:szCs w:val="21"/>
                      <w:lang w:val="en-US" w:eastAsia="zh-CN" w:bidi="ar-SA"/>
                    </w:rPr>
                  </w:pPr>
                  <w:r>
                    <w:rPr>
                      <w:color w:val="000000"/>
                      <w:szCs w:val="21"/>
                    </w:rPr>
                    <w:t>T</w:t>
                  </w:r>
                  <w:r>
                    <w:rPr>
                      <w:rFonts w:hint="eastAsia"/>
                      <w:color w:val="000000"/>
                      <w:szCs w:val="21"/>
                    </w:rPr>
                    <w:t>，</w:t>
                  </w:r>
                  <w:r>
                    <w:rPr>
                      <w:color w:val="000000"/>
                      <w:szCs w:val="21"/>
                    </w:rPr>
                    <w:t>I</w:t>
                  </w:r>
                </w:p>
              </w:tc>
              <w:tc>
                <w:tcPr>
                  <w:tcW w:w="425" w:type="pct"/>
                  <w:shd w:val="clear" w:color="auto" w:fill="auto"/>
                  <w:noWrap/>
                  <w:vAlign w:val="center"/>
                </w:tcPr>
                <w:p w14:paraId="039A1787">
                  <w:pPr>
                    <w:widowControl/>
                    <w:jc w:val="center"/>
                    <w:rPr>
                      <w:rFonts w:hint="default" w:eastAsia="宋体"/>
                      <w:szCs w:val="21"/>
                      <w:lang w:val="en-US" w:eastAsia="zh-CN"/>
                    </w:rPr>
                  </w:pPr>
                  <w:r>
                    <w:rPr>
                      <w:rFonts w:hint="eastAsia" w:eastAsia="宋体"/>
                      <w:szCs w:val="21"/>
                      <w:lang w:val="en-US" w:eastAsia="zh-CN"/>
                    </w:rPr>
                    <w:t>10</w:t>
                  </w:r>
                </w:p>
              </w:tc>
              <w:tc>
                <w:tcPr>
                  <w:tcW w:w="403" w:type="pct"/>
                  <w:vMerge w:val="restart"/>
                  <w:noWrap/>
                  <w:vAlign w:val="center"/>
                </w:tcPr>
                <w:p w14:paraId="5B348070">
                  <w:pPr>
                    <w:jc w:val="center"/>
                    <w:rPr>
                      <w:szCs w:val="21"/>
                    </w:rPr>
                  </w:pPr>
                  <w:r>
                    <w:rPr>
                      <w:rFonts w:hint="eastAsia"/>
                      <w:szCs w:val="21"/>
                    </w:rPr>
                    <w:t>委托有资质单位处理</w:t>
                  </w:r>
                </w:p>
              </w:tc>
              <w:tc>
                <w:tcPr>
                  <w:tcW w:w="455" w:type="pct"/>
                  <w:shd w:val="clear" w:color="auto" w:fill="auto"/>
                  <w:noWrap/>
                  <w:vAlign w:val="center"/>
                </w:tcPr>
                <w:p w14:paraId="01ED950B">
                  <w:pPr>
                    <w:widowControl/>
                    <w:jc w:val="center"/>
                    <w:rPr>
                      <w:rFonts w:hint="default" w:eastAsia="宋体"/>
                      <w:szCs w:val="21"/>
                      <w:lang w:val="en-US" w:eastAsia="zh-CN"/>
                    </w:rPr>
                  </w:pPr>
                  <w:r>
                    <w:rPr>
                      <w:rFonts w:hint="eastAsia" w:eastAsia="宋体"/>
                      <w:szCs w:val="21"/>
                      <w:lang w:val="en-US" w:eastAsia="zh-CN"/>
                    </w:rPr>
                    <w:t>10</w:t>
                  </w:r>
                </w:p>
              </w:tc>
              <w:tc>
                <w:tcPr>
                  <w:tcW w:w="514" w:type="pct"/>
                  <w:vMerge w:val="restart"/>
                  <w:noWrap/>
                  <w:vAlign w:val="center"/>
                </w:tcPr>
                <w:p w14:paraId="56C0BB61">
                  <w:pPr>
                    <w:topLinePunct/>
                    <w:adjustRightInd w:val="0"/>
                    <w:snapToGrid w:val="0"/>
                    <w:ind w:left="-73" w:leftChars="-35" w:right="-73" w:rightChars="-35"/>
                    <w:jc w:val="center"/>
                    <w:rPr>
                      <w:szCs w:val="21"/>
                    </w:rPr>
                  </w:pPr>
                  <w:r>
                    <w:rPr>
                      <w:kern w:val="0"/>
                      <w:szCs w:val="21"/>
                    </w:rPr>
                    <w:t>《危险废物贮存污染控制标准》（GB18597-2023）</w:t>
                  </w:r>
                </w:p>
              </w:tc>
            </w:tr>
            <w:tr w14:paraId="7D90833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18" w:type="pct"/>
                  <w:noWrap/>
                  <w:vAlign w:val="center"/>
                </w:tcPr>
                <w:p w14:paraId="6B3AFA6F">
                  <w:pPr>
                    <w:topLinePunct/>
                    <w:adjustRightInd w:val="0"/>
                    <w:snapToGrid w:val="0"/>
                    <w:ind w:left="-73" w:leftChars="-35" w:right="-73" w:rightChars="-35"/>
                    <w:jc w:val="center"/>
                    <w:rPr>
                      <w:rFonts w:hint="eastAsia" w:eastAsia="宋体"/>
                      <w:szCs w:val="21"/>
                      <w:lang w:val="en-US" w:eastAsia="zh-CN"/>
                    </w:rPr>
                  </w:pPr>
                  <w:r>
                    <w:rPr>
                      <w:rFonts w:hint="eastAsia"/>
                      <w:szCs w:val="21"/>
                      <w:lang w:val="en-US" w:eastAsia="zh-CN"/>
                    </w:rPr>
                    <w:t>2</w:t>
                  </w:r>
                </w:p>
              </w:tc>
              <w:tc>
                <w:tcPr>
                  <w:tcW w:w="432" w:type="pct"/>
                  <w:noWrap/>
                  <w:vAlign w:val="center"/>
                </w:tcPr>
                <w:p w14:paraId="76571D0A">
                  <w:pPr>
                    <w:jc w:val="center"/>
                    <w:rPr>
                      <w:bCs/>
                      <w:szCs w:val="21"/>
                    </w:rPr>
                  </w:pPr>
                  <w:r>
                    <w:rPr>
                      <w:rFonts w:hint="eastAsia"/>
                      <w:bCs/>
                      <w:szCs w:val="21"/>
                    </w:rPr>
                    <w:t>废油桶</w:t>
                  </w:r>
                </w:p>
              </w:tc>
              <w:tc>
                <w:tcPr>
                  <w:tcW w:w="515" w:type="pct"/>
                  <w:noWrap/>
                  <w:vAlign w:val="center"/>
                </w:tcPr>
                <w:p w14:paraId="22E24E21">
                  <w:pPr>
                    <w:jc w:val="center"/>
                    <w:rPr>
                      <w:kern w:val="0"/>
                      <w:szCs w:val="21"/>
                    </w:rPr>
                  </w:pPr>
                  <w:r>
                    <w:rPr>
                      <w:rFonts w:hint="eastAsia"/>
                      <w:color w:val="000000"/>
                      <w:szCs w:val="21"/>
                    </w:rPr>
                    <w:t>设备维护</w:t>
                  </w:r>
                </w:p>
              </w:tc>
              <w:tc>
                <w:tcPr>
                  <w:tcW w:w="268" w:type="pct"/>
                  <w:vMerge w:val="continue"/>
                  <w:noWrap/>
                  <w:vAlign w:val="center"/>
                </w:tcPr>
                <w:p w14:paraId="5194DC4B">
                  <w:pPr>
                    <w:jc w:val="center"/>
                    <w:rPr>
                      <w:kern w:val="0"/>
                      <w:szCs w:val="21"/>
                    </w:rPr>
                  </w:pPr>
                </w:p>
              </w:tc>
              <w:tc>
                <w:tcPr>
                  <w:tcW w:w="734" w:type="pct"/>
                  <w:noWrap/>
                  <w:vAlign w:val="center"/>
                </w:tcPr>
                <w:p w14:paraId="6D49AC86">
                  <w:pPr>
                    <w:jc w:val="center"/>
                    <w:rPr>
                      <w:szCs w:val="21"/>
                    </w:rPr>
                  </w:pPr>
                  <w:r>
                    <w:rPr>
                      <w:rFonts w:hint="eastAsia"/>
                      <w:szCs w:val="21"/>
                    </w:rPr>
                    <w:t>（H</w:t>
                  </w:r>
                  <w:r>
                    <w:rPr>
                      <w:szCs w:val="21"/>
                    </w:rPr>
                    <w:t>W</w:t>
                  </w:r>
                  <w:r>
                    <w:rPr>
                      <w:rFonts w:hint="eastAsia"/>
                      <w:szCs w:val="21"/>
                    </w:rPr>
                    <w:t>08）</w:t>
                  </w:r>
                  <w:r>
                    <w:rPr>
                      <w:szCs w:val="21"/>
                    </w:rPr>
                    <w:t>900-249-08</w:t>
                  </w:r>
                </w:p>
              </w:tc>
              <w:tc>
                <w:tcPr>
                  <w:tcW w:w="258" w:type="pct"/>
                  <w:noWrap/>
                  <w:vAlign w:val="center"/>
                </w:tcPr>
                <w:p w14:paraId="1A52C739">
                  <w:pPr>
                    <w:widowControl/>
                    <w:jc w:val="center"/>
                    <w:rPr>
                      <w:szCs w:val="21"/>
                    </w:rPr>
                  </w:pPr>
                  <w:r>
                    <w:rPr>
                      <w:rFonts w:hint="eastAsia"/>
                      <w:szCs w:val="21"/>
                    </w:rPr>
                    <w:t>固</w:t>
                  </w:r>
                </w:p>
              </w:tc>
              <w:tc>
                <w:tcPr>
                  <w:tcW w:w="372" w:type="pct"/>
                  <w:noWrap/>
                  <w:vAlign w:val="center"/>
                </w:tcPr>
                <w:p w14:paraId="27886259">
                  <w:pPr>
                    <w:jc w:val="center"/>
                    <w:rPr>
                      <w:kern w:val="0"/>
                      <w:szCs w:val="21"/>
                    </w:rPr>
                  </w:pPr>
                  <w:r>
                    <w:rPr>
                      <w:rFonts w:hint="eastAsia"/>
                      <w:color w:val="000000"/>
                      <w:szCs w:val="21"/>
                    </w:rPr>
                    <w:t>矿物油</w:t>
                  </w:r>
                </w:p>
              </w:tc>
              <w:tc>
                <w:tcPr>
                  <w:tcW w:w="300" w:type="pct"/>
                  <w:noWrap/>
                  <w:vAlign w:val="center"/>
                </w:tcPr>
                <w:p w14:paraId="798BE32E">
                  <w:pPr>
                    <w:jc w:val="center"/>
                    <w:rPr>
                      <w:szCs w:val="21"/>
                    </w:rPr>
                  </w:pPr>
                  <w:r>
                    <w:rPr>
                      <w:color w:val="000000"/>
                      <w:szCs w:val="21"/>
                    </w:rPr>
                    <w:t>T</w:t>
                  </w:r>
                  <w:r>
                    <w:rPr>
                      <w:rFonts w:hint="eastAsia"/>
                      <w:color w:val="000000"/>
                      <w:szCs w:val="21"/>
                    </w:rPr>
                    <w:t>，</w:t>
                  </w:r>
                  <w:r>
                    <w:rPr>
                      <w:color w:val="000000"/>
                      <w:szCs w:val="21"/>
                    </w:rPr>
                    <w:t>I</w:t>
                  </w:r>
                </w:p>
              </w:tc>
              <w:tc>
                <w:tcPr>
                  <w:tcW w:w="425" w:type="pct"/>
                  <w:shd w:val="clear" w:color="auto" w:fill="auto"/>
                  <w:noWrap/>
                  <w:vAlign w:val="center"/>
                </w:tcPr>
                <w:p w14:paraId="58CA792C">
                  <w:pPr>
                    <w:widowControl/>
                    <w:jc w:val="center"/>
                    <w:rPr>
                      <w:rFonts w:hint="default" w:eastAsia="宋体"/>
                      <w:szCs w:val="21"/>
                      <w:lang w:val="en-US" w:eastAsia="zh-CN"/>
                    </w:rPr>
                  </w:pPr>
                  <w:r>
                    <w:rPr>
                      <w:rFonts w:hint="eastAsia"/>
                      <w:szCs w:val="21"/>
                      <w:lang w:val="en-US" w:eastAsia="zh-CN"/>
                    </w:rPr>
                    <w:t>0.2</w:t>
                  </w:r>
                </w:p>
              </w:tc>
              <w:tc>
                <w:tcPr>
                  <w:tcW w:w="403" w:type="pct"/>
                  <w:vMerge w:val="continue"/>
                  <w:noWrap/>
                  <w:vAlign w:val="center"/>
                </w:tcPr>
                <w:p w14:paraId="6516B36B">
                  <w:pPr>
                    <w:jc w:val="center"/>
                    <w:rPr>
                      <w:szCs w:val="21"/>
                    </w:rPr>
                  </w:pPr>
                </w:p>
              </w:tc>
              <w:tc>
                <w:tcPr>
                  <w:tcW w:w="455" w:type="pct"/>
                  <w:shd w:val="clear" w:color="auto" w:fill="auto"/>
                  <w:noWrap/>
                  <w:vAlign w:val="center"/>
                </w:tcPr>
                <w:p w14:paraId="35B5F154">
                  <w:pPr>
                    <w:widowControl/>
                    <w:jc w:val="center"/>
                    <w:rPr>
                      <w:rFonts w:hint="default" w:eastAsia="宋体"/>
                      <w:szCs w:val="21"/>
                      <w:lang w:val="en-US" w:eastAsia="zh-CN"/>
                    </w:rPr>
                  </w:pPr>
                  <w:r>
                    <w:rPr>
                      <w:rFonts w:hint="eastAsia"/>
                      <w:szCs w:val="21"/>
                      <w:lang w:val="en-US" w:eastAsia="zh-CN"/>
                    </w:rPr>
                    <w:t>0.2</w:t>
                  </w:r>
                </w:p>
              </w:tc>
              <w:tc>
                <w:tcPr>
                  <w:tcW w:w="514" w:type="pct"/>
                  <w:vMerge w:val="continue"/>
                  <w:noWrap/>
                  <w:vAlign w:val="center"/>
                </w:tcPr>
                <w:p w14:paraId="5B75B323">
                  <w:pPr>
                    <w:topLinePunct/>
                    <w:adjustRightInd w:val="0"/>
                    <w:snapToGrid w:val="0"/>
                    <w:ind w:left="-73" w:leftChars="-35" w:right="-73" w:rightChars="-35"/>
                    <w:jc w:val="center"/>
                    <w:rPr>
                      <w:szCs w:val="21"/>
                    </w:rPr>
                  </w:pPr>
                </w:p>
              </w:tc>
            </w:tr>
          </w:tbl>
          <w:p w14:paraId="7C94CB8A">
            <w:pPr>
              <w:adjustRightInd w:val="0"/>
              <w:snapToGrid w:val="0"/>
              <w:spacing w:line="360" w:lineRule="auto"/>
              <w:ind w:firstLine="422" w:firstLineChars="200"/>
              <w:rPr>
                <w:b/>
                <w:bCs/>
                <w:color w:val="000000"/>
                <w:szCs w:val="21"/>
              </w:rPr>
            </w:pPr>
            <w:r>
              <w:rPr>
                <w:rFonts w:hint="eastAsia"/>
                <w:b/>
                <w:szCs w:val="21"/>
              </w:rPr>
              <w:t>3、</w:t>
            </w:r>
            <w:r>
              <w:rPr>
                <w:b/>
                <w:bCs/>
                <w:color w:val="000000"/>
                <w:szCs w:val="21"/>
              </w:rPr>
              <w:t>固废环境管理要求：</w:t>
            </w:r>
          </w:p>
          <w:p w14:paraId="04A0D40C">
            <w:pPr>
              <w:pStyle w:val="71"/>
              <w:rPr>
                <w:rFonts w:hint="default" w:eastAsia="宋体"/>
                <w:lang w:val="en-US" w:eastAsia="zh-CN"/>
              </w:rPr>
            </w:pPr>
            <w:r>
              <w:t>（一）固废产生及处置情况</w:t>
            </w:r>
          </w:p>
          <w:p w14:paraId="39C70874">
            <w:pPr>
              <w:pStyle w:val="71"/>
            </w:pPr>
            <w:r>
              <w:t>为贯彻落实《中华人民共和国环境保护法》、《中华人民共和国环境影响评价法》、《中华人民共和国固体废物污染环境防治法》等法律法规，按照《建设项目环境影响评价技术导则总纲》（HJ2.1）及其他相关技术标准的有关规定，进一步规范建设项目产生危险废物的环境影响评价工作。本项目对危险废弃物采用重点评价，科学估算，降低风险，规范管理。</w:t>
            </w:r>
          </w:p>
          <w:p w14:paraId="784065C7">
            <w:pPr>
              <w:pStyle w:val="71"/>
            </w:pPr>
            <w:r>
              <w:t>企业设置的危废贮存场所需严格按照《危险废物贮存污染控制标准》(GB18597-2023)以及省生态环境厅关于印发《江苏省固体废物全过程环境监管工作意见》的通知（苏环办（2024）16号）要求处置，危险废物的收集、运输应按照《危险废物收集、贮存、运输技术规范》（HJ2025-2012）的要求进行。</w:t>
            </w:r>
          </w:p>
          <w:p w14:paraId="2A658CE3">
            <w:pPr>
              <w:pStyle w:val="71"/>
            </w:pPr>
            <w:r>
              <w:t>（二）固废环境影响分析</w:t>
            </w:r>
          </w:p>
          <w:p w14:paraId="7E1934C1">
            <w:pPr>
              <w:pStyle w:val="71"/>
            </w:pPr>
            <w:r>
              <w:t>A一般固废环境影响分析</w:t>
            </w:r>
          </w:p>
          <w:p w14:paraId="2B3E7FD3">
            <w:pPr>
              <w:pStyle w:val="71"/>
            </w:pPr>
            <w:r>
              <w:t>一般工业固废仓库按照《一般工业固体废物贮存和填埋污染控制标准》</w:t>
            </w:r>
            <w:r>
              <w:rPr>
                <w:rFonts w:hint="eastAsia"/>
              </w:rPr>
              <w:t>（</w:t>
            </w:r>
            <w:r>
              <w:t>GB18599-2020</w:t>
            </w:r>
            <w:r>
              <w:rPr>
                <w:rFonts w:hint="eastAsia"/>
              </w:rPr>
              <w:t>）</w:t>
            </w:r>
            <w:r>
              <w:t>执行。一般固废仓库内分区简单隔断，本项目在分隔出来的区域单独储存。</w:t>
            </w:r>
          </w:p>
          <w:p w14:paraId="285F8571">
            <w:pPr>
              <w:pStyle w:val="71"/>
            </w:pPr>
            <w:r>
              <w:t>B危险废物环境影响分析</w:t>
            </w:r>
          </w:p>
          <w:p w14:paraId="2AA8FA60">
            <w:pPr>
              <w:pStyle w:val="71"/>
            </w:pPr>
            <w:r>
              <w:t>（1）危险废物产生及处置情况</w:t>
            </w:r>
          </w:p>
          <w:p w14:paraId="51E1BF17">
            <w:pPr>
              <w:pStyle w:val="71"/>
            </w:pPr>
            <w:r>
              <w:t>根据《建设项目危险废物环境影响评价指南》（环保部公告2017年第43号）的要求，本项目危险废物应单独贮存，其贮存期一般不超过1个季度。危险废物应分类收集，桶装贮存，设置专用场地堆放，待有资质单位处理。危险废物贮存场所基本情况见</w:t>
            </w:r>
            <w:r>
              <w:rPr>
                <w:rFonts w:hint="eastAsia"/>
                <w:lang w:val="en-US" w:eastAsia="zh-CN"/>
              </w:rPr>
              <w:t>下表</w:t>
            </w:r>
            <w:r>
              <w:t>。</w:t>
            </w:r>
          </w:p>
          <w:p w14:paraId="756B100A">
            <w:pPr>
              <w:jc w:val="center"/>
              <w:rPr>
                <w:b/>
                <w:color w:val="000000"/>
                <w:szCs w:val="21"/>
              </w:rPr>
            </w:pPr>
            <w:r>
              <w:rPr>
                <w:b/>
                <w:color w:val="000000"/>
                <w:szCs w:val="21"/>
              </w:rPr>
              <w:t>表4-1</w:t>
            </w:r>
            <w:r>
              <w:rPr>
                <w:rFonts w:hint="eastAsia"/>
                <w:b/>
                <w:color w:val="000000"/>
                <w:szCs w:val="21"/>
                <w:lang w:val="en-US" w:eastAsia="zh-CN"/>
              </w:rPr>
              <w:t>0</w:t>
            </w:r>
            <w:r>
              <w:rPr>
                <w:b/>
                <w:color w:val="000000"/>
                <w:szCs w:val="21"/>
              </w:rPr>
              <w:t>建设项目危险废物贮存场所（设施）基本情况样表</w:t>
            </w:r>
          </w:p>
          <w:tbl>
            <w:tblPr>
              <w:tblStyle w:val="1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8"/>
              <w:gridCol w:w="685"/>
              <w:gridCol w:w="798"/>
              <w:gridCol w:w="799"/>
              <w:gridCol w:w="1189"/>
              <w:gridCol w:w="813"/>
              <w:gridCol w:w="799"/>
              <w:gridCol w:w="1137"/>
              <w:gridCol w:w="709"/>
              <w:gridCol w:w="595"/>
            </w:tblGrid>
            <w:tr w14:paraId="5A8C42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3" w:type="pct"/>
                  <w:vAlign w:val="center"/>
                </w:tcPr>
                <w:p w14:paraId="44FB42C8">
                  <w:pPr>
                    <w:adjustRightInd w:val="0"/>
                    <w:snapToGrid w:val="0"/>
                    <w:jc w:val="center"/>
                    <w:rPr>
                      <w:b/>
                      <w:bCs/>
                      <w:color w:val="000000"/>
                      <w:szCs w:val="21"/>
                    </w:rPr>
                  </w:pPr>
                  <w:r>
                    <w:rPr>
                      <w:b/>
                      <w:bCs/>
                      <w:color w:val="000000"/>
                      <w:szCs w:val="21"/>
                    </w:rPr>
                    <w:t>序号</w:t>
                  </w:r>
                </w:p>
              </w:tc>
              <w:tc>
                <w:tcPr>
                  <w:tcW w:w="431" w:type="pct"/>
                  <w:vAlign w:val="center"/>
                </w:tcPr>
                <w:p w14:paraId="166DB2D7">
                  <w:pPr>
                    <w:adjustRightInd w:val="0"/>
                    <w:snapToGrid w:val="0"/>
                    <w:jc w:val="center"/>
                    <w:rPr>
                      <w:b/>
                      <w:bCs/>
                      <w:color w:val="000000"/>
                      <w:szCs w:val="21"/>
                    </w:rPr>
                  </w:pPr>
                  <w:r>
                    <w:rPr>
                      <w:b/>
                      <w:bCs/>
                      <w:color w:val="000000"/>
                      <w:szCs w:val="21"/>
                    </w:rPr>
                    <w:t>贮存场所（设施）</w:t>
                  </w:r>
                </w:p>
                <w:p w14:paraId="51175A68">
                  <w:pPr>
                    <w:adjustRightInd w:val="0"/>
                    <w:snapToGrid w:val="0"/>
                    <w:jc w:val="center"/>
                    <w:rPr>
                      <w:b/>
                      <w:bCs/>
                      <w:color w:val="000000"/>
                      <w:szCs w:val="21"/>
                    </w:rPr>
                  </w:pPr>
                  <w:r>
                    <w:rPr>
                      <w:b/>
                      <w:bCs/>
                      <w:color w:val="000000"/>
                      <w:szCs w:val="21"/>
                    </w:rPr>
                    <w:t>名称</w:t>
                  </w:r>
                </w:p>
              </w:tc>
              <w:tc>
                <w:tcPr>
                  <w:tcW w:w="502" w:type="pct"/>
                  <w:vAlign w:val="center"/>
                </w:tcPr>
                <w:p w14:paraId="41DA71D2">
                  <w:pPr>
                    <w:adjustRightInd w:val="0"/>
                    <w:snapToGrid w:val="0"/>
                    <w:jc w:val="center"/>
                    <w:rPr>
                      <w:b/>
                      <w:bCs/>
                      <w:color w:val="000000"/>
                      <w:szCs w:val="21"/>
                    </w:rPr>
                  </w:pPr>
                  <w:r>
                    <w:rPr>
                      <w:b/>
                      <w:bCs/>
                      <w:color w:val="000000"/>
                      <w:szCs w:val="21"/>
                    </w:rPr>
                    <w:t>危险废物名称</w:t>
                  </w:r>
                </w:p>
              </w:tc>
              <w:tc>
                <w:tcPr>
                  <w:tcW w:w="503" w:type="pct"/>
                  <w:vAlign w:val="center"/>
                </w:tcPr>
                <w:p w14:paraId="59FD1FE1">
                  <w:pPr>
                    <w:adjustRightInd w:val="0"/>
                    <w:snapToGrid w:val="0"/>
                    <w:jc w:val="center"/>
                    <w:rPr>
                      <w:b/>
                      <w:bCs/>
                      <w:color w:val="000000"/>
                      <w:szCs w:val="21"/>
                    </w:rPr>
                  </w:pPr>
                  <w:r>
                    <w:rPr>
                      <w:b/>
                      <w:bCs/>
                      <w:color w:val="000000"/>
                      <w:szCs w:val="21"/>
                    </w:rPr>
                    <w:t>危险废物类别</w:t>
                  </w:r>
                </w:p>
              </w:tc>
              <w:tc>
                <w:tcPr>
                  <w:tcW w:w="748" w:type="pct"/>
                  <w:vAlign w:val="center"/>
                </w:tcPr>
                <w:p w14:paraId="4F3BCE84">
                  <w:pPr>
                    <w:adjustRightInd w:val="0"/>
                    <w:snapToGrid w:val="0"/>
                    <w:jc w:val="center"/>
                    <w:rPr>
                      <w:b/>
                      <w:bCs/>
                      <w:color w:val="000000"/>
                      <w:szCs w:val="21"/>
                    </w:rPr>
                  </w:pPr>
                  <w:r>
                    <w:rPr>
                      <w:b/>
                      <w:bCs/>
                      <w:color w:val="000000"/>
                      <w:szCs w:val="21"/>
                    </w:rPr>
                    <w:t>危险废物代码</w:t>
                  </w:r>
                </w:p>
              </w:tc>
              <w:tc>
                <w:tcPr>
                  <w:tcW w:w="511" w:type="pct"/>
                  <w:vAlign w:val="center"/>
                </w:tcPr>
                <w:p w14:paraId="424A2865">
                  <w:pPr>
                    <w:adjustRightInd w:val="0"/>
                    <w:snapToGrid w:val="0"/>
                    <w:jc w:val="center"/>
                    <w:rPr>
                      <w:b/>
                      <w:bCs/>
                      <w:color w:val="000000"/>
                      <w:szCs w:val="21"/>
                    </w:rPr>
                  </w:pPr>
                  <w:r>
                    <w:rPr>
                      <w:b/>
                      <w:bCs/>
                      <w:color w:val="000000"/>
                      <w:szCs w:val="21"/>
                    </w:rPr>
                    <w:t>位置</w:t>
                  </w:r>
                </w:p>
              </w:tc>
              <w:tc>
                <w:tcPr>
                  <w:tcW w:w="503" w:type="pct"/>
                  <w:vAlign w:val="center"/>
                </w:tcPr>
                <w:p w14:paraId="6D50055F">
                  <w:pPr>
                    <w:adjustRightInd w:val="0"/>
                    <w:snapToGrid w:val="0"/>
                    <w:jc w:val="center"/>
                    <w:rPr>
                      <w:b/>
                      <w:bCs/>
                      <w:color w:val="000000"/>
                      <w:szCs w:val="21"/>
                    </w:rPr>
                  </w:pPr>
                  <w:r>
                    <w:rPr>
                      <w:b/>
                      <w:bCs/>
                      <w:color w:val="000000"/>
                      <w:szCs w:val="21"/>
                    </w:rPr>
                    <w:t>占地面积（m</w:t>
                  </w:r>
                  <w:r>
                    <w:rPr>
                      <w:b/>
                      <w:bCs/>
                      <w:color w:val="000000"/>
                      <w:szCs w:val="21"/>
                      <w:vertAlign w:val="superscript"/>
                    </w:rPr>
                    <w:t>2</w:t>
                  </w:r>
                  <w:r>
                    <w:rPr>
                      <w:b/>
                      <w:bCs/>
                      <w:color w:val="000000"/>
                      <w:szCs w:val="21"/>
                    </w:rPr>
                    <w:t>）</w:t>
                  </w:r>
                </w:p>
              </w:tc>
              <w:tc>
                <w:tcPr>
                  <w:tcW w:w="715" w:type="pct"/>
                  <w:vAlign w:val="center"/>
                </w:tcPr>
                <w:p w14:paraId="140C6407">
                  <w:pPr>
                    <w:adjustRightInd w:val="0"/>
                    <w:snapToGrid w:val="0"/>
                    <w:jc w:val="center"/>
                    <w:rPr>
                      <w:b/>
                      <w:bCs/>
                      <w:color w:val="000000"/>
                      <w:szCs w:val="21"/>
                    </w:rPr>
                  </w:pPr>
                  <w:r>
                    <w:rPr>
                      <w:b/>
                      <w:bCs/>
                      <w:color w:val="000000"/>
                      <w:szCs w:val="21"/>
                    </w:rPr>
                    <w:t>贮存方式</w:t>
                  </w:r>
                </w:p>
              </w:tc>
              <w:tc>
                <w:tcPr>
                  <w:tcW w:w="446" w:type="pct"/>
                  <w:vAlign w:val="center"/>
                </w:tcPr>
                <w:p w14:paraId="6C88A475">
                  <w:pPr>
                    <w:adjustRightInd w:val="0"/>
                    <w:snapToGrid w:val="0"/>
                    <w:jc w:val="center"/>
                    <w:rPr>
                      <w:b/>
                      <w:bCs/>
                      <w:color w:val="000000"/>
                      <w:szCs w:val="21"/>
                    </w:rPr>
                  </w:pPr>
                  <w:r>
                    <w:rPr>
                      <w:b/>
                      <w:bCs/>
                      <w:color w:val="000000"/>
                      <w:szCs w:val="21"/>
                    </w:rPr>
                    <w:t>贮存</w:t>
                  </w:r>
                </w:p>
                <w:p w14:paraId="379046D2">
                  <w:pPr>
                    <w:adjustRightInd w:val="0"/>
                    <w:snapToGrid w:val="0"/>
                    <w:jc w:val="center"/>
                    <w:rPr>
                      <w:b/>
                      <w:bCs/>
                      <w:color w:val="000000"/>
                      <w:szCs w:val="21"/>
                    </w:rPr>
                  </w:pPr>
                  <w:r>
                    <w:rPr>
                      <w:b/>
                      <w:bCs/>
                      <w:color w:val="000000"/>
                      <w:szCs w:val="21"/>
                    </w:rPr>
                    <w:t>能力（t）</w:t>
                  </w:r>
                </w:p>
              </w:tc>
              <w:tc>
                <w:tcPr>
                  <w:tcW w:w="374" w:type="pct"/>
                  <w:vAlign w:val="center"/>
                </w:tcPr>
                <w:p w14:paraId="12AC250C">
                  <w:pPr>
                    <w:adjustRightInd w:val="0"/>
                    <w:snapToGrid w:val="0"/>
                    <w:jc w:val="center"/>
                    <w:rPr>
                      <w:b/>
                      <w:bCs/>
                      <w:color w:val="000000"/>
                      <w:szCs w:val="21"/>
                    </w:rPr>
                  </w:pPr>
                  <w:r>
                    <w:rPr>
                      <w:b/>
                      <w:bCs/>
                      <w:color w:val="000000"/>
                      <w:szCs w:val="21"/>
                    </w:rPr>
                    <w:t>贮存</w:t>
                  </w:r>
                </w:p>
                <w:p w14:paraId="6C0D5F2D">
                  <w:pPr>
                    <w:adjustRightInd w:val="0"/>
                    <w:snapToGrid w:val="0"/>
                    <w:jc w:val="center"/>
                    <w:rPr>
                      <w:b/>
                      <w:bCs/>
                      <w:color w:val="000000"/>
                      <w:szCs w:val="21"/>
                    </w:rPr>
                  </w:pPr>
                  <w:r>
                    <w:rPr>
                      <w:b/>
                      <w:bCs/>
                      <w:color w:val="000000"/>
                      <w:szCs w:val="21"/>
                    </w:rPr>
                    <w:t>周期</w:t>
                  </w:r>
                </w:p>
              </w:tc>
            </w:tr>
            <w:tr w14:paraId="25B6BF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3" w:type="pct"/>
                  <w:shd w:val="clear" w:color="auto" w:fill="auto"/>
                  <w:vAlign w:val="center"/>
                </w:tcPr>
                <w:p w14:paraId="6EE670BE">
                  <w:pPr>
                    <w:adjustRightInd w:val="0"/>
                    <w:snapToGrid w:val="0"/>
                    <w:jc w:val="center"/>
                    <w:rPr>
                      <w:rFonts w:ascii="Times New Roman" w:hAnsi="Times New Roman" w:eastAsia="宋体" w:cs="Times New Roman"/>
                      <w:color w:val="000000"/>
                      <w:kern w:val="2"/>
                      <w:sz w:val="21"/>
                      <w:szCs w:val="21"/>
                      <w:lang w:val="en-US" w:eastAsia="zh-CN" w:bidi="ar-SA"/>
                    </w:rPr>
                  </w:pPr>
                  <w:r>
                    <w:rPr>
                      <w:color w:val="000000"/>
                      <w:szCs w:val="21"/>
                    </w:rPr>
                    <w:t>1</w:t>
                  </w:r>
                </w:p>
              </w:tc>
              <w:tc>
                <w:tcPr>
                  <w:tcW w:w="431" w:type="pct"/>
                  <w:vMerge w:val="restart"/>
                  <w:vAlign w:val="center"/>
                </w:tcPr>
                <w:p w14:paraId="631DE3E9">
                  <w:pPr>
                    <w:adjustRightInd w:val="0"/>
                    <w:snapToGrid w:val="0"/>
                    <w:jc w:val="center"/>
                    <w:rPr>
                      <w:color w:val="000000"/>
                      <w:szCs w:val="21"/>
                    </w:rPr>
                  </w:pPr>
                  <w:r>
                    <w:rPr>
                      <w:color w:val="000000"/>
                      <w:szCs w:val="21"/>
                    </w:rPr>
                    <w:t>危废仓库</w:t>
                  </w:r>
                </w:p>
              </w:tc>
              <w:tc>
                <w:tcPr>
                  <w:tcW w:w="502" w:type="pct"/>
                  <w:vAlign w:val="center"/>
                </w:tcPr>
                <w:p w14:paraId="28A6BEE9">
                  <w:pPr>
                    <w:widowControl/>
                    <w:jc w:val="center"/>
                    <w:rPr>
                      <w:rFonts w:hint="eastAsia" w:eastAsia="宋体"/>
                      <w:szCs w:val="21"/>
                      <w:lang w:val="en-US" w:eastAsia="zh-CN"/>
                    </w:rPr>
                  </w:pPr>
                  <w:r>
                    <w:rPr>
                      <w:rFonts w:hint="eastAsia"/>
                      <w:b w:val="0"/>
                      <w:bCs w:val="0"/>
                      <w:highlight w:val="none"/>
                      <w:lang w:val="en-US" w:eastAsia="zh-CN"/>
                    </w:rPr>
                    <w:t>设备保养废油</w:t>
                  </w:r>
                </w:p>
              </w:tc>
              <w:tc>
                <w:tcPr>
                  <w:tcW w:w="503" w:type="pct"/>
                  <w:vAlign w:val="center"/>
                </w:tcPr>
                <w:p w14:paraId="353CA1EE">
                  <w:pPr>
                    <w:jc w:val="center"/>
                    <w:rPr>
                      <w:kern w:val="0"/>
                      <w:szCs w:val="21"/>
                    </w:rPr>
                  </w:pPr>
                  <w:r>
                    <w:rPr>
                      <w:rFonts w:hint="eastAsia"/>
                      <w:szCs w:val="21"/>
                    </w:rPr>
                    <w:t>H</w:t>
                  </w:r>
                  <w:r>
                    <w:rPr>
                      <w:szCs w:val="21"/>
                    </w:rPr>
                    <w:t>W</w:t>
                  </w:r>
                  <w:r>
                    <w:rPr>
                      <w:rFonts w:hint="eastAsia"/>
                      <w:szCs w:val="21"/>
                    </w:rPr>
                    <w:t>08</w:t>
                  </w:r>
                </w:p>
              </w:tc>
              <w:tc>
                <w:tcPr>
                  <w:tcW w:w="748" w:type="pct"/>
                  <w:vAlign w:val="center"/>
                </w:tcPr>
                <w:p w14:paraId="570ED07B">
                  <w:pPr>
                    <w:ind w:left="-105" w:leftChars="-50" w:right="-105" w:rightChars="-50"/>
                    <w:jc w:val="center"/>
                    <w:rPr>
                      <w:rFonts w:hint="default"/>
                      <w:kern w:val="0"/>
                      <w:szCs w:val="21"/>
                      <w:lang w:val="en-US"/>
                    </w:rPr>
                  </w:pPr>
                  <w:r>
                    <w:rPr>
                      <w:szCs w:val="21"/>
                    </w:rPr>
                    <w:t>900-214-08</w:t>
                  </w:r>
                </w:p>
              </w:tc>
              <w:tc>
                <w:tcPr>
                  <w:tcW w:w="511" w:type="pct"/>
                  <w:vMerge w:val="restart"/>
                  <w:vAlign w:val="center"/>
                </w:tcPr>
                <w:p w14:paraId="0CBDF87A">
                  <w:pPr>
                    <w:adjustRightInd w:val="0"/>
                    <w:snapToGrid w:val="0"/>
                    <w:jc w:val="center"/>
                    <w:rPr>
                      <w:rFonts w:hint="default" w:eastAsia="宋体"/>
                      <w:color w:val="000000"/>
                      <w:szCs w:val="21"/>
                      <w:lang w:val="en-US" w:eastAsia="zh-CN"/>
                    </w:rPr>
                  </w:pPr>
                  <w:r>
                    <w:rPr>
                      <w:rFonts w:hint="eastAsia"/>
                      <w:color w:val="000000"/>
                      <w:szCs w:val="21"/>
                      <w:lang w:val="en-US" w:eastAsia="zh-CN"/>
                    </w:rPr>
                    <w:t>生产车间4</w:t>
                  </w:r>
                </w:p>
              </w:tc>
              <w:tc>
                <w:tcPr>
                  <w:tcW w:w="503" w:type="pct"/>
                  <w:vMerge w:val="restart"/>
                  <w:vAlign w:val="center"/>
                </w:tcPr>
                <w:p w14:paraId="17F81CBC">
                  <w:pPr>
                    <w:adjustRightInd w:val="0"/>
                    <w:snapToGrid w:val="0"/>
                    <w:jc w:val="center"/>
                    <w:rPr>
                      <w:rFonts w:hint="default" w:eastAsia="宋体"/>
                      <w:color w:val="000000"/>
                      <w:szCs w:val="21"/>
                      <w:lang w:val="en-US" w:eastAsia="zh-CN"/>
                    </w:rPr>
                  </w:pPr>
                  <w:r>
                    <w:rPr>
                      <w:rFonts w:hint="eastAsia"/>
                      <w:color w:val="000000"/>
                      <w:szCs w:val="21"/>
                      <w:lang w:val="en-US" w:eastAsia="zh-CN"/>
                    </w:rPr>
                    <w:t>50</w:t>
                  </w:r>
                </w:p>
              </w:tc>
              <w:tc>
                <w:tcPr>
                  <w:tcW w:w="715" w:type="pct"/>
                  <w:vAlign w:val="center"/>
                </w:tcPr>
                <w:p w14:paraId="40C088C0">
                  <w:pPr>
                    <w:adjustRightInd w:val="0"/>
                    <w:snapToGrid w:val="0"/>
                    <w:jc w:val="center"/>
                    <w:rPr>
                      <w:rFonts w:hint="default" w:eastAsia="宋体"/>
                      <w:color w:val="000000"/>
                      <w:szCs w:val="21"/>
                      <w:lang w:val="en-US" w:eastAsia="zh-CN"/>
                    </w:rPr>
                  </w:pPr>
                  <w:r>
                    <w:rPr>
                      <w:rFonts w:hint="eastAsia"/>
                      <w:color w:val="000000"/>
                      <w:szCs w:val="21"/>
                      <w:lang w:val="en-US" w:eastAsia="zh-CN"/>
                    </w:rPr>
                    <w:t>密闭桶装</w:t>
                  </w:r>
                </w:p>
              </w:tc>
              <w:tc>
                <w:tcPr>
                  <w:tcW w:w="446" w:type="pct"/>
                  <w:vAlign w:val="center"/>
                </w:tcPr>
                <w:p w14:paraId="568836B0">
                  <w:pPr>
                    <w:jc w:val="center"/>
                    <w:rPr>
                      <w:rFonts w:hint="eastAsia" w:eastAsia="宋体"/>
                      <w:szCs w:val="21"/>
                      <w:lang w:val="en-US" w:eastAsia="zh-CN"/>
                    </w:rPr>
                  </w:pPr>
                  <w:r>
                    <w:rPr>
                      <w:rFonts w:hint="eastAsia"/>
                      <w:szCs w:val="21"/>
                      <w:lang w:val="en-US" w:eastAsia="zh-CN"/>
                    </w:rPr>
                    <w:t>2</w:t>
                  </w:r>
                </w:p>
              </w:tc>
              <w:tc>
                <w:tcPr>
                  <w:tcW w:w="374" w:type="pct"/>
                  <w:vAlign w:val="center"/>
                </w:tcPr>
                <w:p w14:paraId="4F64F0F4">
                  <w:pPr>
                    <w:adjustRightInd w:val="0"/>
                    <w:snapToGrid w:val="0"/>
                    <w:jc w:val="center"/>
                    <w:rPr>
                      <w:rFonts w:hint="default" w:eastAsia="宋体"/>
                      <w:color w:val="000000"/>
                      <w:szCs w:val="21"/>
                      <w:lang w:val="en-US" w:eastAsia="zh-CN"/>
                    </w:rPr>
                  </w:pPr>
                  <w:r>
                    <w:rPr>
                      <w:rFonts w:hint="eastAsia"/>
                      <w:color w:val="000000"/>
                      <w:szCs w:val="21"/>
                      <w:lang w:val="en-US" w:eastAsia="zh-CN"/>
                    </w:rPr>
                    <w:t>90d</w:t>
                  </w:r>
                </w:p>
              </w:tc>
            </w:tr>
            <w:tr w14:paraId="3E09FA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3" w:type="pct"/>
                  <w:shd w:val="clear" w:color="auto" w:fill="auto"/>
                  <w:vAlign w:val="center"/>
                </w:tcPr>
                <w:p w14:paraId="25A086F9">
                  <w:pPr>
                    <w:adjustRightInd w:val="0"/>
                    <w:snapToGrid w:val="0"/>
                    <w:jc w:val="center"/>
                    <w:rPr>
                      <w:rFonts w:ascii="Times New Roman" w:hAnsi="Times New Roman" w:eastAsia="宋体" w:cs="Times New Roman"/>
                      <w:color w:val="000000"/>
                      <w:kern w:val="2"/>
                      <w:sz w:val="21"/>
                      <w:szCs w:val="21"/>
                      <w:lang w:val="en-US" w:eastAsia="zh-CN" w:bidi="ar-SA"/>
                    </w:rPr>
                  </w:pPr>
                  <w:r>
                    <w:rPr>
                      <w:rFonts w:hint="eastAsia"/>
                      <w:color w:val="000000"/>
                      <w:szCs w:val="21"/>
                    </w:rPr>
                    <w:t>2</w:t>
                  </w:r>
                </w:p>
              </w:tc>
              <w:tc>
                <w:tcPr>
                  <w:tcW w:w="431" w:type="pct"/>
                  <w:vMerge w:val="continue"/>
                  <w:vAlign w:val="center"/>
                </w:tcPr>
                <w:p w14:paraId="21C93FD7">
                  <w:pPr>
                    <w:adjustRightInd w:val="0"/>
                    <w:snapToGrid w:val="0"/>
                    <w:jc w:val="center"/>
                    <w:rPr>
                      <w:color w:val="000000"/>
                      <w:szCs w:val="21"/>
                    </w:rPr>
                  </w:pPr>
                </w:p>
              </w:tc>
              <w:tc>
                <w:tcPr>
                  <w:tcW w:w="502" w:type="pct"/>
                  <w:vAlign w:val="center"/>
                </w:tcPr>
                <w:p w14:paraId="6A10D637">
                  <w:pPr>
                    <w:widowControl/>
                    <w:jc w:val="center"/>
                    <w:rPr>
                      <w:color w:val="000000"/>
                      <w:kern w:val="0"/>
                      <w:szCs w:val="21"/>
                    </w:rPr>
                  </w:pPr>
                  <w:r>
                    <w:rPr>
                      <w:rFonts w:hint="eastAsia"/>
                      <w:szCs w:val="21"/>
                    </w:rPr>
                    <w:t>废油桶</w:t>
                  </w:r>
                </w:p>
              </w:tc>
              <w:tc>
                <w:tcPr>
                  <w:tcW w:w="503" w:type="pct"/>
                  <w:vAlign w:val="center"/>
                </w:tcPr>
                <w:p w14:paraId="2116AE41">
                  <w:pPr>
                    <w:jc w:val="center"/>
                    <w:rPr>
                      <w:kern w:val="0"/>
                      <w:szCs w:val="21"/>
                    </w:rPr>
                  </w:pPr>
                  <w:r>
                    <w:rPr>
                      <w:rFonts w:hint="eastAsia"/>
                      <w:szCs w:val="21"/>
                    </w:rPr>
                    <w:t>H</w:t>
                  </w:r>
                  <w:r>
                    <w:rPr>
                      <w:szCs w:val="21"/>
                    </w:rPr>
                    <w:t>W</w:t>
                  </w:r>
                  <w:r>
                    <w:rPr>
                      <w:rFonts w:hint="eastAsia"/>
                      <w:szCs w:val="21"/>
                    </w:rPr>
                    <w:t>08</w:t>
                  </w:r>
                </w:p>
              </w:tc>
              <w:tc>
                <w:tcPr>
                  <w:tcW w:w="748" w:type="pct"/>
                  <w:vAlign w:val="center"/>
                </w:tcPr>
                <w:p w14:paraId="0863B942">
                  <w:pPr>
                    <w:ind w:left="-105" w:leftChars="-50" w:right="-105" w:rightChars="-50"/>
                    <w:jc w:val="center"/>
                    <w:rPr>
                      <w:color w:val="000000"/>
                      <w:szCs w:val="21"/>
                    </w:rPr>
                  </w:pPr>
                  <w:r>
                    <w:rPr>
                      <w:szCs w:val="21"/>
                    </w:rPr>
                    <w:t>900-249-08</w:t>
                  </w:r>
                </w:p>
              </w:tc>
              <w:tc>
                <w:tcPr>
                  <w:tcW w:w="511" w:type="pct"/>
                  <w:vMerge w:val="continue"/>
                  <w:vAlign w:val="center"/>
                </w:tcPr>
                <w:p w14:paraId="76D217D3">
                  <w:pPr>
                    <w:adjustRightInd w:val="0"/>
                    <w:snapToGrid w:val="0"/>
                    <w:jc w:val="center"/>
                    <w:rPr>
                      <w:color w:val="000000"/>
                      <w:szCs w:val="21"/>
                    </w:rPr>
                  </w:pPr>
                </w:p>
              </w:tc>
              <w:tc>
                <w:tcPr>
                  <w:tcW w:w="503" w:type="pct"/>
                  <w:vMerge w:val="continue"/>
                  <w:vAlign w:val="center"/>
                </w:tcPr>
                <w:p w14:paraId="664AB58C">
                  <w:pPr>
                    <w:adjustRightInd w:val="0"/>
                    <w:snapToGrid w:val="0"/>
                    <w:jc w:val="center"/>
                    <w:rPr>
                      <w:color w:val="000000"/>
                      <w:szCs w:val="21"/>
                    </w:rPr>
                  </w:pPr>
                </w:p>
              </w:tc>
              <w:tc>
                <w:tcPr>
                  <w:tcW w:w="715" w:type="pct"/>
                  <w:vAlign w:val="center"/>
                </w:tcPr>
                <w:p w14:paraId="6A35ED27">
                  <w:pPr>
                    <w:adjustRightInd w:val="0"/>
                    <w:snapToGrid w:val="0"/>
                    <w:jc w:val="center"/>
                    <w:rPr>
                      <w:color w:val="000000"/>
                      <w:szCs w:val="21"/>
                    </w:rPr>
                  </w:pPr>
                  <w:r>
                    <w:rPr>
                      <w:rFonts w:hint="eastAsia"/>
                      <w:color w:val="000000"/>
                      <w:szCs w:val="21"/>
                    </w:rPr>
                    <w:t>堆放</w:t>
                  </w:r>
                </w:p>
              </w:tc>
              <w:tc>
                <w:tcPr>
                  <w:tcW w:w="446" w:type="pct"/>
                  <w:vAlign w:val="center"/>
                </w:tcPr>
                <w:p w14:paraId="32E22398">
                  <w:pPr>
                    <w:jc w:val="center"/>
                    <w:rPr>
                      <w:color w:val="000000"/>
                      <w:szCs w:val="21"/>
                    </w:rPr>
                  </w:pPr>
                  <w:r>
                    <w:rPr>
                      <w:rFonts w:hint="eastAsia"/>
                      <w:szCs w:val="21"/>
                    </w:rPr>
                    <w:t>1</w:t>
                  </w:r>
                </w:p>
              </w:tc>
              <w:tc>
                <w:tcPr>
                  <w:tcW w:w="374" w:type="pct"/>
                  <w:vAlign w:val="center"/>
                </w:tcPr>
                <w:p w14:paraId="09977BD6">
                  <w:pPr>
                    <w:adjustRightInd w:val="0"/>
                    <w:snapToGrid w:val="0"/>
                    <w:jc w:val="center"/>
                    <w:rPr>
                      <w:color w:val="000000"/>
                      <w:szCs w:val="21"/>
                    </w:rPr>
                  </w:pPr>
                  <w:r>
                    <w:rPr>
                      <w:color w:val="000000"/>
                      <w:szCs w:val="21"/>
                    </w:rPr>
                    <w:t>90d</w:t>
                  </w:r>
                </w:p>
              </w:tc>
            </w:tr>
          </w:tbl>
          <w:p w14:paraId="43C4167C">
            <w:pPr>
              <w:adjustRightInd w:val="0"/>
              <w:snapToGrid w:val="0"/>
              <w:spacing w:line="360" w:lineRule="auto"/>
              <w:ind w:firstLine="422" w:firstLineChars="200"/>
              <w:rPr>
                <w:b/>
                <w:bCs/>
                <w:color w:val="000000"/>
                <w:szCs w:val="21"/>
              </w:rPr>
            </w:pPr>
            <w:r>
              <w:rPr>
                <w:b/>
                <w:bCs/>
                <w:color w:val="000000"/>
                <w:szCs w:val="21"/>
              </w:rPr>
              <w:t>固废环境管理要求：</w:t>
            </w:r>
          </w:p>
          <w:p w14:paraId="7A0C8388">
            <w:pPr>
              <w:pStyle w:val="71"/>
            </w:pPr>
            <w:r>
              <w:t>本项目产生的危废委托资质单位进行处理，对项目周边环境影响较小。</w:t>
            </w:r>
          </w:p>
          <w:p w14:paraId="35AC8A97">
            <w:pPr>
              <w:pStyle w:val="71"/>
            </w:pPr>
            <w:r>
              <w:t>本项目危险废物执行《危险废物贮存污染控制标准》</w:t>
            </w:r>
            <w:r>
              <w:rPr>
                <w:rFonts w:hint="eastAsia"/>
              </w:rPr>
              <w:t>（</w:t>
            </w:r>
            <w:r>
              <w:t>GB18597-2023</w:t>
            </w:r>
            <w:r>
              <w:rPr>
                <w:rFonts w:hint="eastAsia"/>
              </w:rPr>
              <w:t>）</w:t>
            </w:r>
            <w:r>
              <w:t>、《关于印发江苏省危险废物贮存规范化管理专项整治行动方案的通知》（苏环办〔2019〕149号）、省生态环境厅关于印发《江苏省固体废物全过程环境监管工作意见》的通知（苏环办（2024）16号）要求设置。</w:t>
            </w:r>
          </w:p>
          <w:p w14:paraId="230CE21F">
            <w:pPr>
              <w:pStyle w:val="71"/>
            </w:pPr>
            <w:r>
              <w:t>1）所有危险废物产生者和危险废物经营者应建造专用的危险废物贮存设施，也可利用原有构筑物改建成危险废物贮存设施。</w:t>
            </w:r>
          </w:p>
          <w:p w14:paraId="4E339888">
            <w:pPr>
              <w:pStyle w:val="71"/>
            </w:pPr>
            <w:r>
              <w:t>2）危险废物贮存容器要求</w:t>
            </w:r>
          </w:p>
          <w:p w14:paraId="4A2817D4">
            <w:pPr>
              <w:pStyle w:val="71"/>
            </w:pPr>
            <w:r>
              <w:t>应当使用符合标准的容器盛装危险废物；装载危险废物的容器及材质要满足相应的强度要求；装载危险废物的容器必须完好无损；盛装危险废物的容器材质和衬里要与危险废物相容（不相互反应）；液体危险废物可注入开孔直径不超过70mm并有放气孔的桶中。</w:t>
            </w:r>
          </w:p>
          <w:p w14:paraId="02E38AE2">
            <w:pPr>
              <w:pStyle w:val="71"/>
            </w:pPr>
            <w:r>
              <w:t>3）危险废物贮存设施的设计要求</w:t>
            </w:r>
          </w:p>
          <w:p w14:paraId="44459052">
            <w:pPr>
              <w:pStyle w:val="71"/>
            </w:pPr>
            <w:r>
              <w:t>本项目危险废物贮存场所将严格按照《建设项目危险废物环境影响评价指南》以及《危险废物贮存污染控制标准》(GB18597-2023)规范建设和维护使用，做到防雨、防风、防晒、防渗漏等措施。具体情况如下：</w:t>
            </w:r>
          </w:p>
          <w:p w14:paraId="7C0C3637">
            <w:pPr>
              <w:pStyle w:val="71"/>
            </w:pPr>
            <w:r>
              <w:rPr>
                <w:rFonts w:hint="eastAsia" w:cs="Times New Roman"/>
              </w:rPr>
              <w:t>①</w:t>
            </w:r>
            <w:r>
              <w:t>本项目根据危险废物形态不同分别采用桶装或袋装。并采用胶带或缠绕膜绕紧进行密封，放置于木托盘上。危险废物以密封桶或密封吨袋的形式放入危废仓库时，操作员需分类张贴专用固废标签，表明日期、重量等信息。</w:t>
            </w:r>
          </w:p>
          <w:p w14:paraId="6987E96D">
            <w:pPr>
              <w:pStyle w:val="71"/>
            </w:pPr>
            <w:r>
              <w:rPr>
                <w:rFonts w:hint="eastAsia" w:cs="Times New Roman"/>
              </w:rPr>
              <w:t>②</w:t>
            </w:r>
            <w:r>
              <w:t>项目各类危险废物根据种类和特性分区贮存，每个贮存区域之间留出搬运通道，同类危险废物可以采取堆叠存放。当运输车辆来提货时，应根据转移联单信息要求装运相应危废，记录空车和满车过磅的重量数据。</w:t>
            </w:r>
          </w:p>
          <w:p w14:paraId="72BFAE0B">
            <w:pPr>
              <w:pStyle w:val="71"/>
            </w:pPr>
            <w:r>
              <w:rPr>
                <w:rFonts w:hint="eastAsia" w:cs="Times New Roman"/>
              </w:rPr>
              <w:t>③</w:t>
            </w:r>
            <w:r>
              <w:t>项目危废仓库采用混凝土硬化地面，地面及裙角采用环氧树脂进行防渗处理，渗透系数≤10-10cm/s，仓库四周及中间设导流盖明沟，并设置渗滤液收集池，危险废物渗滤液及泄漏的液体危险废物可收集进入渗滤液收集池。</w:t>
            </w:r>
          </w:p>
          <w:p w14:paraId="7135221E">
            <w:pPr>
              <w:pStyle w:val="71"/>
            </w:pPr>
            <w:r>
              <w:rPr>
                <w:rFonts w:hint="eastAsia" w:cs="Times New Roman"/>
              </w:rPr>
              <w:t>④</w:t>
            </w:r>
            <w:r>
              <w:t>危险废物识别标识规范化设置：规范设置危险废物信息公开栏、储存设施警示标志牌、包装识别标签等标识。</w:t>
            </w:r>
          </w:p>
          <w:p w14:paraId="18A3D438">
            <w:pPr>
              <w:pStyle w:val="71"/>
            </w:pPr>
            <w:r>
              <w:rPr>
                <w:rFonts w:hint="eastAsia" w:cs="Times New Roman"/>
              </w:rPr>
              <w:t>⑤</w:t>
            </w:r>
            <w:r>
              <w:t>危险废物贮存设施视频监控布设要求：对危险废物的进库、出库、仓库内部、罐区、贮槽、装卸、车辆出入口等进行视频监控。</w:t>
            </w:r>
          </w:p>
          <w:p w14:paraId="0198C381">
            <w:pPr>
              <w:pStyle w:val="71"/>
            </w:pPr>
            <w:r>
              <w:rPr>
                <w:rFonts w:hint="eastAsia" w:cs="Times New Roman"/>
              </w:rPr>
              <w:t>⑥</w:t>
            </w:r>
            <w:r>
              <w:t>现场管理：完善污染防治责任信息，表明危险废物产生环节、危险特性、去向、责任人等；完善环境影响评价“三同时”验收；制定危险废物管理计划，包括减少危险废物产生量和危害性的措施，以及危险废物贮存、利用、处置措施；危险废物分类收集，保证装载危险废物的容器完好；在转移危险废物前，向环保部门报批危险废物转移计划，完善转移联单，并落实转移网上申报制度；制定意外事故防范措施和应急预案，并向所在地县级以上人民政府环境保护行政主管部门备案，每年开展一次应急预案演练，每三年更新应急预案并重新备案；定期对单位工作人员进行培训；按照有关要求定期对利用处理设施污染物排放进行环境监测。</w:t>
            </w:r>
          </w:p>
          <w:p w14:paraId="1C13C44E">
            <w:pPr>
              <w:pStyle w:val="71"/>
            </w:pPr>
            <w:r>
              <w:t>4）公司应设置专门危险固废处置机构，作为厂内环境管理、监测的重要组成部分，主要负责危险固废的收集、贮存及处置，按月统计危险废物种类、产生量、暂存时间、交由处置时间等，并按月向当地环保部门报告。</w:t>
            </w:r>
          </w:p>
          <w:p w14:paraId="7DE575E5">
            <w:pPr>
              <w:pStyle w:val="71"/>
            </w:pPr>
            <w:r>
              <w:t>（2）危险废物贮存场所（设施）环境影响分析</w:t>
            </w:r>
          </w:p>
          <w:p w14:paraId="5239BAF3">
            <w:pPr>
              <w:pStyle w:val="71"/>
            </w:pPr>
            <w:r>
              <w:t>本项目</w:t>
            </w:r>
            <w:r>
              <w:rPr>
                <w:rFonts w:hint="eastAsia"/>
              </w:rPr>
              <w:t>依托现有</w:t>
            </w:r>
            <w:r>
              <w:t>危废仓库，占地面积</w:t>
            </w:r>
            <w:r>
              <w:rPr>
                <w:rFonts w:hint="eastAsia"/>
                <w:lang w:val="en-US" w:eastAsia="zh-CN"/>
              </w:rPr>
              <w:t>50</w:t>
            </w:r>
            <w:r>
              <w:t>m</w:t>
            </w:r>
            <w:r>
              <w:rPr>
                <w:vertAlign w:val="superscript"/>
              </w:rPr>
              <w:t>2</w:t>
            </w:r>
            <w:r>
              <w:t>，位于</w:t>
            </w:r>
            <w:r>
              <w:rPr>
                <w:rFonts w:hint="eastAsia"/>
                <w:lang w:val="en-US" w:eastAsia="zh-CN"/>
              </w:rPr>
              <w:t>生产车间4</w:t>
            </w:r>
            <w:r>
              <w:t>，经核算危废仓库面积能够满足企业可能产生二次污染的固态、半固态危险废物的暂存需求。危险废物暂存间需做到密闭化，需采取防雨淋、防扬散、防渗漏措施，配备渗滤液导流和收集系统。为防止危险废物在厂内临时存储过程中对环境产生污染影响，根据《危险废物贮存污染控制标准》</w:t>
            </w:r>
            <w:r>
              <w:rPr>
                <w:rFonts w:hint="eastAsia"/>
              </w:rPr>
              <w:t>（</w:t>
            </w:r>
            <w:r>
              <w:t>GB18597-2023</w:t>
            </w:r>
            <w:r>
              <w:rPr>
                <w:rFonts w:hint="eastAsia"/>
              </w:rPr>
              <w:t>）</w:t>
            </w:r>
            <w:r>
              <w:t>中的相关内容，拟建项目拟采取以下措施：</w:t>
            </w:r>
          </w:p>
          <w:p w14:paraId="28AFCCCD">
            <w:pPr>
              <w:pStyle w:val="71"/>
            </w:pPr>
            <w:r>
              <w:rPr>
                <w:rFonts w:hint="eastAsia" w:cs="Times New Roman"/>
              </w:rPr>
              <w:t>①</w:t>
            </w:r>
            <w:r>
              <w:t>按照危险废物贮存污染控制标准要求置于专用贮存间，防止风吹雨淋和日晒。贮存间设立危险废物警示标志，由专人进行管理，做好危险废物排放量及处置记录。</w:t>
            </w:r>
          </w:p>
          <w:p w14:paraId="295B0652">
            <w:pPr>
              <w:pStyle w:val="71"/>
            </w:pPr>
            <w:r>
              <w:rPr>
                <w:rFonts w:hint="eastAsia" w:cs="Times New Roman"/>
              </w:rPr>
              <w:t>②</w:t>
            </w:r>
            <w:r>
              <w:t>危险废物贮存间按照《危险废物贮存污染控制标准》的相关要求，裙角设改性沥青防渗层+涂环氧树脂防渗层，并与地面防渗层练成整体；地面基础防渗层为至少1m厚粘土层（渗透系数≤10</w:t>
            </w:r>
            <w:r>
              <w:rPr>
                <w:vertAlign w:val="superscript"/>
              </w:rPr>
              <w:t>-7</w:t>
            </w:r>
            <w:r>
              <w:t>cm/s），或2mm厚高密度聚乙烯，或至少2mm厚的其他人工材料（渗透系数≤10</w:t>
            </w:r>
            <w:r>
              <w:rPr>
                <w:vertAlign w:val="superscript"/>
              </w:rPr>
              <w:t>-10</w:t>
            </w:r>
            <w:r>
              <w:t>cm/s）。采取有效措施使等效黏土防渗层Mb≥6.0m，K≤1×10</w:t>
            </w:r>
            <w:r>
              <w:rPr>
                <w:vertAlign w:val="superscript"/>
              </w:rPr>
              <w:t>-7</w:t>
            </w:r>
            <w:r>
              <w:t>cm/s；或参照GB18598执行。</w:t>
            </w:r>
          </w:p>
          <w:p w14:paraId="64B9E970">
            <w:pPr>
              <w:pStyle w:val="71"/>
            </w:pPr>
            <w:r>
              <w:t>采用上述措施后，拟建项目危废在场内贮存对周边环境影响不大。</w:t>
            </w:r>
          </w:p>
          <w:p w14:paraId="14019ED5">
            <w:pPr>
              <w:pStyle w:val="71"/>
            </w:pPr>
            <w:r>
              <w:t>（3）危险废物运输过程的环境影响分析</w:t>
            </w:r>
          </w:p>
          <w:p w14:paraId="0DFECBD1">
            <w:pPr>
              <w:pStyle w:val="71"/>
            </w:pPr>
            <w:r>
              <w:t>项目危险废物厂内运输主要是指上述危废产生点到危废暂存间之间的输送，输送线路全部在厂区内，不涉及环境敏感点。产生的危险废物需委托有资质单位定期安全处置，并委托专业的有资质的运输单位运输。</w:t>
            </w:r>
          </w:p>
          <w:p w14:paraId="231D0D3E">
            <w:pPr>
              <w:pStyle w:val="71"/>
            </w:pPr>
            <w:r>
              <w:t>项目产生的危险废物</w:t>
            </w:r>
            <w:r>
              <w:rPr>
                <w:rFonts w:hint="eastAsia"/>
              </w:rPr>
              <w:t>为</w:t>
            </w:r>
            <w:r>
              <w:t>固态，要求建设单位根据各危废性质、组分等特点在产生点位分别采用密封胶带、编织袋包装完成后再使用推车等运入暂存间内，并注意根据各危废的性质（如挥发性、含湿率等）采取合适的包装材料，防止运输过程物料的挥发、渗漏等影响周边大气环境和地表径流。在确保提出措施落实完成的情况下危废厂内输送不会对周边环境造成影响，但如果出现工人操作失误或其他原因导致危险废物泄漏、火灾等事故，影响周边环境。对此，建设单位应加强应急培训和应急演练，事故发生时应启动应急预案处置事故，防止事故的扩散和影响的扩大。</w:t>
            </w:r>
          </w:p>
          <w:p w14:paraId="70EB4C35">
            <w:pPr>
              <w:pStyle w:val="71"/>
            </w:pPr>
            <w:r>
              <w:t>采用上述措施后，拟建项目危废的运输对周边环境影响不大。</w:t>
            </w:r>
          </w:p>
          <w:p w14:paraId="605229BA">
            <w:pPr>
              <w:pStyle w:val="71"/>
            </w:pPr>
            <w:r>
              <w:t>（4）危险废物处置的环境影响分析</w:t>
            </w:r>
          </w:p>
          <w:p w14:paraId="6E4FA8BD">
            <w:pPr>
              <w:pStyle w:val="71"/>
            </w:pPr>
            <w:r>
              <w:t>本项目产生危废委托有资质单位定期处理，对项目周边环境影响较小。</w:t>
            </w:r>
          </w:p>
          <w:p w14:paraId="736561CA">
            <w:pPr>
              <w:pStyle w:val="71"/>
            </w:pPr>
            <w:r>
              <w:t>建设单位应对项目产生的各固废实行分类收集和暂存，并应建立车间岗位及危废仓库台账，并向当地环保部门申报固废的类型、处理处置方法。对于危险废物如果外售或者转移给他企业，应严格履行国家与地方政府环保部门关于危险废物转移的规定，填写危险废物转移单，并报当地环保部门备案，落实追踪制度，严防二次污染，杜绝随意买卖。</w:t>
            </w:r>
          </w:p>
          <w:p w14:paraId="0784EECC">
            <w:pPr>
              <w:pStyle w:val="71"/>
            </w:pPr>
            <w:r>
              <w:t>（5）危险废物管理计划及申报登记制度</w:t>
            </w:r>
          </w:p>
          <w:p w14:paraId="0757B505">
            <w:pPr>
              <w:pStyle w:val="71"/>
            </w:pPr>
            <w:r>
              <w:rPr>
                <w:rFonts w:hint="eastAsia" w:cs="Times New Roman"/>
              </w:rPr>
              <w:t>①</w:t>
            </w:r>
            <w:r>
              <w:t>按照国家有关规定制定危险废物管理计划，并向所在地县级以上地方人民政府生态环境主管部门如实申报危险废物的产生、贮存、转移、利用处置等信息，并在“江苏省危险废物动态管理信息系统”中备案；结合自身实际，如实记载危险废物的种类、数量、性质、产生环节、流向、贮存、利用处置等信息，建立危险废物台账，并在</w:t>
            </w:r>
            <w:r>
              <w:rPr>
                <w:rFonts w:hint="eastAsia"/>
              </w:rPr>
              <w:t>“</w:t>
            </w:r>
            <w:r>
              <w:t>江苏省危险废、物动态管理信息系统</w:t>
            </w:r>
            <w:r>
              <w:rPr>
                <w:rFonts w:hint="eastAsia"/>
              </w:rPr>
              <w:t>”</w:t>
            </w:r>
            <w:r>
              <w:t>中进行如实规范申报，申报数据应与台账、管理计划数据相一致</w:t>
            </w:r>
            <w:r>
              <w:rPr>
                <w:rFonts w:hint="eastAsia"/>
              </w:rPr>
              <w:t>。</w:t>
            </w:r>
          </w:p>
          <w:p w14:paraId="3C82BADA">
            <w:pPr>
              <w:pStyle w:val="71"/>
            </w:pPr>
            <w:r>
              <w:rPr>
                <w:rFonts w:hint="eastAsia" w:cs="Times New Roman"/>
              </w:rPr>
              <w:t>②</w:t>
            </w:r>
            <w:r>
              <w:t>管理计划内容须齐全，危险废物的产生环节、种类、危害特性、产生量、利用处置方式描述清晰</w:t>
            </w:r>
            <w:r>
              <w:rPr>
                <w:rFonts w:hint="eastAsia"/>
              </w:rPr>
              <w:t>。</w:t>
            </w:r>
          </w:p>
          <w:p w14:paraId="0A669386">
            <w:pPr>
              <w:pStyle w:val="71"/>
            </w:pPr>
            <w:r>
              <w:rPr>
                <w:rFonts w:hint="eastAsia" w:cs="Times New Roman"/>
              </w:rPr>
              <w:t>③</w:t>
            </w:r>
            <w:r>
              <w:t>危险废物管理计划内容有重大改变的，应当及时申报；（注：管理计划内容有重大改变的情形包括：变更法人名称、法定代表人和地址；增加或减少危险废物产生类别；危险废物产生数量变化幅度超过20%或少于50%；新、改、扩建或拆除原有危险废物贮存、利用和处置设施）</w:t>
            </w:r>
            <w:r>
              <w:rPr>
                <w:rFonts w:hint="eastAsia"/>
              </w:rPr>
              <w:t>。</w:t>
            </w:r>
          </w:p>
          <w:p w14:paraId="2519806F">
            <w:pPr>
              <w:pStyle w:val="71"/>
            </w:pPr>
            <w:r>
              <w:rPr>
                <w:rFonts w:hint="eastAsia" w:cs="Times New Roman"/>
              </w:rPr>
              <w:t>④</w:t>
            </w:r>
            <w:r>
              <w:t>按照《最高人民法院、最高人民检察院关于办理环境污染刑事案件适用法律若干问题的解释》，</w:t>
            </w:r>
            <w:r>
              <w:rPr>
                <w:rFonts w:hint="eastAsia"/>
              </w:rPr>
              <w:t>“</w:t>
            </w:r>
            <w:r>
              <w:t>非法排放、倾倒、处置危险废物3吨以上的</w:t>
            </w:r>
            <w:r>
              <w:rPr>
                <w:rFonts w:hint="eastAsia"/>
              </w:rPr>
              <w:t>”</w:t>
            </w:r>
            <w:r>
              <w:t>应当认定为</w:t>
            </w:r>
            <w:r>
              <w:rPr>
                <w:rFonts w:hint="eastAsia"/>
              </w:rPr>
              <w:t>“</w:t>
            </w:r>
            <w:r>
              <w:t>严重污染环境</w:t>
            </w:r>
            <w:r>
              <w:rPr>
                <w:rFonts w:hint="eastAsia"/>
              </w:rPr>
              <w:t>”</w:t>
            </w:r>
            <w:r>
              <w:t>。</w:t>
            </w:r>
          </w:p>
          <w:p w14:paraId="555DF308">
            <w:pPr>
              <w:pStyle w:val="71"/>
            </w:pPr>
            <w:r>
              <w:t>（6）项目营运期结束，应对相关危险废物生产、暂存场所内的废弃物料危险废物进行清理，确保不遗留危险废物；特别是储槽、容器、液体储存/处理池管线内易被忽略的危险废物；同时被危险废物污染的包装、土壤等也应作为危险废物处置；如厂房、土地在再次开发利用过程中发现由本项目危险废物造成的土壤、地下水污染应由造成污染的单位负责进行修复。</w:t>
            </w:r>
          </w:p>
          <w:p w14:paraId="4A2125A8">
            <w:pPr>
              <w:adjustRightInd w:val="0"/>
              <w:snapToGrid w:val="0"/>
              <w:ind w:firstLine="420" w:firstLineChars="200"/>
              <w:rPr>
                <w:b/>
                <w:color w:val="000000"/>
                <w:szCs w:val="21"/>
              </w:rPr>
            </w:pPr>
            <w:r>
              <w:t>（7）危险废物识别标识规范化设置</w:t>
            </w:r>
            <w:r>
              <w:rPr>
                <w:rFonts w:hint="eastAsia"/>
              </w:rPr>
              <w:t>见下表：</w:t>
            </w:r>
          </w:p>
          <w:p w14:paraId="536FB2B4">
            <w:pPr>
              <w:adjustRightInd w:val="0"/>
              <w:snapToGrid w:val="0"/>
              <w:jc w:val="center"/>
              <w:rPr>
                <w:b/>
                <w:color w:val="000000"/>
                <w:szCs w:val="21"/>
              </w:rPr>
            </w:pPr>
            <w:r>
              <w:rPr>
                <w:b/>
                <w:color w:val="000000"/>
                <w:szCs w:val="21"/>
              </w:rPr>
              <w:t>表4-1</w:t>
            </w:r>
            <w:r>
              <w:rPr>
                <w:rFonts w:hint="eastAsia"/>
                <w:b/>
                <w:color w:val="000000"/>
                <w:szCs w:val="21"/>
                <w:lang w:val="en-US" w:eastAsia="zh-CN"/>
              </w:rPr>
              <w:t xml:space="preserve">1 </w:t>
            </w:r>
            <w:r>
              <w:rPr>
                <w:b/>
                <w:color w:val="000000"/>
                <w:szCs w:val="21"/>
              </w:rPr>
              <w:t>固废相关环境保护图形标志一览表</w:t>
            </w:r>
          </w:p>
          <w:tbl>
            <w:tblPr>
              <w:tblStyle w:val="19"/>
              <w:tblW w:w="8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2"/>
              <w:gridCol w:w="1251"/>
              <w:gridCol w:w="1432"/>
              <w:gridCol w:w="1166"/>
              <w:gridCol w:w="1166"/>
              <w:gridCol w:w="1586"/>
            </w:tblGrid>
            <w:tr w14:paraId="3330D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916" w:type="pct"/>
                  <w:tcBorders>
                    <w:top w:val="single" w:color="auto" w:sz="12" w:space="0"/>
                    <w:left w:val="nil"/>
                    <w:bottom w:val="single" w:color="auto" w:sz="4" w:space="0"/>
                    <w:right w:val="single" w:color="auto" w:sz="4" w:space="0"/>
                  </w:tcBorders>
                  <w:vAlign w:val="center"/>
                </w:tcPr>
                <w:p w14:paraId="40357A9F">
                  <w:pPr>
                    <w:adjustRightInd w:val="0"/>
                    <w:snapToGrid w:val="0"/>
                    <w:jc w:val="center"/>
                    <w:rPr>
                      <w:b/>
                      <w:szCs w:val="21"/>
                    </w:rPr>
                  </w:pPr>
                  <w:r>
                    <w:rPr>
                      <w:b/>
                      <w:szCs w:val="21"/>
                    </w:rPr>
                    <w:t>排放口名称</w:t>
                  </w:r>
                </w:p>
              </w:tc>
              <w:tc>
                <w:tcPr>
                  <w:tcW w:w="773" w:type="pct"/>
                  <w:tcBorders>
                    <w:top w:val="single" w:color="auto" w:sz="12" w:space="0"/>
                    <w:left w:val="single" w:color="auto" w:sz="4" w:space="0"/>
                    <w:bottom w:val="single" w:color="auto" w:sz="4" w:space="0"/>
                    <w:right w:val="single" w:color="auto" w:sz="4" w:space="0"/>
                  </w:tcBorders>
                  <w:vAlign w:val="center"/>
                </w:tcPr>
                <w:p w14:paraId="3350FA42">
                  <w:pPr>
                    <w:adjustRightInd w:val="0"/>
                    <w:snapToGrid w:val="0"/>
                    <w:jc w:val="center"/>
                    <w:rPr>
                      <w:b/>
                      <w:szCs w:val="21"/>
                    </w:rPr>
                  </w:pPr>
                  <w:r>
                    <w:rPr>
                      <w:b/>
                      <w:szCs w:val="21"/>
                    </w:rPr>
                    <w:t>图形标示</w:t>
                  </w:r>
                </w:p>
              </w:tc>
              <w:tc>
                <w:tcPr>
                  <w:tcW w:w="886" w:type="pct"/>
                  <w:tcBorders>
                    <w:top w:val="single" w:color="auto" w:sz="12" w:space="0"/>
                    <w:left w:val="single" w:color="auto" w:sz="4" w:space="0"/>
                    <w:bottom w:val="single" w:color="auto" w:sz="4" w:space="0"/>
                    <w:right w:val="single" w:color="auto" w:sz="4" w:space="0"/>
                  </w:tcBorders>
                  <w:vAlign w:val="center"/>
                </w:tcPr>
                <w:p w14:paraId="32C7EC4C">
                  <w:pPr>
                    <w:adjustRightInd w:val="0"/>
                    <w:snapToGrid w:val="0"/>
                    <w:jc w:val="center"/>
                    <w:rPr>
                      <w:b/>
                      <w:szCs w:val="21"/>
                    </w:rPr>
                  </w:pPr>
                  <w:r>
                    <w:rPr>
                      <w:b/>
                      <w:szCs w:val="21"/>
                    </w:rPr>
                    <w:t>形状</w:t>
                  </w:r>
                </w:p>
              </w:tc>
              <w:tc>
                <w:tcPr>
                  <w:tcW w:w="721" w:type="pct"/>
                  <w:tcBorders>
                    <w:top w:val="single" w:color="auto" w:sz="12" w:space="0"/>
                    <w:left w:val="single" w:color="auto" w:sz="4" w:space="0"/>
                    <w:bottom w:val="single" w:color="auto" w:sz="4" w:space="0"/>
                    <w:right w:val="single" w:color="auto" w:sz="4" w:space="0"/>
                  </w:tcBorders>
                  <w:vAlign w:val="center"/>
                </w:tcPr>
                <w:p w14:paraId="245FE1FF">
                  <w:pPr>
                    <w:adjustRightInd w:val="0"/>
                    <w:snapToGrid w:val="0"/>
                    <w:jc w:val="center"/>
                    <w:rPr>
                      <w:b/>
                      <w:szCs w:val="21"/>
                    </w:rPr>
                  </w:pPr>
                  <w:r>
                    <w:rPr>
                      <w:b/>
                      <w:szCs w:val="21"/>
                    </w:rPr>
                    <w:t>背景颜色</w:t>
                  </w:r>
                </w:p>
              </w:tc>
              <w:tc>
                <w:tcPr>
                  <w:tcW w:w="721" w:type="pct"/>
                  <w:tcBorders>
                    <w:top w:val="single" w:color="auto" w:sz="12" w:space="0"/>
                    <w:left w:val="single" w:color="auto" w:sz="4" w:space="0"/>
                    <w:bottom w:val="single" w:color="auto" w:sz="4" w:space="0"/>
                    <w:right w:val="single" w:color="auto" w:sz="4" w:space="0"/>
                  </w:tcBorders>
                  <w:vAlign w:val="center"/>
                </w:tcPr>
                <w:p w14:paraId="11D9C936">
                  <w:pPr>
                    <w:adjustRightInd w:val="0"/>
                    <w:snapToGrid w:val="0"/>
                    <w:jc w:val="center"/>
                    <w:rPr>
                      <w:b/>
                      <w:szCs w:val="21"/>
                    </w:rPr>
                  </w:pPr>
                  <w:r>
                    <w:rPr>
                      <w:b/>
                      <w:szCs w:val="21"/>
                    </w:rPr>
                    <w:t>图形颜色</w:t>
                  </w:r>
                </w:p>
              </w:tc>
              <w:tc>
                <w:tcPr>
                  <w:tcW w:w="981" w:type="pct"/>
                  <w:tcBorders>
                    <w:top w:val="single" w:color="auto" w:sz="12" w:space="0"/>
                    <w:left w:val="single" w:color="auto" w:sz="4" w:space="0"/>
                    <w:bottom w:val="single" w:color="auto" w:sz="4" w:space="0"/>
                    <w:right w:val="nil"/>
                  </w:tcBorders>
                  <w:vAlign w:val="center"/>
                </w:tcPr>
                <w:p w14:paraId="0CA73A63">
                  <w:pPr>
                    <w:adjustRightInd w:val="0"/>
                    <w:snapToGrid w:val="0"/>
                    <w:jc w:val="center"/>
                    <w:rPr>
                      <w:b/>
                      <w:szCs w:val="21"/>
                    </w:rPr>
                  </w:pPr>
                  <w:r>
                    <w:rPr>
                      <w:b/>
                      <w:szCs w:val="21"/>
                    </w:rPr>
                    <w:t>图形标志</w:t>
                  </w:r>
                </w:p>
              </w:tc>
            </w:tr>
            <w:tr w14:paraId="55D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6" w:type="pct"/>
                  <w:tcBorders>
                    <w:top w:val="single" w:color="auto" w:sz="4" w:space="0"/>
                    <w:left w:val="nil"/>
                    <w:bottom w:val="single" w:color="auto" w:sz="4" w:space="0"/>
                    <w:right w:val="single" w:color="auto" w:sz="4" w:space="0"/>
                  </w:tcBorders>
                  <w:vAlign w:val="center"/>
                </w:tcPr>
                <w:p w14:paraId="1961DDDB">
                  <w:pPr>
                    <w:adjustRightInd w:val="0"/>
                    <w:snapToGrid w:val="0"/>
                    <w:jc w:val="center"/>
                    <w:rPr>
                      <w:bCs/>
                      <w:szCs w:val="21"/>
                    </w:rPr>
                  </w:pPr>
                  <w:r>
                    <w:rPr>
                      <w:bCs/>
                      <w:szCs w:val="21"/>
                    </w:rPr>
                    <w:t>一般固废仓库</w:t>
                  </w:r>
                </w:p>
              </w:tc>
              <w:tc>
                <w:tcPr>
                  <w:tcW w:w="773" w:type="pct"/>
                  <w:tcBorders>
                    <w:top w:val="single" w:color="auto" w:sz="4" w:space="0"/>
                    <w:left w:val="single" w:color="auto" w:sz="4" w:space="0"/>
                    <w:bottom w:val="single" w:color="auto" w:sz="4" w:space="0"/>
                    <w:right w:val="single" w:color="auto" w:sz="4" w:space="0"/>
                  </w:tcBorders>
                  <w:vAlign w:val="center"/>
                </w:tcPr>
                <w:p w14:paraId="4B56B561">
                  <w:pPr>
                    <w:adjustRightInd w:val="0"/>
                    <w:snapToGrid w:val="0"/>
                    <w:jc w:val="center"/>
                    <w:rPr>
                      <w:bCs/>
                      <w:szCs w:val="21"/>
                    </w:rPr>
                  </w:pPr>
                  <w:r>
                    <w:rPr>
                      <w:bCs/>
                      <w:szCs w:val="21"/>
                    </w:rPr>
                    <w:t>提示标示</w:t>
                  </w:r>
                </w:p>
              </w:tc>
              <w:tc>
                <w:tcPr>
                  <w:tcW w:w="886" w:type="pct"/>
                  <w:tcBorders>
                    <w:top w:val="single" w:color="auto" w:sz="4" w:space="0"/>
                    <w:left w:val="single" w:color="auto" w:sz="4" w:space="0"/>
                    <w:bottom w:val="single" w:color="auto" w:sz="4" w:space="0"/>
                    <w:right w:val="single" w:color="auto" w:sz="4" w:space="0"/>
                  </w:tcBorders>
                  <w:vAlign w:val="center"/>
                </w:tcPr>
                <w:p w14:paraId="7B5EC957">
                  <w:pPr>
                    <w:adjustRightInd w:val="0"/>
                    <w:snapToGrid w:val="0"/>
                    <w:jc w:val="center"/>
                    <w:rPr>
                      <w:bCs/>
                      <w:szCs w:val="21"/>
                    </w:rPr>
                  </w:pPr>
                  <w:r>
                    <w:rPr>
                      <w:bCs/>
                      <w:szCs w:val="21"/>
                    </w:rPr>
                    <w:t>正方形边框</w:t>
                  </w:r>
                </w:p>
              </w:tc>
              <w:tc>
                <w:tcPr>
                  <w:tcW w:w="721" w:type="pct"/>
                  <w:tcBorders>
                    <w:top w:val="single" w:color="auto" w:sz="4" w:space="0"/>
                    <w:left w:val="single" w:color="auto" w:sz="4" w:space="0"/>
                    <w:bottom w:val="single" w:color="auto" w:sz="4" w:space="0"/>
                    <w:right w:val="single" w:color="auto" w:sz="4" w:space="0"/>
                  </w:tcBorders>
                  <w:vAlign w:val="center"/>
                </w:tcPr>
                <w:p w14:paraId="05DC6AAB">
                  <w:pPr>
                    <w:adjustRightInd w:val="0"/>
                    <w:snapToGrid w:val="0"/>
                    <w:jc w:val="center"/>
                    <w:rPr>
                      <w:bCs/>
                      <w:szCs w:val="21"/>
                    </w:rPr>
                  </w:pPr>
                  <w:r>
                    <w:rPr>
                      <w:bCs/>
                      <w:szCs w:val="21"/>
                    </w:rPr>
                    <w:t>绿色</w:t>
                  </w:r>
                </w:p>
              </w:tc>
              <w:tc>
                <w:tcPr>
                  <w:tcW w:w="721" w:type="pct"/>
                  <w:tcBorders>
                    <w:top w:val="single" w:color="auto" w:sz="4" w:space="0"/>
                    <w:left w:val="single" w:color="auto" w:sz="4" w:space="0"/>
                    <w:bottom w:val="single" w:color="auto" w:sz="4" w:space="0"/>
                    <w:right w:val="single" w:color="auto" w:sz="4" w:space="0"/>
                  </w:tcBorders>
                  <w:vAlign w:val="center"/>
                </w:tcPr>
                <w:p w14:paraId="58171D7D">
                  <w:pPr>
                    <w:adjustRightInd w:val="0"/>
                    <w:snapToGrid w:val="0"/>
                    <w:jc w:val="center"/>
                    <w:rPr>
                      <w:bCs/>
                      <w:szCs w:val="21"/>
                    </w:rPr>
                  </w:pPr>
                  <w:r>
                    <w:rPr>
                      <w:bCs/>
                      <w:szCs w:val="21"/>
                    </w:rPr>
                    <w:t>白色</w:t>
                  </w:r>
                </w:p>
              </w:tc>
              <w:tc>
                <w:tcPr>
                  <w:tcW w:w="981" w:type="pct"/>
                  <w:tcBorders>
                    <w:top w:val="single" w:color="auto" w:sz="4" w:space="0"/>
                    <w:left w:val="single" w:color="auto" w:sz="4" w:space="0"/>
                    <w:bottom w:val="single" w:color="auto" w:sz="4" w:space="0"/>
                    <w:right w:val="nil"/>
                  </w:tcBorders>
                  <w:vAlign w:val="center"/>
                </w:tcPr>
                <w:p w14:paraId="4A595AA7">
                  <w:pPr>
                    <w:adjustRightInd w:val="0"/>
                    <w:snapToGrid w:val="0"/>
                    <w:jc w:val="center"/>
                    <w:rPr>
                      <w:bCs/>
                      <w:szCs w:val="21"/>
                    </w:rPr>
                  </w:pPr>
                  <w:r>
                    <w:rPr>
                      <w:szCs w:val="21"/>
                    </w:rPr>
                    <w:drawing>
                      <wp:inline distT="0" distB="0" distL="0" distR="0">
                        <wp:extent cx="638175" cy="371475"/>
                        <wp:effectExtent l="0" t="0" r="9525" b="9525"/>
                        <wp:docPr id="158657076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570765" name="图片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38175" cy="371475"/>
                                </a:xfrm>
                                <a:prstGeom prst="rect">
                                  <a:avLst/>
                                </a:prstGeom>
                                <a:noFill/>
                                <a:ln>
                                  <a:noFill/>
                                </a:ln>
                              </pic:spPr>
                            </pic:pic>
                          </a:graphicData>
                        </a:graphic>
                      </wp:inline>
                    </w:drawing>
                  </w:r>
                </w:p>
              </w:tc>
            </w:tr>
            <w:tr w14:paraId="4040A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6" w:type="pct"/>
                  <w:tcBorders>
                    <w:top w:val="single" w:color="auto" w:sz="4" w:space="0"/>
                    <w:left w:val="nil"/>
                    <w:bottom w:val="single" w:color="auto" w:sz="4" w:space="0"/>
                    <w:right w:val="single" w:color="auto" w:sz="4" w:space="0"/>
                  </w:tcBorders>
                  <w:vAlign w:val="center"/>
                </w:tcPr>
                <w:p w14:paraId="386DD925">
                  <w:pPr>
                    <w:adjustRightInd w:val="0"/>
                    <w:snapToGrid w:val="0"/>
                    <w:jc w:val="center"/>
                    <w:rPr>
                      <w:bCs/>
                      <w:szCs w:val="21"/>
                    </w:rPr>
                  </w:pPr>
                  <w:r>
                    <w:rPr>
                      <w:bCs/>
                      <w:szCs w:val="21"/>
                    </w:rPr>
                    <w:t>厂区门口</w:t>
                  </w:r>
                </w:p>
              </w:tc>
              <w:tc>
                <w:tcPr>
                  <w:tcW w:w="773" w:type="pct"/>
                  <w:tcBorders>
                    <w:top w:val="single" w:color="auto" w:sz="4" w:space="0"/>
                    <w:left w:val="single" w:color="auto" w:sz="4" w:space="0"/>
                    <w:bottom w:val="single" w:color="auto" w:sz="4" w:space="0"/>
                    <w:right w:val="single" w:color="auto" w:sz="4" w:space="0"/>
                  </w:tcBorders>
                  <w:vAlign w:val="center"/>
                </w:tcPr>
                <w:p w14:paraId="631BCF1E">
                  <w:pPr>
                    <w:adjustRightInd w:val="0"/>
                    <w:snapToGrid w:val="0"/>
                    <w:jc w:val="center"/>
                    <w:rPr>
                      <w:bCs/>
                      <w:szCs w:val="21"/>
                    </w:rPr>
                  </w:pPr>
                  <w:r>
                    <w:rPr>
                      <w:bCs/>
                      <w:szCs w:val="21"/>
                    </w:rPr>
                    <w:t>提示标示</w:t>
                  </w:r>
                </w:p>
              </w:tc>
              <w:tc>
                <w:tcPr>
                  <w:tcW w:w="886" w:type="pct"/>
                  <w:tcBorders>
                    <w:top w:val="single" w:color="auto" w:sz="4" w:space="0"/>
                    <w:left w:val="single" w:color="auto" w:sz="4" w:space="0"/>
                    <w:bottom w:val="single" w:color="auto" w:sz="4" w:space="0"/>
                    <w:right w:val="single" w:color="auto" w:sz="4" w:space="0"/>
                  </w:tcBorders>
                  <w:vAlign w:val="center"/>
                </w:tcPr>
                <w:p w14:paraId="6690E728">
                  <w:pPr>
                    <w:adjustRightInd w:val="0"/>
                    <w:snapToGrid w:val="0"/>
                    <w:jc w:val="center"/>
                    <w:rPr>
                      <w:bCs/>
                      <w:szCs w:val="21"/>
                    </w:rPr>
                  </w:pPr>
                  <w:r>
                    <w:rPr>
                      <w:bCs/>
                      <w:szCs w:val="21"/>
                    </w:rPr>
                    <w:t>正方形边框</w:t>
                  </w:r>
                </w:p>
              </w:tc>
              <w:tc>
                <w:tcPr>
                  <w:tcW w:w="721" w:type="pct"/>
                  <w:tcBorders>
                    <w:top w:val="single" w:color="auto" w:sz="4" w:space="0"/>
                    <w:left w:val="single" w:color="auto" w:sz="4" w:space="0"/>
                    <w:bottom w:val="single" w:color="auto" w:sz="4" w:space="0"/>
                    <w:right w:val="single" w:color="auto" w:sz="4" w:space="0"/>
                  </w:tcBorders>
                  <w:vAlign w:val="center"/>
                </w:tcPr>
                <w:p w14:paraId="233ABB28">
                  <w:pPr>
                    <w:adjustRightInd w:val="0"/>
                    <w:snapToGrid w:val="0"/>
                    <w:jc w:val="center"/>
                    <w:rPr>
                      <w:bCs/>
                      <w:szCs w:val="21"/>
                    </w:rPr>
                  </w:pPr>
                  <w:r>
                    <w:rPr>
                      <w:bCs/>
                      <w:szCs w:val="21"/>
                    </w:rPr>
                    <w:t>蓝色</w:t>
                  </w:r>
                </w:p>
              </w:tc>
              <w:tc>
                <w:tcPr>
                  <w:tcW w:w="721" w:type="pct"/>
                  <w:tcBorders>
                    <w:top w:val="single" w:color="auto" w:sz="4" w:space="0"/>
                    <w:left w:val="single" w:color="auto" w:sz="4" w:space="0"/>
                    <w:bottom w:val="single" w:color="auto" w:sz="4" w:space="0"/>
                    <w:right w:val="single" w:color="auto" w:sz="4" w:space="0"/>
                  </w:tcBorders>
                  <w:vAlign w:val="center"/>
                </w:tcPr>
                <w:p w14:paraId="5C8BE3F4">
                  <w:pPr>
                    <w:adjustRightInd w:val="0"/>
                    <w:snapToGrid w:val="0"/>
                    <w:jc w:val="center"/>
                    <w:rPr>
                      <w:bCs/>
                      <w:szCs w:val="21"/>
                    </w:rPr>
                  </w:pPr>
                  <w:r>
                    <w:rPr>
                      <w:bCs/>
                      <w:szCs w:val="21"/>
                    </w:rPr>
                    <w:t>白色</w:t>
                  </w:r>
                </w:p>
              </w:tc>
              <w:tc>
                <w:tcPr>
                  <w:tcW w:w="981" w:type="pct"/>
                  <w:tcBorders>
                    <w:top w:val="single" w:color="auto" w:sz="4" w:space="0"/>
                    <w:left w:val="single" w:color="auto" w:sz="4" w:space="0"/>
                    <w:bottom w:val="single" w:color="auto" w:sz="4" w:space="0"/>
                    <w:right w:val="nil"/>
                  </w:tcBorders>
                  <w:vAlign w:val="center"/>
                </w:tcPr>
                <w:p w14:paraId="2985B699">
                  <w:pPr>
                    <w:adjustRightInd w:val="0"/>
                    <w:snapToGrid w:val="0"/>
                    <w:jc w:val="center"/>
                    <w:rPr>
                      <w:bCs/>
                      <w:szCs w:val="21"/>
                    </w:rPr>
                  </w:pPr>
                  <w:r>
                    <w:rPr>
                      <w:szCs w:val="21"/>
                    </w:rPr>
                    <w:drawing>
                      <wp:inline distT="0" distB="0" distL="0" distR="0">
                        <wp:extent cx="638175" cy="438150"/>
                        <wp:effectExtent l="0" t="0" r="9525" b="0"/>
                        <wp:docPr id="34494472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944725" name="图片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638175" cy="438150"/>
                                </a:xfrm>
                                <a:prstGeom prst="rect">
                                  <a:avLst/>
                                </a:prstGeom>
                                <a:noFill/>
                                <a:ln>
                                  <a:noFill/>
                                </a:ln>
                              </pic:spPr>
                            </pic:pic>
                          </a:graphicData>
                        </a:graphic>
                      </wp:inline>
                    </w:drawing>
                  </w:r>
                </w:p>
              </w:tc>
            </w:tr>
            <w:tr w14:paraId="1BAF7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916" w:type="pct"/>
                  <w:vMerge w:val="restart"/>
                  <w:tcBorders>
                    <w:top w:val="single" w:color="auto" w:sz="4" w:space="0"/>
                    <w:left w:val="nil"/>
                    <w:bottom w:val="single" w:color="auto" w:sz="4" w:space="0"/>
                    <w:right w:val="single" w:color="auto" w:sz="4" w:space="0"/>
                  </w:tcBorders>
                  <w:vAlign w:val="center"/>
                </w:tcPr>
                <w:p w14:paraId="6671D9E7">
                  <w:pPr>
                    <w:adjustRightInd w:val="0"/>
                    <w:snapToGrid w:val="0"/>
                    <w:jc w:val="center"/>
                    <w:rPr>
                      <w:bCs/>
                      <w:szCs w:val="21"/>
                    </w:rPr>
                  </w:pPr>
                  <w:r>
                    <w:rPr>
                      <w:bCs/>
                      <w:szCs w:val="21"/>
                    </w:rPr>
                    <w:t>危废仓库</w:t>
                  </w:r>
                </w:p>
              </w:tc>
              <w:tc>
                <w:tcPr>
                  <w:tcW w:w="773" w:type="pct"/>
                  <w:tcBorders>
                    <w:top w:val="single" w:color="auto" w:sz="4" w:space="0"/>
                    <w:left w:val="single" w:color="auto" w:sz="4" w:space="0"/>
                    <w:bottom w:val="single" w:color="auto" w:sz="4" w:space="0"/>
                    <w:right w:val="single" w:color="auto" w:sz="4" w:space="0"/>
                  </w:tcBorders>
                  <w:vAlign w:val="center"/>
                </w:tcPr>
                <w:p w14:paraId="0E396B5F">
                  <w:pPr>
                    <w:adjustRightInd w:val="0"/>
                    <w:snapToGrid w:val="0"/>
                    <w:jc w:val="center"/>
                    <w:rPr>
                      <w:bCs/>
                      <w:szCs w:val="21"/>
                    </w:rPr>
                  </w:pPr>
                  <w:r>
                    <w:rPr>
                      <w:bCs/>
                      <w:szCs w:val="21"/>
                    </w:rPr>
                    <w:t>警示标示</w:t>
                  </w:r>
                </w:p>
              </w:tc>
              <w:tc>
                <w:tcPr>
                  <w:tcW w:w="886" w:type="pct"/>
                  <w:tcBorders>
                    <w:top w:val="single" w:color="auto" w:sz="4" w:space="0"/>
                    <w:left w:val="single" w:color="auto" w:sz="4" w:space="0"/>
                    <w:bottom w:val="single" w:color="auto" w:sz="4" w:space="0"/>
                    <w:right w:val="single" w:color="auto" w:sz="4" w:space="0"/>
                  </w:tcBorders>
                  <w:vAlign w:val="center"/>
                </w:tcPr>
                <w:p w14:paraId="7BC5C471">
                  <w:pPr>
                    <w:adjustRightInd w:val="0"/>
                    <w:snapToGrid w:val="0"/>
                    <w:jc w:val="center"/>
                    <w:rPr>
                      <w:bCs/>
                      <w:szCs w:val="21"/>
                    </w:rPr>
                  </w:pPr>
                  <w:r>
                    <w:rPr>
                      <w:bCs/>
                      <w:szCs w:val="21"/>
                    </w:rPr>
                    <w:t>长方形边框</w:t>
                  </w:r>
                </w:p>
              </w:tc>
              <w:tc>
                <w:tcPr>
                  <w:tcW w:w="721" w:type="pct"/>
                  <w:tcBorders>
                    <w:top w:val="single" w:color="auto" w:sz="4" w:space="0"/>
                    <w:left w:val="single" w:color="auto" w:sz="4" w:space="0"/>
                    <w:bottom w:val="single" w:color="auto" w:sz="4" w:space="0"/>
                    <w:right w:val="single" w:color="auto" w:sz="4" w:space="0"/>
                  </w:tcBorders>
                  <w:vAlign w:val="center"/>
                </w:tcPr>
                <w:p w14:paraId="377491BD">
                  <w:pPr>
                    <w:adjustRightInd w:val="0"/>
                    <w:snapToGrid w:val="0"/>
                    <w:jc w:val="center"/>
                    <w:rPr>
                      <w:bCs/>
                      <w:szCs w:val="21"/>
                    </w:rPr>
                  </w:pPr>
                  <w:r>
                    <w:rPr>
                      <w:bCs/>
                      <w:szCs w:val="21"/>
                    </w:rPr>
                    <w:t>黄色</w:t>
                  </w:r>
                </w:p>
              </w:tc>
              <w:tc>
                <w:tcPr>
                  <w:tcW w:w="721" w:type="pct"/>
                  <w:tcBorders>
                    <w:top w:val="single" w:color="auto" w:sz="4" w:space="0"/>
                    <w:left w:val="single" w:color="auto" w:sz="4" w:space="0"/>
                    <w:bottom w:val="single" w:color="auto" w:sz="4" w:space="0"/>
                    <w:right w:val="single" w:color="auto" w:sz="4" w:space="0"/>
                  </w:tcBorders>
                  <w:vAlign w:val="center"/>
                </w:tcPr>
                <w:p w14:paraId="44AAF161">
                  <w:pPr>
                    <w:adjustRightInd w:val="0"/>
                    <w:snapToGrid w:val="0"/>
                    <w:jc w:val="center"/>
                    <w:rPr>
                      <w:bCs/>
                      <w:szCs w:val="21"/>
                    </w:rPr>
                  </w:pPr>
                  <w:r>
                    <w:rPr>
                      <w:bCs/>
                      <w:szCs w:val="21"/>
                    </w:rPr>
                    <w:t>黑色</w:t>
                  </w:r>
                </w:p>
              </w:tc>
              <w:tc>
                <w:tcPr>
                  <w:tcW w:w="981" w:type="pct"/>
                  <w:tcBorders>
                    <w:top w:val="single" w:color="auto" w:sz="4" w:space="0"/>
                    <w:left w:val="single" w:color="auto" w:sz="4" w:space="0"/>
                    <w:bottom w:val="single" w:color="auto" w:sz="4" w:space="0"/>
                    <w:right w:val="nil"/>
                  </w:tcBorders>
                  <w:vAlign w:val="center"/>
                </w:tcPr>
                <w:p w14:paraId="719D7D3F">
                  <w:pPr>
                    <w:adjustRightInd w:val="0"/>
                    <w:snapToGrid w:val="0"/>
                    <w:jc w:val="center"/>
                    <w:rPr>
                      <w:bCs/>
                      <w:szCs w:val="21"/>
                    </w:rPr>
                  </w:pPr>
                  <w:r>
                    <w:drawing>
                      <wp:inline distT="0" distB="0" distL="0" distR="0">
                        <wp:extent cx="742950" cy="457200"/>
                        <wp:effectExtent l="0" t="0" r="0" b="0"/>
                        <wp:docPr id="156417298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172982" name="图片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742950" cy="457200"/>
                                </a:xfrm>
                                <a:prstGeom prst="rect">
                                  <a:avLst/>
                                </a:prstGeom>
                                <a:noFill/>
                                <a:ln>
                                  <a:noFill/>
                                </a:ln>
                              </pic:spPr>
                            </pic:pic>
                          </a:graphicData>
                        </a:graphic>
                      </wp:inline>
                    </w:drawing>
                  </w:r>
                </w:p>
              </w:tc>
            </w:tr>
            <w:tr w14:paraId="72D62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916" w:type="pct"/>
                  <w:vMerge w:val="continue"/>
                  <w:tcBorders>
                    <w:top w:val="single" w:color="auto" w:sz="4" w:space="0"/>
                    <w:left w:val="nil"/>
                    <w:bottom w:val="single" w:color="auto" w:sz="4" w:space="0"/>
                    <w:right w:val="single" w:color="auto" w:sz="4" w:space="0"/>
                  </w:tcBorders>
                  <w:vAlign w:val="center"/>
                </w:tcPr>
                <w:p w14:paraId="3B29ADA6">
                  <w:pPr>
                    <w:jc w:val="center"/>
                    <w:rPr>
                      <w:szCs w:val="21"/>
                    </w:rPr>
                  </w:pPr>
                </w:p>
              </w:tc>
              <w:tc>
                <w:tcPr>
                  <w:tcW w:w="773" w:type="pct"/>
                  <w:tcBorders>
                    <w:top w:val="single" w:color="auto" w:sz="4" w:space="0"/>
                    <w:left w:val="single" w:color="auto" w:sz="4" w:space="0"/>
                    <w:bottom w:val="single" w:color="auto" w:sz="4" w:space="0"/>
                    <w:right w:val="single" w:color="auto" w:sz="4" w:space="0"/>
                  </w:tcBorders>
                  <w:vAlign w:val="center"/>
                </w:tcPr>
                <w:p w14:paraId="6E981D82">
                  <w:pPr>
                    <w:adjustRightInd w:val="0"/>
                    <w:snapToGrid w:val="0"/>
                    <w:jc w:val="center"/>
                    <w:rPr>
                      <w:bCs/>
                      <w:szCs w:val="21"/>
                    </w:rPr>
                  </w:pPr>
                  <w:r>
                    <w:rPr>
                      <w:bCs/>
                      <w:szCs w:val="21"/>
                    </w:rPr>
                    <w:t>贮存设施内部分区警示标志牌</w:t>
                  </w:r>
                </w:p>
              </w:tc>
              <w:tc>
                <w:tcPr>
                  <w:tcW w:w="886" w:type="pct"/>
                  <w:tcBorders>
                    <w:top w:val="single" w:color="auto" w:sz="4" w:space="0"/>
                    <w:left w:val="single" w:color="auto" w:sz="4" w:space="0"/>
                    <w:bottom w:val="single" w:color="auto" w:sz="4" w:space="0"/>
                    <w:right w:val="single" w:color="auto" w:sz="4" w:space="0"/>
                  </w:tcBorders>
                  <w:vAlign w:val="center"/>
                </w:tcPr>
                <w:p w14:paraId="27815ADF">
                  <w:pPr>
                    <w:adjustRightInd w:val="0"/>
                    <w:snapToGrid w:val="0"/>
                    <w:jc w:val="center"/>
                    <w:rPr>
                      <w:bCs/>
                      <w:szCs w:val="21"/>
                    </w:rPr>
                  </w:pPr>
                  <w:r>
                    <w:rPr>
                      <w:bCs/>
                      <w:szCs w:val="21"/>
                    </w:rPr>
                    <w:t>长方形边框</w:t>
                  </w:r>
                </w:p>
              </w:tc>
              <w:tc>
                <w:tcPr>
                  <w:tcW w:w="721" w:type="pct"/>
                  <w:tcBorders>
                    <w:top w:val="single" w:color="auto" w:sz="4" w:space="0"/>
                    <w:left w:val="single" w:color="auto" w:sz="4" w:space="0"/>
                    <w:bottom w:val="single" w:color="auto" w:sz="4" w:space="0"/>
                    <w:right w:val="single" w:color="auto" w:sz="4" w:space="0"/>
                  </w:tcBorders>
                  <w:vAlign w:val="center"/>
                </w:tcPr>
                <w:p w14:paraId="1586DB84">
                  <w:pPr>
                    <w:adjustRightInd w:val="0"/>
                    <w:snapToGrid w:val="0"/>
                    <w:jc w:val="center"/>
                    <w:rPr>
                      <w:bCs/>
                      <w:szCs w:val="21"/>
                    </w:rPr>
                  </w:pPr>
                  <w:r>
                    <w:rPr>
                      <w:bCs/>
                      <w:szCs w:val="21"/>
                    </w:rPr>
                    <w:t>黄色</w:t>
                  </w:r>
                </w:p>
              </w:tc>
              <w:tc>
                <w:tcPr>
                  <w:tcW w:w="721" w:type="pct"/>
                  <w:tcBorders>
                    <w:top w:val="single" w:color="auto" w:sz="4" w:space="0"/>
                    <w:left w:val="single" w:color="auto" w:sz="4" w:space="0"/>
                    <w:bottom w:val="single" w:color="auto" w:sz="4" w:space="0"/>
                    <w:right w:val="single" w:color="auto" w:sz="4" w:space="0"/>
                  </w:tcBorders>
                  <w:vAlign w:val="center"/>
                </w:tcPr>
                <w:p w14:paraId="07DF2CE3">
                  <w:pPr>
                    <w:adjustRightInd w:val="0"/>
                    <w:snapToGrid w:val="0"/>
                    <w:jc w:val="center"/>
                    <w:rPr>
                      <w:bCs/>
                      <w:szCs w:val="21"/>
                    </w:rPr>
                  </w:pPr>
                  <w:r>
                    <w:rPr>
                      <w:bCs/>
                      <w:szCs w:val="21"/>
                    </w:rPr>
                    <w:t>黑色</w:t>
                  </w:r>
                </w:p>
              </w:tc>
              <w:tc>
                <w:tcPr>
                  <w:tcW w:w="981" w:type="pct"/>
                  <w:tcBorders>
                    <w:top w:val="single" w:color="auto" w:sz="4" w:space="0"/>
                    <w:left w:val="single" w:color="auto" w:sz="4" w:space="0"/>
                    <w:bottom w:val="single" w:color="auto" w:sz="4" w:space="0"/>
                    <w:right w:val="nil"/>
                  </w:tcBorders>
                  <w:vAlign w:val="center"/>
                </w:tcPr>
                <w:p w14:paraId="1180796F">
                  <w:pPr>
                    <w:adjustRightInd w:val="0"/>
                    <w:snapToGrid w:val="0"/>
                    <w:jc w:val="center"/>
                    <w:rPr>
                      <w:bCs/>
                      <w:szCs w:val="21"/>
                    </w:rPr>
                  </w:pPr>
                  <w:r>
                    <w:drawing>
                      <wp:inline distT="0" distB="0" distL="0" distR="0">
                        <wp:extent cx="504825" cy="438150"/>
                        <wp:effectExtent l="0" t="0" r="9525" b="0"/>
                        <wp:docPr id="23452939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529394" name="图片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04825" cy="438150"/>
                                </a:xfrm>
                                <a:prstGeom prst="rect">
                                  <a:avLst/>
                                </a:prstGeom>
                                <a:noFill/>
                                <a:ln>
                                  <a:noFill/>
                                </a:ln>
                              </pic:spPr>
                            </pic:pic>
                          </a:graphicData>
                        </a:graphic>
                      </wp:inline>
                    </w:drawing>
                  </w:r>
                </w:p>
              </w:tc>
            </w:tr>
            <w:tr w14:paraId="65978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916" w:type="pct"/>
                  <w:vMerge w:val="continue"/>
                  <w:tcBorders>
                    <w:top w:val="single" w:color="auto" w:sz="4" w:space="0"/>
                    <w:left w:val="nil"/>
                    <w:bottom w:val="single" w:color="auto" w:sz="12" w:space="0"/>
                    <w:right w:val="single" w:color="auto" w:sz="4" w:space="0"/>
                  </w:tcBorders>
                  <w:vAlign w:val="center"/>
                </w:tcPr>
                <w:p w14:paraId="4D15B6DB">
                  <w:pPr>
                    <w:jc w:val="center"/>
                    <w:rPr>
                      <w:szCs w:val="21"/>
                    </w:rPr>
                  </w:pPr>
                </w:p>
              </w:tc>
              <w:tc>
                <w:tcPr>
                  <w:tcW w:w="773" w:type="pct"/>
                  <w:tcBorders>
                    <w:top w:val="single" w:color="auto" w:sz="4" w:space="0"/>
                    <w:left w:val="single" w:color="auto" w:sz="4" w:space="0"/>
                    <w:bottom w:val="single" w:color="auto" w:sz="12" w:space="0"/>
                    <w:right w:val="single" w:color="auto" w:sz="4" w:space="0"/>
                  </w:tcBorders>
                  <w:vAlign w:val="center"/>
                </w:tcPr>
                <w:p w14:paraId="30A4FEE4">
                  <w:pPr>
                    <w:adjustRightInd w:val="0"/>
                    <w:snapToGrid w:val="0"/>
                    <w:jc w:val="center"/>
                    <w:rPr>
                      <w:bCs/>
                      <w:szCs w:val="21"/>
                    </w:rPr>
                  </w:pPr>
                  <w:r>
                    <w:rPr>
                      <w:bCs/>
                      <w:szCs w:val="21"/>
                    </w:rPr>
                    <w:t>包装识别标签</w:t>
                  </w:r>
                </w:p>
              </w:tc>
              <w:tc>
                <w:tcPr>
                  <w:tcW w:w="886" w:type="pct"/>
                  <w:tcBorders>
                    <w:top w:val="single" w:color="auto" w:sz="4" w:space="0"/>
                    <w:left w:val="single" w:color="auto" w:sz="4" w:space="0"/>
                    <w:bottom w:val="single" w:color="auto" w:sz="12" w:space="0"/>
                    <w:right w:val="single" w:color="auto" w:sz="4" w:space="0"/>
                  </w:tcBorders>
                  <w:vAlign w:val="center"/>
                </w:tcPr>
                <w:p w14:paraId="7EDB4C04">
                  <w:pPr>
                    <w:adjustRightInd w:val="0"/>
                    <w:snapToGrid w:val="0"/>
                    <w:jc w:val="center"/>
                    <w:rPr>
                      <w:bCs/>
                      <w:szCs w:val="21"/>
                    </w:rPr>
                  </w:pPr>
                  <w:r>
                    <w:rPr>
                      <w:bCs/>
                      <w:szCs w:val="21"/>
                    </w:rPr>
                    <w:t>/</w:t>
                  </w:r>
                </w:p>
              </w:tc>
              <w:tc>
                <w:tcPr>
                  <w:tcW w:w="721" w:type="pct"/>
                  <w:tcBorders>
                    <w:top w:val="single" w:color="auto" w:sz="4" w:space="0"/>
                    <w:left w:val="single" w:color="auto" w:sz="4" w:space="0"/>
                    <w:bottom w:val="single" w:color="auto" w:sz="12" w:space="0"/>
                    <w:right w:val="single" w:color="auto" w:sz="4" w:space="0"/>
                  </w:tcBorders>
                  <w:vAlign w:val="center"/>
                </w:tcPr>
                <w:p w14:paraId="392E9B62">
                  <w:pPr>
                    <w:adjustRightInd w:val="0"/>
                    <w:snapToGrid w:val="0"/>
                    <w:jc w:val="center"/>
                    <w:rPr>
                      <w:bCs/>
                      <w:szCs w:val="21"/>
                    </w:rPr>
                  </w:pPr>
                  <w:r>
                    <w:rPr>
                      <w:bCs/>
                      <w:szCs w:val="21"/>
                    </w:rPr>
                    <w:t>桔黄色</w:t>
                  </w:r>
                </w:p>
              </w:tc>
              <w:tc>
                <w:tcPr>
                  <w:tcW w:w="721" w:type="pct"/>
                  <w:tcBorders>
                    <w:top w:val="single" w:color="auto" w:sz="4" w:space="0"/>
                    <w:left w:val="single" w:color="auto" w:sz="4" w:space="0"/>
                    <w:bottom w:val="single" w:color="auto" w:sz="12" w:space="0"/>
                    <w:right w:val="single" w:color="auto" w:sz="4" w:space="0"/>
                  </w:tcBorders>
                  <w:vAlign w:val="center"/>
                </w:tcPr>
                <w:p w14:paraId="5C3ED760">
                  <w:pPr>
                    <w:adjustRightInd w:val="0"/>
                    <w:snapToGrid w:val="0"/>
                    <w:jc w:val="center"/>
                    <w:rPr>
                      <w:bCs/>
                      <w:szCs w:val="21"/>
                    </w:rPr>
                  </w:pPr>
                  <w:r>
                    <w:rPr>
                      <w:bCs/>
                      <w:szCs w:val="21"/>
                    </w:rPr>
                    <w:t>黑色</w:t>
                  </w:r>
                </w:p>
              </w:tc>
              <w:tc>
                <w:tcPr>
                  <w:tcW w:w="981" w:type="pct"/>
                  <w:tcBorders>
                    <w:top w:val="single" w:color="auto" w:sz="4" w:space="0"/>
                    <w:left w:val="single" w:color="auto" w:sz="4" w:space="0"/>
                    <w:bottom w:val="single" w:color="auto" w:sz="12" w:space="0"/>
                    <w:right w:val="nil"/>
                  </w:tcBorders>
                  <w:vAlign w:val="center"/>
                </w:tcPr>
                <w:p w14:paraId="556EDF84">
                  <w:pPr>
                    <w:adjustRightInd w:val="0"/>
                    <w:snapToGrid w:val="0"/>
                    <w:jc w:val="center"/>
                    <w:rPr>
                      <w:bCs/>
                      <w:szCs w:val="21"/>
                    </w:rPr>
                  </w:pPr>
                  <w:r>
                    <w:drawing>
                      <wp:inline distT="0" distB="0" distL="0" distR="0">
                        <wp:extent cx="571500" cy="571500"/>
                        <wp:effectExtent l="0" t="0" r="0" b="0"/>
                        <wp:docPr id="20368260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826067" name="图片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571500" cy="571500"/>
                                </a:xfrm>
                                <a:prstGeom prst="rect">
                                  <a:avLst/>
                                </a:prstGeom>
                                <a:noFill/>
                                <a:ln>
                                  <a:noFill/>
                                </a:ln>
                              </pic:spPr>
                            </pic:pic>
                          </a:graphicData>
                        </a:graphic>
                      </wp:inline>
                    </w:drawing>
                  </w:r>
                </w:p>
              </w:tc>
            </w:tr>
          </w:tbl>
          <w:p w14:paraId="4B3A9055">
            <w:pPr>
              <w:pStyle w:val="71"/>
            </w:pPr>
            <w:r>
              <w:t>在识别标识外观质量上，应确保公开栏、标志牌、立柱、支架无明显变形；立柱、支架的材料、内外径大小及地下部分高度应确保公开栏、标志牌等安全、稳定固定，避免发生倾倒情况；公开栏、标志牌、立柱、支架等均应经过防腐处理；公开栏、标志牌表面无气泡膜，膜或搪瓷无脱落，无开裂、脱落及其它破损；公开栏、标志牌、标签等图案清晰，色泽一致，不得有明显缺损。当发现形象损坏、颜色污染或有变化、褪色等情况时，应及时修复或更换。</w:t>
            </w:r>
          </w:p>
          <w:p w14:paraId="1A3706EE">
            <w:pPr>
              <w:pStyle w:val="71"/>
            </w:pPr>
            <w:r>
              <w:t>（8）危险废物贮存设施视频监控布设要求</w:t>
            </w:r>
          </w:p>
          <w:p w14:paraId="177E2194">
            <w:pPr>
              <w:pStyle w:val="71"/>
            </w:pPr>
            <w:r>
              <w:t>在视频监控系统管理上，公司应制定专人专职维护视频监控设施运行，定期巡视并做好相应的监控运行、维修、使用记录，保持摄像头表面整洁干净、监控拍摄位置正确、监控设施完好无损，确保视频传输图像清晰、监控设备正常稳定运行。因维修、更换等原因导致监控设备不能正常运行的，应采取人工摄像等应急措施，确保视频监控不间断。</w:t>
            </w:r>
          </w:p>
          <w:p w14:paraId="020FFCF1">
            <w:pPr>
              <w:pStyle w:val="71"/>
            </w:pPr>
            <w:r>
              <w:t>（9）建设项目危险废物现场执法检查清单</w:t>
            </w:r>
          </w:p>
          <w:p w14:paraId="2B3008EF">
            <w:pPr>
              <w:pStyle w:val="71"/>
            </w:pPr>
            <w:r>
              <w:t>本项目实施后，严格按照相关环保法律法规对项目产生的危险固废进行管理，并配合环保主管部门的检查。</w:t>
            </w:r>
          </w:p>
          <w:p w14:paraId="3192B892">
            <w:pPr>
              <w:pStyle w:val="71"/>
            </w:pPr>
            <w:r>
              <w:t>（10）其他管理要求</w:t>
            </w:r>
          </w:p>
          <w:p w14:paraId="26147675">
            <w:pPr>
              <w:pStyle w:val="71"/>
            </w:pPr>
            <w:r>
              <w:t>危险废物的鉴别和申报登记等固体废物污染防治的责任主体是企业，由国务院生态环境部门负责组织固体废物和危险废物属性判定的管理工作；无法鉴别是否属于危险废物或鉴别结论存在争议时，由国务院生态环境部门组织专家认定。在常温常压下易爆、易燃及排出有毒气体的危险废物必须进行预处理，使之稳定后贮存，否则，按照易爆、易燃危险品贮存。</w:t>
            </w:r>
          </w:p>
          <w:p w14:paraId="78679011">
            <w:pPr>
              <w:numPr>
                <w:ilvl w:val="0"/>
                <w:numId w:val="0"/>
              </w:numPr>
              <w:spacing w:line="360" w:lineRule="auto"/>
              <w:ind w:firstLine="420" w:firstLineChars="200"/>
              <w:rPr>
                <w:rFonts w:hint="eastAsia"/>
                <w:b w:val="0"/>
                <w:bCs w:val="0"/>
                <w:lang w:val="en-US" w:eastAsia="zh-CN"/>
              </w:rPr>
            </w:pPr>
            <w:r>
              <w:t>由以上分析可知，本项目固废均得到有效处理、处置，不会产生二次污染，本项目固废处置方式可行，对周围环境影响较小。</w:t>
            </w:r>
          </w:p>
          <w:p w14:paraId="64FEFDD8">
            <w:pPr>
              <w:pStyle w:val="2"/>
              <w:adjustRightInd w:val="0"/>
              <w:spacing w:before="0" w:after="0" w:line="360" w:lineRule="auto"/>
              <w:ind w:right="0" w:firstLine="422" w:firstLineChars="200"/>
              <w:rPr>
                <w:b/>
                <w:bCs/>
                <w:color w:val="000000" w:themeColor="text1"/>
                <w:sz w:val="21"/>
                <w:szCs w:val="21"/>
              </w:rPr>
            </w:pPr>
            <w:r>
              <w:rPr>
                <w:rFonts w:hint="eastAsia"/>
                <w:b/>
                <w:bCs/>
                <w:color w:val="000000" w:themeColor="text1"/>
                <w:sz w:val="21"/>
                <w:szCs w:val="21"/>
                <w:lang w:val="en-US" w:eastAsia="zh-CN"/>
              </w:rPr>
              <w:t>五</w:t>
            </w:r>
            <w:r>
              <w:rPr>
                <w:b/>
                <w:bCs/>
                <w:color w:val="000000" w:themeColor="text1"/>
                <w:sz w:val="21"/>
                <w:szCs w:val="21"/>
              </w:rPr>
              <w:t>、地下水、土壤</w:t>
            </w:r>
          </w:p>
          <w:p w14:paraId="2733F974">
            <w:pPr>
              <w:adjustRightInd w:val="0"/>
              <w:snapToGrid w:val="0"/>
              <w:spacing w:line="360" w:lineRule="auto"/>
              <w:ind w:firstLine="420" w:firstLineChars="200"/>
              <w:rPr>
                <w:color w:val="000000" w:themeColor="text1"/>
                <w:szCs w:val="21"/>
              </w:rPr>
            </w:pPr>
            <w:r>
              <w:rPr>
                <w:rFonts w:hint="eastAsia"/>
                <w:color w:val="000000" w:themeColor="text1"/>
                <w:szCs w:val="21"/>
                <w:lang w:val="en-US" w:eastAsia="zh-CN"/>
              </w:rPr>
              <w:t>本</w:t>
            </w:r>
            <w:r>
              <w:rPr>
                <w:color w:val="000000" w:themeColor="text1"/>
                <w:szCs w:val="21"/>
              </w:rPr>
              <w:t>项目位于</w:t>
            </w:r>
            <w:r>
              <w:rPr>
                <w:rFonts w:hint="eastAsia" w:cs="Times New Roman"/>
                <w:color w:val="auto"/>
                <w:lang w:val="en-US" w:eastAsia="zh-CN"/>
              </w:rPr>
              <w:t>江苏省南通市如皋市如城街道兴源大道9号</w:t>
            </w:r>
            <w:r>
              <w:rPr>
                <w:bCs/>
                <w:color w:val="000000" w:themeColor="text1"/>
                <w:szCs w:val="21"/>
              </w:rPr>
              <w:t>，</w:t>
            </w:r>
            <w:r>
              <w:rPr>
                <w:rFonts w:cs="Times New Roman"/>
                <w:szCs w:val="21"/>
              </w:rPr>
              <w:t>项目运行过程中不涉及危险化学品等，</w:t>
            </w:r>
            <w:r>
              <w:rPr>
                <w:color w:val="000000" w:themeColor="text1"/>
                <w:szCs w:val="21"/>
              </w:rPr>
              <w:t>且地面均已做好硬化及防渗工作，贮存场所及生产设施基本不存在污染地下水及土壤的途径。</w:t>
            </w:r>
          </w:p>
          <w:p w14:paraId="09992C4A">
            <w:pPr>
              <w:pStyle w:val="71"/>
              <w:rPr>
                <w:rFonts w:cs="Times New Roman"/>
                <w:szCs w:val="21"/>
              </w:rPr>
            </w:pPr>
            <w:r>
              <w:rPr>
                <w:rFonts w:hint="eastAsia" w:cs="Times New Roman"/>
                <w:szCs w:val="21"/>
              </w:rPr>
              <w:t>（1）土壤、地下水分区防控措施</w:t>
            </w:r>
          </w:p>
          <w:p w14:paraId="7B1AA94B">
            <w:pPr>
              <w:adjustRightInd w:val="0"/>
              <w:snapToGrid w:val="0"/>
              <w:spacing w:line="360" w:lineRule="auto"/>
              <w:ind w:firstLine="420" w:firstLineChars="200"/>
              <w:rPr>
                <w:color w:val="000000" w:themeColor="text1"/>
                <w:szCs w:val="21"/>
              </w:rPr>
            </w:pPr>
            <w:r>
              <w:rPr>
                <w:color w:val="000000" w:themeColor="text1"/>
                <w:szCs w:val="21"/>
              </w:rPr>
              <w:t>项目已对照《环境影响评价技术导则地下水环境》（HJ610-2016）中表7地下水污染</w:t>
            </w:r>
            <w:r>
              <w:rPr>
                <w:color w:val="auto"/>
                <w:szCs w:val="21"/>
              </w:rPr>
              <w:t>防渗分区参照表进行相应防渗处理，</w:t>
            </w:r>
            <w:r>
              <w:rPr>
                <w:bCs/>
                <w:color w:val="auto"/>
                <w:szCs w:val="21"/>
              </w:rPr>
              <w:t>一般污染防渗区主要为</w:t>
            </w:r>
            <w:r>
              <w:rPr>
                <w:rFonts w:hint="eastAsia"/>
                <w:bCs/>
                <w:color w:val="auto"/>
                <w:szCs w:val="21"/>
                <w:lang w:val="en-US" w:eastAsia="zh-CN"/>
              </w:rPr>
              <w:t>生产车间</w:t>
            </w:r>
            <w:r>
              <w:rPr>
                <w:bCs/>
                <w:color w:val="000000" w:themeColor="text1"/>
                <w:szCs w:val="21"/>
              </w:rPr>
              <w:t>，简单防渗区主要为办公区域、道路等只需要地面一般硬化</w:t>
            </w:r>
            <w:r>
              <w:rPr>
                <w:color w:val="000000" w:themeColor="text1"/>
                <w:szCs w:val="21"/>
              </w:rPr>
              <w:t>。本项目建成后不改变现有厂区防渗分区。在项目运营期间，加强现场巡查，重点检查有无渗漏情况（如有气泡现象）。若发现问题，及时分析原因，找到泄漏点制定整改措施，尽快修补，确保防腐防渗层的完整性。</w:t>
            </w:r>
          </w:p>
          <w:p w14:paraId="5D87BE33">
            <w:pPr>
              <w:adjustRightInd w:val="0"/>
              <w:snapToGrid w:val="0"/>
              <w:jc w:val="center"/>
              <w:rPr>
                <w:b/>
                <w:bCs/>
                <w:color w:val="000000" w:themeColor="text1"/>
                <w:szCs w:val="21"/>
              </w:rPr>
            </w:pPr>
            <w:r>
              <w:rPr>
                <w:b/>
                <w:bCs/>
                <w:color w:val="000000" w:themeColor="text1"/>
                <w:szCs w:val="21"/>
              </w:rPr>
              <w:t>表4-</w:t>
            </w:r>
            <w:r>
              <w:rPr>
                <w:rFonts w:hint="eastAsia"/>
                <w:b/>
                <w:bCs/>
                <w:color w:val="000000" w:themeColor="text1"/>
                <w:szCs w:val="21"/>
                <w:lang w:val="en-US" w:eastAsia="zh-CN"/>
              </w:rPr>
              <w:t>9</w:t>
            </w:r>
            <w:r>
              <w:rPr>
                <w:b/>
                <w:bCs/>
                <w:color w:val="000000" w:themeColor="text1"/>
                <w:szCs w:val="21"/>
              </w:rPr>
              <w:t>防渗分区表</w:t>
            </w:r>
          </w:p>
          <w:tbl>
            <w:tblPr>
              <w:tblStyle w:val="20"/>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86"/>
              <w:gridCol w:w="2272"/>
              <w:gridCol w:w="3688"/>
            </w:tblGrid>
            <w:tr w14:paraId="504FCF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49" w:type="pct"/>
                  <w:tcBorders>
                    <w:top w:val="single" w:color="auto" w:sz="12" w:space="0"/>
                  </w:tcBorders>
                  <w:vAlign w:val="center"/>
                </w:tcPr>
                <w:p w14:paraId="0E3FF512">
                  <w:pPr>
                    <w:jc w:val="center"/>
                    <w:rPr>
                      <w:b/>
                      <w:color w:val="000000" w:themeColor="text1"/>
                      <w:szCs w:val="21"/>
                    </w:rPr>
                  </w:pPr>
                  <w:r>
                    <w:rPr>
                      <w:b/>
                      <w:color w:val="000000" w:themeColor="text1"/>
                      <w:szCs w:val="21"/>
                    </w:rPr>
                    <w:t>防渗分区</w:t>
                  </w:r>
                </w:p>
              </w:tc>
              <w:tc>
                <w:tcPr>
                  <w:tcW w:w="1429" w:type="pct"/>
                  <w:tcBorders>
                    <w:top w:val="single" w:color="auto" w:sz="12" w:space="0"/>
                  </w:tcBorders>
                  <w:vAlign w:val="center"/>
                </w:tcPr>
                <w:p w14:paraId="31B714AC">
                  <w:pPr>
                    <w:jc w:val="center"/>
                    <w:rPr>
                      <w:b/>
                      <w:color w:val="000000" w:themeColor="text1"/>
                      <w:szCs w:val="21"/>
                    </w:rPr>
                  </w:pPr>
                  <w:r>
                    <w:rPr>
                      <w:b/>
                      <w:color w:val="000000" w:themeColor="text1"/>
                      <w:szCs w:val="21"/>
                    </w:rPr>
                    <w:t>包含区域</w:t>
                  </w:r>
                </w:p>
              </w:tc>
              <w:tc>
                <w:tcPr>
                  <w:tcW w:w="2320" w:type="pct"/>
                  <w:tcBorders>
                    <w:top w:val="single" w:color="auto" w:sz="12" w:space="0"/>
                  </w:tcBorders>
                  <w:vAlign w:val="center"/>
                </w:tcPr>
                <w:p w14:paraId="4DC31FD1">
                  <w:pPr>
                    <w:jc w:val="center"/>
                    <w:rPr>
                      <w:b/>
                      <w:color w:val="000000" w:themeColor="text1"/>
                      <w:szCs w:val="21"/>
                    </w:rPr>
                  </w:pPr>
                  <w:r>
                    <w:rPr>
                      <w:b/>
                      <w:color w:val="000000" w:themeColor="text1"/>
                      <w:szCs w:val="21"/>
                    </w:rPr>
                    <w:t>防渗要求</w:t>
                  </w:r>
                </w:p>
              </w:tc>
            </w:tr>
            <w:tr w14:paraId="5B99109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49" w:type="pct"/>
                  <w:vAlign w:val="center"/>
                </w:tcPr>
                <w:p w14:paraId="537D19DB">
                  <w:pPr>
                    <w:jc w:val="center"/>
                    <w:rPr>
                      <w:bCs/>
                      <w:color w:val="000000" w:themeColor="text1"/>
                      <w:szCs w:val="21"/>
                    </w:rPr>
                  </w:pPr>
                  <w:r>
                    <w:rPr>
                      <w:bCs/>
                      <w:color w:val="000000" w:themeColor="text1"/>
                      <w:szCs w:val="21"/>
                    </w:rPr>
                    <w:t>一般污染防渗区</w:t>
                  </w:r>
                </w:p>
              </w:tc>
              <w:tc>
                <w:tcPr>
                  <w:tcW w:w="1429" w:type="pct"/>
                  <w:vAlign w:val="center"/>
                </w:tcPr>
                <w:p w14:paraId="73A8015F">
                  <w:pPr>
                    <w:jc w:val="center"/>
                    <w:rPr>
                      <w:rFonts w:hint="default"/>
                      <w:bCs/>
                      <w:color w:val="000000" w:themeColor="text1"/>
                      <w:szCs w:val="21"/>
                      <w:lang w:val="en-US"/>
                    </w:rPr>
                  </w:pPr>
                  <w:r>
                    <w:rPr>
                      <w:rFonts w:hint="eastAsia"/>
                      <w:bCs/>
                      <w:color w:val="000000" w:themeColor="text1"/>
                      <w:szCs w:val="21"/>
                      <w:lang w:val="en-US" w:eastAsia="zh-CN"/>
                    </w:rPr>
                    <w:t>生产车间</w:t>
                  </w:r>
                </w:p>
              </w:tc>
              <w:tc>
                <w:tcPr>
                  <w:tcW w:w="2320" w:type="pct"/>
                  <w:vAlign w:val="center"/>
                </w:tcPr>
                <w:p w14:paraId="49666680">
                  <w:pPr>
                    <w:spacing w:line="240" w:lineRule="auto"/>
                    <w:jc w:val="center"/>
                    <w:rPr>
                      <w:bCs/>
                      <w:color w:val="000000" w:themeColor="text1"/>
                      <w:szCs w:val="21"/>
                    </w:rPr>
                  </w:pPr>
                  <w:r>
                    <w:rPr>
                      <w:rFonts w:hint="default" w:ascii="Times New Roman" w:hAnsi="Times New Roman" w:eastAsia="宋体" w:cs="Times New Roman"/>
                      <w:color w:val="auto"/>
                      <w:sz w:val="21"/>
                      <w:szCs w:val="21"/>
                    </w:rPr>
                    <w:t>等效黏土防渗层Mb≥1.5m，K≤1×10</w:t>
                  </w:r>
                  <w:r>
                    <w:rPr>
                      <w:rFonts w:hint="default" w:ascii="Times New Roman" w:hAnsi="Times New Roman" w:eastAsia="宋体" w:cs="Times New Roman"/>
                      <w:color w:val="auto"/>
                      <w:sz w:val="21"/>
                      <w:szCs w:val="21"/>
                      <w:vertAlign w:val="superscript"/>
                    </w:rPr>
                    <w:t>-7</w:t>
                  </w:r>
                  <w:r>
                    <w:rPr>
                      <w:rFonts w:hint="default" w:ascii="Times New Roman" w:hAnsi="Times New Roman" w:eastAsia="宋体" w:cs="Times New Roman"/>
                      <w:color w:val="auto"/>
                      <w:sz w:val="21"/>
                      <w:szCs w:val="21"/>
                    </w:rPr>
                    <w:t>cm/s；或参照GB18598执行</w:t>
                  </w:r>
                </w:p>
              </w:tc>
            </w:tr>
            <w:tr w14:paraId="11B8FE5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49" w:type="pct"/>
                  <w:tcBorders>
                    <w:bottom w:val="single" w:color="auto" w:sz="12" w:space="0"/>
                  </w:tcBorders>
                  <w:vAlign w:val="center"/>
                </w:tcPr>
                <w:p w14:paraId="39C08381">
                  <w:pPr>
                    <w:jc w:val="center"/>
                    <w:rPr>
                      <w:bCs/>
                      <w:color w:val="000000" w:themeColor="text1"/>
                      <w:szCs w:val="21"/>
                    </w:rPr>
                  </w:pPr>
                  <w:r>
                    <w:rPr>
                      <w:bCs/>
                      <w:color w:val="000000" w:themeColor="text1"/>
                      <w:szCs w:val="21"/>
                    </w:rPr>
                    <w:t>简单防渗区</w:t>
                  </w:r>
                </w:p>
              </w:tc>
              <w:tc>
                <w:tcPr>
                  <w:tcW w:w="1429" w:type="pct"/>
                  <w:tcBorders>
                    <w:bottom w:val="single" w:color="auto" w:sz="12" w:space="0"/>
                  </w:tcBorders>
                  <w:vAlign w:val="center"/>
                </w:tcPr>
                <w:p w14:paraId="77068C9B">
                  <w:pPr>
                    <w:jc w:val="center"/>
                    <w:rPr>
                      <w:bCs/>
                      <w:color w:val="000000" w:themeColor="text1"/>
                      <w:szCs w:val="21"/>
                    </w:rPr>
                  </w:pPr>
                  <w:r>
                    <w:rPr>
                      <w:bCs/>
                      <w:color w:val="000000" w:themeColor="text1"/>
                      <w:szCs w:val="21"/>
                    </w:rPr>
                    <w:t>办公区域、道路等</w:t>
                  </w:r>
                </w:p>
              </w:tc>
              <w:tc>
                <w:tcPr>
                  <w:tcW w:w="2320" w:type="pct"/>
                  <w:tcBorders>
                    <w:bottom w:val="single" w:color="auto" w:sz="12" w:space="0"/>
                  </w:tcBorders>
                  <w:vAlign w:val="center"/>
                </w:tcPr>
                <w:p w14:paraId="43F647CD">
                  <w:pPr>
                    <w:jc w:val="center"/>
                    <w:rPr>
                      <w:bCs/>
                      <w:color w:val="000000" w:themeColor="text1"/>
                      <w:szCs w:val="21"/>
                    </w:rPr>
                  </w:pPr>
                  <w:r>
                    <w:rPr>
                      <w:bCs/>
                      <w:color w:val="000000" w:themeColor="text1"/>
                      <w:szCs w:val="21"/>
                    </w:rPr>
                    <w:t>一般地面硬化</w:t>
                  </w:r>
                </w:p>
              </w:tc>
            </w:tr>
          </w:tbl>
          <w:p w14:paraId="25B0D7FB">
            <w:pPr>
              <w:keepNext w:val="0"/>
              <w:keepLines w:val="0"/>
              <w:suppressLineNumbers w:val="0"/>
              <w:adjustRightInd w:val="0"/>
              <w:snapToGrid w:val="0"/>
              <w:spacing w:before="0" w:beforeAutospacing="0" w:after="0" w:afterAutospacing="0" w:line="360" w:lineRule="auto"/>
              <w:ind w:left="0" w:right="0" w:firstLine="420" w:firstLineChars="200"/>
              <w:rPr>
                <w:rFonts w:hint="default"/>
                <w:color w:val="auto"/>
                <w:lang w:val="en-US" w:eastAsia="zh-CN"/>
              </w:rPr>
            </w:pPr>
            <w:bookmarkStart w:id="7" w:name="OLE_LINK64"/>
            <w:r>
              <w:rPr>
                <w:rFonts w:hint="eastAsia"/>
                <w:color w:val="auto"/>
                <w:lang w:eastAsia="zh-CN"/>
              </w:rPr>
              <w:t>（</w:t>
            </w:r>
            <w:r>
              <w:rPr>
                <w:rFonts w:hint="eastAsia"/>
                <w:color w:val="auto"/>
                <w:lang w:val="en-US" w:eastAsia="zh-CN"/>
              </w:rPr>
              <w:t>2</w:t>
            </w:r>
            <w:r>
              <w:rPr>
                <w:rFonts w:hint="eastAsia"/>
                <w:color w:val="auto"/>
                <w:lang w:eastAsia="zh-CN"/>
              </w:rPr>
              <w:t>）</w:t>
            </w:r>
            <w:r>
              <w:rPr>
                <w:rFonts w:hint="eastAsia"/>
                <w:color w:val="auto"/>
                <w:lang w:val="en-US" w:eastAsia="zh-CN"/>
              </w:rPr>
              <w:t>跟踪监测内容</w:t>
            </w:r>
          </w:p>
          <w:p w14:paraId="12107C0B">
            <w:pPr>
              <w:keepNext w:val="0"/>
              <w:keepLines w:val="0"/>
              <w:suppressLineNumbers w:val="0"/>
              <w:adjustRightInd w:val="0"/>
              <w:snapToGrid w:val="0"/>
              <w:spacing w:before="0" w:beforeAutospacing="0" w:after="0" w:afterAutospacing="0" w:line="360" w:lineRule="auto"/>
              <w:ind w:left="0" w:right="0" w:firstLine="420" w:firstLineChars="200"/>
              <w:rPr>
                <w:color w:val="auto"/>
              </w:rPr>
            </w:pPr>
            <w:r>
              <w:rPr>
                <w:color w:val="auto"/>
              </w:rPr>
              <w:t>根据《环境影响评价技术导则土壤环境》（HJ964-2018）附录A，</w:t>
            </w:r>
            <w:r>
              <w:rPr>
                <w:rFonts w:hint="eastAsia" w:ascii="Times New Roman" w:hAnsi="Times New Roman" w:cs="Times New Roman"/>
                <w:color w:val="auto"/>
                <w:szCs w:val="21"/>
                <w:lang w:val="en-US" w:eastAsia="zh-CN"/>
              </w:rPr>
              <w:t>识别本项目属于“制造业-</w:t>
            </w:r>
            <w:r>
              <w:rPr>
                <w:rFonts w:hint="eastAsia" w:cs="Times New Roman"/>
                <w:color w:val="auto"/>
                <w:szCs w:val="21"/>
                <w:lang w:val="en-US" w:eastAsia="zh-CN"/>
              </w:rPr>
              <w:t>其他用品制造</w:t>
            </w:r>
            <w:r>
              <w:rPr>
                <w:rFonts w:hint="eastAsia" w:ascii="Times New Roman" w:hAnsi="Times New Roman" w:cs="Times New Roman"/>
                <w:color w:val="auto"/>
                <w:szCs w:val="21"/>
                <w:lang w:val="en-US" w:eastAsia="zh-CN"/>
              </w:rPr>
              <w:t>-其他”，属于Ⅲ类，项目周边土壤敏感程度为“不敏感”，故本项目土壤评价等级为“—”，可不开展土壤环境影响评价工作。</w:t>
            </w:r>
          </w:p>
          <w:p w14:paraId="7FF7B706">
            <w:pPr>
              <w:pStyle w:val="71"/>
              <w:rPr>
                <w:color w:val="auto"/>
              </w:rPr>
            </w:pPr>
            <w:r>
              <w:rPr>
                <w:color w:val="auto"/>
              </w:rPr>
              <w:t>根据《环境影响评价技术导则地下水环境》（HJ610-2016）附录A，本项目属于</w:t>
            </w:r>
            <w:r>
              <w:rPr>
                <w:rFonts w:hint="eastAsia"/>
                <w:color w:val="auto"/>
              </w:rPr>
              <w:t>“</w:t>
            </w:r>
            <w:r>
              <w:rPr>
                <w:rFonts w:hint="eastAsia"/>
                <w:color w:val="auto"/>
                <w:lang w:val="en-US" w:eastAsia="zh-CN"/>
              </w:rPr>
              <w:t>K机械、电子</w:t>
            </w:r>
            <w:r>
              <w:rPr>
                <w:rFonts w:hint="eastAsia"/>
                <w:color w:val="auto"/>
              </w:rPr>
              <w:t>”</w:t>
            </w:r>
            <w:r>
              <w:rPr>
                <w:color w:val="auto"/>
              </w:rPr>
              <w:t>中</w:t>
            </w:r>
            <w:r>
              <w:rPr>
                <w:rFonts w:hint="eastAsia"/>
                <w:color w:val="auto"/>
              </w:rPr>
              <w:t>“</w:t>
            </w:r>
            <w:r>
              <w:rPr>
                <w:rFonts w:hint="eastAsia"/>
                <w:color w:val="auto"/>
                <w:lang w:val="en-US" w:eastAsia="zh-CN"/>
              </w:rPr>
              <w:t>71、通用、专用设备制造及维修、其他</w:t>
            </w:r>
            <w:r>
              <w:rPr>
                <w:rFonts w:hint="eastAsia"/>
                <w:color w:val="auto"/>
              </w:rPr>
              <w:t>”</w:t>
            </w:r>
            <w:r>
              <w:rPr>
                <w:color w:val="auto"/>
              </w:rPr>
              <w:t>，属于Ⅳ类，可不开展地下水环境影响评价工作。</w:t>
            </w:r>
          </w:p>
          <w:p w14:paraId="4ACFED18">
            <w:pPr>
              <w:adjustRightInd w:val="0"/>
              <w:snapToGrid w:val="0"/>
              <w:spacing w:line="360" w:lineRule="auto"/>
              <w:ind w:firstLine="420" w:firstLineChars="200"/>
              <w:rPr>
                <w:color w:val="000000" w:themeColor="text1"/>
                <w:kern w:val="0"/>
                <w:szCs w:val="21"/>
              </w:rPr>
            </w:pPr>
            <w:r>
              <w:rPr>
                <w:color w:val="000000" w:themeColor="text1"/>
                <w:szCs w:val="21"/>
              </w:rPr>
              <w:t>综上，本项目基本不存在污染地下水及土壤的途径，可不进行跟踪监测。</w:t>
            </w:r>
          </w:p>
          <w:bookmarkEnd w:id="7"/>
          <w:p w14:paraId="03A70DBA">
            <w:pPr>
              <w:pStyle w:val="2"/>
              <w:adjustRightInd w:val="0"/>
              <w:spacing w:before="0" w:after="0" w:line="360" w:lineRule="auto"/>
              <w:ind w:right="0" w:firstLine="422" w:firstLineChars="200"/>
              <w:rPr>
                <w:b/>
                <w:bCs/>
                <w:color w:val="000000" w:themeColor="text1"/>
                <w:sz w:val="21"/>
                <w:szCs w:val="21"/>
              </w:rPr>
            </w:pPr>
            <w:r>
              <w:rPr>
                <w:rFonts w:hint="eastAsia"/>
                <w:b/>
                <w:bCs/>
                <w:color w:val="000000" w:themeColor="text1"/>
                <w:sz w:val="21"/>
                <w:szCs w:val="21"/>
                <w:lang w:val="en-US" w:eastAsia="zh-CN"/>
              </w:rPr>
              <w:t>六</w:t>
            </w:r>
            <w:r>
              <w:rPr>
                <w:b/>
                <w:bCs/>
                <w:color w:val="000000" w:themeColor="text1"/>
                <w:sz w:val="21"/>
                <w:szCs w:val="21"/>
              </w:rPr>
              <w:t>、生态</w:t>
            </w:r>
          </w:p>
          <w:p w14:paraId="4DCF4937">
            <w:pPr>
              <w:spacing w:line="360" w:lineRule="auto"/>
              <w:ind w:firstLine="420" w:firstLineChars="200"/>
              <w:rPr>
                <w:bCs/>
                <w:color w:val="000000" w:themeColor="text1"/>
                <w:szCs w:val="21"/>
                <w:highlight w:val="none"/>
              </w:rPr>
            </w:pPr>
            <w:r>
              <w:rPr>
                <w:bCs/>
                <w:color w:val="000000" w:themeColor="text1"/>
                <w:szCs w:val="21"/>
                <w:highlight w:val="none"/>
              </w:rPr>
              <w:t>本项目不涉及。</w:t>
            </w:r>
          </w:p>
          <w:p w14:paraId="328D8179">
            <w:pPr>
              <w:pStyle w:val="2"/>
              <w:adjustRightInd w:val="0"/>
              <w:spacing w:before="0" w:after="0" w:line="360" w:lineRule="auto"/>
              <w:ind w:right="0" w:firstLine="422" w:firstLineChars="200"/>
              <w:rPr>
                <w:b/>
                <w:bCs/>
                <w:color w:val="000000" w:themeColor="text1"/>
                <w:sz w:val="21"/>
                <w:szCs w:val="21"/>
                <w:highlight w:val="none"/>
              </w:rPr>
            </w:pPr>
            <w:r>
              <w:rPr>
                <w:rFonts w:hint="eastAsia"/>
                <w:b/>
                <w:bCs/>
                <w:color w:val="000000" w:themeColor="text1"/>
                <w:sz w:val="21"/>
                <w:szCs w:val="21"/>
                <w:highlight w:val="none"/>
                <w:lang w:val="en-US" w:eastAsia="zh-CN"/>
              </w:rPr>
              <w:t>七</w:t>
            </w:r>
            <w:r>
              <w:rPr>
                <w:b/>
                <w:bCs/>
                <w:color w:val="000000" w:themeColor="text1"/>
                <w:sz w:val="21"/>
                <w:szCs w:val="21"/>
                <w:highlight w:val="none"/>
              </w:rPr>
              <w:t>、环境风险</w:t>
            </w:r>
          </w:p>
          <w:p w14:paraId="388FB6FE">
            <w:pPr>
              <w:keepNext w:val="0"/>
              <w:keepLines w:val="0"/>
              <w:suppressLineNumbers w:val="0"/>
              <w:adjustRightInd w:val="0"/>
              <w:snapToGrid w:val="0"/>
              <w:spacing w:before="0" w:beforeAutospacing="0" w:after="0" w:afterAutospacing="0" w:line="360" w:lineRule="auto"/>
              <w:ind w:left="0" w:right="0" w:firstLine="499"/>
              <w:rPr>
                <w:rFonts w:hint="default" w:ascii="Times New Roman" w:hAnsi="Times New Roman" w:eastAsia="宋体" w:cs="Times New Roman"/>
                <w:b/>
                <w:bCs/>
                <w:color w:val="000000" w:themeColor="text1"/>
                <w:sz w:val="21"/>
                <w:szCs w:val="21"/>
                <w:highlight w:val="none"/>
                <w:lang w:val="en-US" w:eastAsia="zh-CN"/>
              </w:rPr>
            </w:pPr>
            <w:r>
              <w:rPr>
                <w:rFonts w:hint="eastAsia" w:cs="Times New Roman"/>
                <w:b/>
                <w:bCs/>
                <w:color w:val="000000" w:themeColor="text1"/>
                <w:sz w:val="21"/>
                <w:szCs w:val="21"/>
                <w:highlight w:val="none"/>
                <w:lang w:val="en-US" w:eastAsia="zh-CN"/>
              </w:rPr>
              <w:t>1、</w:t>
            </w:r>
            <w:r>
              <w:rPr>
                <w:rFonts w:hint="default" w:ascii="Times New Roman" w:hAnsi="Times New Roman" w:eastAsia="宋体" w:cs="Times New Roman"/>
                <w:b/>
                <w:bCs/>
                <w:color w:val="000000" w:themeColor="text1"/>
                <w:sz w:val="21"/>
                <w:szCs w:val="21"/>
                <w:highlight w:val="none"/>
                <w:lang w:val="en-US" w:eastAsia="zh-CN"/>
              </w:rPr>
              <w:t>风险调查</w:t>
            </w:r>
          </w:p>
          <w:p w14:paraId="6DD82AF8">
            <w:pPr>
              <w:keepNext w:val="0"/>
              <w:keepLines w:val="0"/>
              <w:suppressLineNumbers w:val="0"/>
              <w:adjustRightInd w:val="0"/>
              <w:snapToGrid w:val="0"/>
              <w:spacing w:before="0" w:beforeAutospacing="0" w:after="0" w:afterAutospacing="0" w:line="360" w:lineRule="auto"/>
              <w:ind w:left="0" w:right="0" w:firstLine="499"/>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rPr>
              <w:t>根据《危险化学品重大危险源辨识》（GB18218-2018）和《建设项目环境风险评价技术导则》（HJ169-2018）附录B，本项目可能涉及的危险物料为</w:t>
            </w:r>
            <w:r>
              <w:rPr>
                <w:rFonts w:hint="eastAsia" w:cs="Times New Roman"/>
                <w:color w:val="000000" w:themeColor="text1"/>
                <w:sz w:val="21"/>
                <w:szCs w:val="21"/>
                <w:lang w:val="en-US" w:eastAsia="zh-CN"/>
              </w:rPr>
              <w:t>天然气</w:t>
            </w:r>
            <w:r>
              <w:rPr>
                <w:rFonts w:hint="default" w:ascii="Times New Roman" w:hAnsi="Times New Roman" w:eastAsia="宋体" w:cs="Times New Roman"/>
                <w:color w:val="000000" w:themeColor="text1"/>
                <w:sz w:val="21"/>
                <w:szCs w:val="21"/>
              </w:rPr>
              <w:t>。</w:t>
            </w:r>
            <w:r>
              <w:rPr>
                <w:rFonts w:hint="default" w:ascii="Times New Roman" w:hAnsi="Times New Roman" w:eastAsia="宋体" w:cs="Times New Roman"/>
                <w:color w:val="000000" w:themeColor="text1"/>
                <w:sz w:val="21"/>
                <w:szCs w:val="21"/>
                <w:lang w:bidi="ar"/>
              </w:rPr>
              <w:t>在贮存、运输和生产过程中可能发生泄漏和火灾爆炸，造成燃烧气体扩散，消防废水漫流、渗透进入土壤和地下水等。</w:t>
            </w:r>
          </w:p>
          <w:p w14:paraId="365F1001">
            <w:pPr>
              <w:keepNext w:val="0"/>
              <w:keepLines w:val="0"/>
              <w:suppressLineNumbers w:val="0"/>
              <w:adjustRightInd w:val="0"/>
              <w:snapToGrid w:val="0"/>
              <w:spacing w:before="0" w:beforeAutospacing="0" w:after="0" w:afterAutospacing="0" w:line="360" w:lineRule="auto"/>
              <w:ind w:left="0" w:right="0" w:firstLine="499"/>
              <w:rPr>
                <w:b/>
                <w:kern w:val="0"/>
                <w:szCs w:val="21"/>
              </w:rPr>
            </w:pPr>
            <w:r>
              <w:rPr>
                <w:rFonts w:hint="default" w:ascii="Times New Roman" w:hAnsi="Times New Roman" w:eastAsia="宋体" w:cs="Times New Roman"/>
                <w:bCs/>
                <w:color w:val="000000" w:themeColor="text1"/>
                <w:sz w:val="21"/>
                <w:szCs w:val="21"/>
                <w:lang w:val="en-US" w:eastAsia="zh-CN"/>
              </w:rPr>
              <w:t>本项目涉及到的风险物质见下表。</w:t>
            </w:r>
          </w:p>
          <w:p w14:paraId="01B40B0E">
            <w:pPr>
              <w:snapToGrid w:val="0"/>
              <w:jc w:val="center"/>
              <w:rPr>
                <w:b/>
                <w:kern w:val="0"/>
                <w:szCs w:val="21"/>
              </w:rPr>
            </w:pPr>
            <w:r>
              <w:rPr>
                <w:b/>
                <w:kern w:val="0"/>
                <w:szCs w:val="21"/>
              </w:rPr>
              <w:t>表4-</w:t>
            </w:r>
            <w:r>
              <w:rPr>
                <w:rFonts w:hint="eastAsia"/>
                <w:b/>
                <w:kern w:val="0"/>
                <w:szCs w:val="21"/>
                <w:lang w:val="en-US" w:eastAsia="zh-CN"/>
              </w:rPr>
              <w:t>10</w:t>
            </w:r>
            <w:r>
              <w:rPr>
                <w:b/>
                <w:kern w:val="0"/>
                <w:szCs w:val="21"/>
              </w:rPr>
              <w:t>危险物质最大储存量及临界量（t）</w:t>
            </w:r>
          </w:p>
          <w:tbl>
            <w:tblPr>
              <w:tblStyle w:val="1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57"/>
              <w:gridCol w:w="1760"/>
              <w:gridCol w:w="1760"/>
              <w:gridCol w:w="1762"/>
              <w:gridCol w:w="1407"/>
            </w:tblGrid>
            <w:tr w14:paraId="749086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0" w:type="pct"/>
                  <w:vAlign w:val="center"/>
                </w:tcPr>
                <w:p w14:paraId="03AC38AA">
                  <w:pPr>
                    <w:jc w:val="center"/>
                    <w:rPr>
                      <w:b/>
                      <w:bCs/>
                      <w:szCs w:val="21"/>
                    </w:rPr>
                  </w:pPr>
                  <w:r>
                    <w:rPr>
                      <w:b/>
                      <w:bCs/>
                      <w:szCs w:val="21"/>
                    </w:rPr>
                    <w:t>单元名称</w:t>
                  </w:r>
                </w:p>
              </w:tc>
              <w:tc>
                <w:tcPr>
                  <w:tcW w:w="1107" w:type="pct"/>
                  <w:vAlign w:val="center"/>
                </w:tcPr>
                <w:p w14:paraId="08BC6A22">
                  <w:pPr>
                    <w:jc w:val="center"/>
                    <w:rPr>
                      <w:b/>
                      <w:bCs/>
                      <w:szCs w:val="21"/>
                    </w:rPr>
                  </w:pPr>
                  <w:r>
                    <w:rPr>
                      <w:b/>
                      <w:bCs/>
                      <w:szCs w:val="21"/>
                    </w:rPr>
                    <w:t>危险物质名称</w:t>
                  </w:r>
                </w:p>
              </w:tc>
              <w:tc>
                <w:tcPr>
                  <w:tcW w:w="1107" w:type="pct"/>
                  <w:vAlign w:val="center"/>
                </w:tcPr>
                <w:p w14:paraId="5329A120">
                  <w:pPr>
                    <w:jc w:val="center"/>
                    <w:rPr>
                      <w:rFonts w:hint="default" w:eastAsia="宋体"/>
                      <w:b/>
                      <w:bCs/>
                      <w:szCs w:val="21"/>
                      <w:lang w:val="en-US" w:eastAsia="zh-CN"/>
                    </w:rPr>
                  </w:pPr>
                  <w:r>
                    <w:rPr>
                      <w:rFonts w:hint="eastAsia"/>
                      <w:b/>
                      <w:bCs/>
                      <w:szCs w:val="21"/>
                      <w:lang w:val="en-US" w:eastAsia="zh-CN"/>
                    </w:rPr>
                    <w:t>最大存储量q</w:t>
                  </w:r>
                </w:p>
              </w:tc>
              <w:tc>
                <w:tcPr>
                  <w:tcW w:w="1108" w:type="pct"/>
                  <w:vAlign w:val="center"/>
                </w:tcPr>
                <w:p w14:paraId="27477F6E">
                  <w:pPr>
                    <w:jc w:val="center"/>
                    <w:rPr>
                      <w:b/>
                      <w:bCs/>
                      <w:szCs w:val="21"/>
                    </w:rPr>
                  </w:pPr>
                  <w:r>
                    <w:rPr>
                      <w:b/>
                      <w:bCs/>
                      <w:szCs w:val="21"/>
                    </w:rPr>
                    <w:t>临界量</w:t>
                  </w:r>
                  <w:r>
                    <w:rPr>
                      <w:rFonts w:hint="eastAsia"/>
                      <w:b/>
                      <w:bCs/>
                      <w:szCs w:val="21"/>
                      <w:lang w:val="en-US" w:eastAsia="zh-CN"/>
                    </w:rPr>
                    <w:t>Q</w:t>
                  </w:r>
                </w:p>
              </w:tc>
              <w:tc>
                <w:tcPr>
                  <w:tcW w:w="885" w:type="pct"/>
                  <w:vAlign w:val="center"/>
                </w:tcPr>
                <w:p w14:paraId="4EBEBC5A">
                  <w:pPr>
                    <w:jc w:val="center"/>
                    <w:rPr>
                      <w:b/>
                      <w:bCs/>
                      <w:szCs w:val="21"/>
                    </w:rPr>
                  </w:pPr>
                  <w:r>
                    <w:rPr>
                      <w:b/>
                      <w:bCs/>
                      <w:szCs w:val="21"/>
                    </w:rPr>
                    <w:t>q/Q</w:t>
                  </w:r>
                </w:p>
              </w:tc>
            </w:tr>
            <w:tr w14:paraId="352F34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0" w:type="pct"/>
                  <w:shd w:val="clear" w:color="auto" w:fill="auto"/>
                  <w:vAlign w:val="center"/>
                </w:tcPr>
                <w:p w14:paraId="35B39595">
                  <w:pPr>
                    <w:jc w:val="center"/>
                    <w:rPr>
                      <w:rFonts w:hint="default"/>
                      <w:b w:val="0"/>
                      <w:bCs w:val="0"/>
                      <w:color w:val="auto"/>
                      <w:sz w:val="21"/>
                      <w:lang w:val="en-US" w:eastAsia="zh-CN"/>
                    </w:rPr>
                  </w:pPr>
                  <w:r>
                    <w:rPr>
                      <w:rFonts w:hint="eastAsia"/>
                      <w:b w:val="0"/>
                      <w:bCs w:val="0"/>
                      <w:color w:val="auto"/>
                      <w:sz w:val="21"/>
                      <w:lang w:val="en-US" w:eastAsia="zh-CN"/>
                    </w:rPr>
                    <w:t>生产车间</w:t>
                  </w:r>
                </w:p>
              </w:tc>
              <w:tc>
                <w:tcPr>
                  <w:tcW w:w="1107" w:type="pct"/>
                  <w:shd w:val="clear" w:color="auto" w:fill="auto"/>
                  <w:vAlign w:val="center"/>
                </w:tcPr>
                <w:p w14:paraId="218DCDED">
                  <w:pPr>
                    <w:pStyle w:val="11"/>
                    <w:spacing w:line="320" w:lineRule="exact"/>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天然气（管道）</w:t>
                  </w:r>
                </w:p>
              </w:tc>
              <w:tc>
                <w:tcPr>
                  <w:tcW w:w="1107" w:type="pct"/>
                  <w:shd w:val="clear" w:color="auto" w:fill="auto"/>
                  <w:vAlign w:val="center"/>
                </w:tcPr>
                <w:p w14:paraId="6E920801">
                  <w:pPr>
                    <w:pStyle w:val="11"/>
                    <w:spacing w:line="320" w:lineRule="exact"/>
                    <w:ind w:firstLine="0" w:firstLineChars="0"/>
                    <w:jc w:val="center"/>
                    <w:rPr>
                      <w:rFonts w:hint="default" w:ascii="Times New Roman" w:hAnsi="Times New Roman" w:eastAsia="微软雅黑" w:cs="Times New Roman"/>
                      <w:color w:val="auto"/>
                      <w:kern w:val="2"/>
                      <w:sz w:val="21"/>
                      <w:szCs w:val="21"/>
                      <w:lang w:val="en-US" w:eastAsia="zh-CN" w:bidi="ar-SA"/>
                    </w:rPr>
                  </w:pPr>
                  <w:r>
                    <w:rPr>
                      <w:rFonts w:hint="eastAsia" w:ascii="Times New Roman" w:hAnsi="Times New Roman" w:eastAsia="微软雅黑"/>
                      <w:color w:val="auto"/>
                      <w:szCs w:val="21"/>
                      <w:lang w:val="en-US" w:eastAsia="zh-CN"/>
                    </w:rPr>
                    <w:t>0.001</w:t>
                  </w:r>
                </w:p>
              </w:tc>
              <w:tc>
                <w:tcPr>
                  <w:tcW w:w="1108" w:type="pct"/>
                  <w:shd w:val="clear" w:color="auto" w:fill="auto"/>
                  <w:vAlign w:val="center"/>
                </w:tcPr>
                <w:p w14:paraId="0D7C0AC7">
                  <w:pPr>
                    <w:widowControl/>
                    <w:adjustRightIn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 w:val="21"/>
                      <w:szCs w:val="21"/>
                      <w:lang w:val="en-US" w:eastAsia="zh-CN"/>
                    </w:rPr>
                    <w:t>10</w:t>
                  </w:r>
                </w:p>
              </w:tc>
              <w:tc>
                <w:tcPr>
                  <w:tcW w:w="885" w:type="pct"/>
                  <w:shd w:val="clear" w:color="auto" w:fill="auto"/>
                  <w:vAlign w:val="center"/>
                </w:tcPr>
                <w:p w14:paraId="2E6160E6">
                  <w:pPr>
                    <w:widowControl/>
                    <w:adjustRightIn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eastAsia="宋体"/>
                      <w:color w:val="auto"/>
                      <w:sz w:val="21"/>
                      <w:szCs w:val="21"/>
                      <w:lang w:val="en-US" w:eastAsia="zh-CN"/>
                    </w:rPr>
                    <w:t>0.0001</w:t>
                  </w:r>
                </w:p>
              </w:tc>
            </w:tr>
            <w:tr w14:paraId="631C1D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14" w:type="pct"/>
                  <w:gridSpan w:val="4"/>
                  <w:vAlign w:val="center"/>
                </w:tcPr>
                <w:p w14:paraId="5FF34CD0">
                  <w:pPr>
                    <w:jc w:val="center"/>
                    <w:rPr>
                      <w:bCs/>
                      <w:color w:val="0000FF"/>
                      <w:szCs w:val="21"/>
                    </w:rPr>
                  </w:pPr>
                  <w:r>
                    <w:rPr>
                      <w:bCs/>
                      <w:color w:val="000000" w:themeColor="text1"/>
                      <w:szCs w:val="21"/>
                    </w:rPr>
                    <w:t>项目Q值Σ</w:t>
                  </w:r>
                </w:p>
              </w:tc>
              <w:tc>
                <w:tcPr>
                  <w:tcW w:w="885" w:type="pct"/>
                  <w:vAlign w:val="center"/>
                </w:tcPr>
                <w:p w14:paraId="7673D7CA">
                  <w:pPr>
                    <w:widowControl/>
                    <w:jc w:val="center"/>
                    <w:textAlignment w:val="center"/>
                    <w:rPr>
                      <w:rFonts w:hint="default" w:eastAsia="宋体"/>
                      <w:color w:val="000000"/>
                      <w:szCs w:val="21"/>
                      <w:lang w:val="en-US" w:eastAsia="zh-CN"/>
                    </w:rPr>
                  </w:pPr>
                  <w:r>
                    <w:rPr>
                      <w:rFonts w:hint="eastAsia"/>
                      <w:color w:val="000000"/>
                      <w:szCs w:val="21"/>
                      <w:lang w:val="en-US" w:eastAsia="zh-CN"/>
                    </w:rPr>
                    <w:t>0.0019</w:t>
                  </w:r>
                </w:p>
              </w:tc>
            </w:tr>
          </w:tbl>
          <w:p w14:paraId="525E5372">
            <w:pPr>
              <w:adjustRightInd w:val="0"/>
              <w:snapToGrid w:val="0"/>
              <w:spacing w:line="360" w:lineRule="auto"/>
              <w:ind w:firstLine="420" w:firstLineChars="200"/>
              <w:rPr>
                <w:szCs w:val="21"/>
              </w:rPr>
            </w:pPr>
            <w:r>
              <w:rPr>
                <w:szCs w:val="21"/>
              </w:rPr>
              <w:t>根据计算，q/Q&lt;1，本项目不构成重大危险源，根据对本建设项目的风险调查，本项目风险潜势为I，可开展简单分析。</w:t>
            </w:r>
          </w:p>
          <w:p w14:paraId="6C7EAA0B">
            <w:pPr>
              <w:keepNext w:val="0"/>
              <w:keepLines w:val="0"/>
              <w:numPr>
                <w:ilvl w:val="0"/>
                <w:numId w:val="0"/>
              </w:numPr>
              <w:suppressLineNumbers w:val="0"/>
              <w:adjustRightInd w:val="0"/>
              <w:snapToGrid w:val="0"/>
              <w:spacing w:before="0" w:beforeAutospacing="0" w:after="0" w:afterAutospacing="0" w:line="360" w:lineRule="auto"/>
              <w:ind w:right="0" w:rightChars="0" w:firstLine="422" w:firstLineChars="200"/>
              <w:rPr>
                <w:rFonts w:hint="eastAsia" w:ascii="Times New Roman" w:hAnsi="Times New Roman" w:cs="Times New Roman"/>
                <w:b/>
                <w:bCs/>
                <w:color w:val="000000" w:themeColor="text1"/>
                <w:sz w:val="21"/>
                <w:szCs w:val="21"/>
                <w:lang w:val="en-US" w:eastAsia="zh-CN"/>
              </w:rPr>
            </w:pPr>
            <w:r>
              <w:rPr>
                <w:rFonts w:hint="eastAsia" w:cs="Times New Roman"/>
                <w:b/>
                <w:bCs/>
                <w:color w:val="000000" w:themeColor="text1"/>
                <w:sz w:val="21"/>
                <w:szCs w:val="21"/>
                <w:lang w:val="en-US" w:eastAsia="zh-CN"/>
              </w:rPr>
              <w:t>2、</w:t>
            </w:r>
            <w:r>
              <w:rPr>
                <w:rFonts w:hint="default" w:ascii="Times New Roman" w:hAnsi="Times New Roman" w:eastAsia="宋体" w:cs="Times New Roman"/>
                <w:b/>
                <w:bCs/>
                <w:color w:val="000000" w:themeColor="text1"/>
                <w:sz w:val="21"/>
                <w:szCs w:val="21"/>
                <w:lang w:val="en-US" w:eastAsia="zh-CN"/>
              </w:rPr>
              <w:t>风险</w:t>
            </w:r>
            <w:r>
              <w:rPr>
                <w:rFonts w:hint="eastAsia" w:ascii="Times New Roman" w:hAnsi="Times New Roman" w:cs="Times New Roman"/>
                <w:b/>
                <w:bCs/>
                <w:color w:val="000000" w:themeColor="text1"/>
                <w:sz w:val="21"/>
                <w:szCs w:val="21"/>
                <w:lang w:val="en-US" w:eastAsia="zh-CN"/>
              </w:rPr>
              <w:t>识别</w:t>
            </w:r>
          </w:p>
          <w:p w14:paraId="29ACFBD6">
            <w:pPr>
              <w:keepNext w:val="0"/>
              <w:keepLines w:val="0"/>
              <w:numPr>
                <w:ilvl w:val="0"/>
                <w:numId w:val="0"/>
              </w:numPr>
              <w:suppressLineNumbers w:val="0"/>
              <w:adjustRightInd w:val="0"/>
              <w:snapToGrid w:val="0"/>
              <w:spacing w:before="0" w:beforeAutospacing="0" w:after="0" w:afterAutospacing="0" w:line="360" w:lineRule="auto"/>
              <w:ind w:right="0" w:rightChars="0" w:firstLine="420" w:firstLineChars="200"/>
              <w:rPr>
                <w:rFonts w:hint="default" w:ascii="Times New Roman" w:hAnsi="Times New Roman" w:eastAsia="宋体" w:cs="Times New Roman"/>
                <w:b/>
                <w:color w:val="000000" w:themeColor="text1"/>
                <w:sz w:val="21"/>
                <w:szCs w:val="21"/>
              </w:rPr>
            </w:pPr>
            <w:r>
              <w:rPr>
                <w:rFonts w:hint="default" w:ascii="Times New Roman" w:hAnsi="Times New Roman" w:eastAsia="宋体" w:cs="Times New Roman"/>
                <w:bCs/>
                <w:color w:val="000000" w:themeColor="text1"/>
                <w:sz w:val="21"/>
                <w:szCs w:val="21"/>
              </w:rPr>
              <w:t>根据《建设项目环境风险评价技术导则》（HJ/T169-2018）中给出的《物质危险性标准》、《危险化学品重大危险源辨识》（GB18218-2018）和《危险化学品名录（2018版）》对本项目运营过程中涉及的物质进行风险识别，本项目环境风险识别见下表。</w:t>
            </w:r>
          </w:p>
          <w:p w14:paraId="5A4885BA">
            <w:pPr>
              <w:pStyle w:val="10"/>
              <w:snapToGrid w:val="0"/>
              <w:spacing w:after="0"/>
              <w:ind w:left="0" w:leftChars="0"/>
              <w:jc w:val="center"/>
              <w:rPr>
                <w:b/>
                <w:color w:val="000000" w:themeColor="text1"/>
                <w:sz w:val="21"/>
                <w:szCs w:val="21"/>
              </w:rPr>
            </w:pPr>
            <w:r>
              <w:rPr>
                <w:b/>
                <w:color w:val="000000" w:themeColor="text1"/>
                <w:sz w:val="21"/>
                <w:szCs w:val="21"/>
              </w:rPr>
              <w:t>表4-</w:t>
            </w:r>
            <w:r>
              <w:rPr>
                <w:rFonts w:hint="eastAsia"/>
                <w:b/>
                <w:color w:val="000000" w:themeColor="text1"/>
                <w:sz w:val="21"/>
                <w:szCs w:val="21"/>
                <w:lang w:val="en-US" w:eastAsia="zh-CN"/>
              </w:rPr>
              <w:t>11</w:t>
            </w:r>
            <w:r>
              <w:rPr>
                <w:b/>
                <w:color w:val="000000" w:themeColor="text1"/>
                <w:sz w:val="21"/>
                <w:szCs w:val="21"/>
              </w:rPr>
              <w:t>本项目环境风险源及其后果</w:t>
            </w:r>
          </w:p>
          <w:tbl>
            <w:tblPr>
              <w:tblStyle w:val="19"/>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9"/>
              <w:gridCol w:w="1299"/>
              <w:gridCol w:w="1017"/>
              <w:gridCol w:w="1567"/>
              <w:gridCol w:w="1316"/>
              <w:gridCol w:w="1598"/>
            </w:tblGrid>
            <w:tr w14:paraId="60EAB5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dxa"/>
                  <w:vAlign w:val="center"/>
                </w:tcPr>
                <w:p w14:paraId="78061640">
                  <w:pPr>
                    <w:jc w:val="center"/>
                    <w:rPr>
                      <w:b/>
                      <w:bCs w:val="0"/>
                      <w:color w:val="000000" w:themeColor="text1"/>
                      <w:szCs w:val="21"/>
                    </w:rPr>
                  </w:pPr>
                  <w:r>
                    <w:rPr>
                      <w:b/>
                      <w:bCs w:val="0"/>
                      <w:color w:val="000000" w:themeColor="text1"/>
                      <w:szCs w:val="21"/>
                    </w:rPr>
                    <w:t>危险单元</w:t>
                  </w:r>
                </w:p>
              </w:tc>
              <w:tc>
                <w:tcPr>
                  <w:tcW w:w="1299" w:type="dxa"/>
                  <w:vAlign w:val="center"/>
                </w:tcPr>
                <w:p w14:paraId="040A9809">
                  <w:pPr>
                    <w:jc w:val="center"/>
                    <w:rPr>
                      <w:b/>
                      <w:bCs w:val="0"/>
                      <w:color w:val="000000" w:themeColor="text1"/>
                      <w:szCs w:val="21"/>
                    </w:rPr>
                  </w:pPr>
                  <w:r>
                    <w:rPr>
                      <w:b/>
                      <w:bCs w:val="0"/>
                      <w:color w:val="000000" w:themeColor="text1"/>
                      <w:szCs w:val="21"/>
                    </w:rPr>
                    <w:t>风险源</w:t>
                  </w:r>
                </w:p>
              </w:tc>
              <w:tc>
                <w:tcPr>
                  <w:tcW w:w="1017" w:type="dxa"/>
                  <w:vAlign w:val="center"/>
                </w:tcPr>
                <w:p w14:paraId="7D1F6F4D">
                  <w:pPr>
                    <w:jc w:val="center"/>
                    <w:rPr>
                      <w:b/>
                      <w:bCs w:val="0"/>
                      <w:color w:val="000000" w:themeColor="text1"/>
                      <w:szCs w:val="21"/>
                    </w:rPr>
                  </w:pPr>
                  <w:r>
                    <w:rPr>
                      <w:b/>
                      <w:bCs w:val="0"/>
                      <w:color w:val="000000" w:themeColor="text1"/>
                      <w:szCs w:val="21"/>
                    </w:rPr>
                    <w:t>主要危险物质</w:t>
                  </w:r>
                </w:p>
              </w:tc>
              <w:tc>
                <w:tcPr>
                  <w:tcW w:w="1567" w:type="dxa"/>
                  <w:vAlign w:val="center"/>
                </w:tcPr>
                <w:p w14:paraId="16AC3653">
                  <w:pPr>
                    <w:jc w:val="center"/>
                    <w:rPr>
                      <w:b/>
                      <w:bCs w:val="0"/>
                      <w:color w:val="000000" w:themeColor="text1"/>
                      <w:szCs w:val="21"/>
                    </w:rPr>
                  </w:pPr>
                  <w:r>
                    <w:rPr>
                      <w:b/>
                      <w:bCs w:val="0"/>
                      <w:color w:val="000000" w:themeColor="text1"/>
                      <w:szCs w:val="21"/>
                    </w:rPr>
                    <w:t>环境风险类型</w:t>
                  </w:r>
                </w:p>
              </w:tc>
              <w:tc>
                <w:tcPr>
                  <w:tcW w:w="1316" w:type="dxa"/>
                  <w:vAlign w:val="center"/>
                </w:tcPr>
                <w:p w14:paraId="0503E28B">
                  <w:pPr>
                    <w:jc w:val="center"/>
                    <w:rPr>
                      <w:b/>
                      <w:bCs w:val="0"/>
                      <w:color w:val="000000" w:themeColor="text1"/>
                      <w:szCs w:val="21"/>
                    </w:rPr>
                  </w:pPr>
                  <w:r>
                    <w:rPr>
                      <w:b/>
                      <w:bCs w:val="0"/>
                      <w:color w:val="000000" w:themeColor="text1"/>
                      <w:szCs w:val="21"/>
                    </w:rPr>
                    <w:t>影响途径</w:t>
                  </w:r>
                </w:p>
              </w:tc>
              <w:tc>
                <w:tcPr>
                  <w:tcW w:w="1598" w:type="dxa"/>
                  <w:vAlign w:val="center"/>
                </w:tcPr>
                <w:p w14:paraId="3ECE8692">
                  <w:pPr>
                    <w:jc w:val="center"/>
                    <w:rPr>
                      <w:b/>
                      <w:bCs w:val="0"/>
                      <w:color w:val="000000" w:themeColor="text1"/>
                      <w:szCs w:val="21"/>
                    </w:rPr>
                  </w:pPr>
                  <w:r>
                    <w:rPr>
                      <w:b/>
                      <w:szCs w:val="21"/>
                    </w:rPr>
                    <w:t>可能受影响的敏感目标</w:t>
                  </w:r>
                </w:p>
              </w:tc>
            </w:tr>
            <w:tr w14:paraId="4A15B7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dxa"/>
                  <w:vAlign w:val="center"/>
                </w:tcPr>
                <w:p w14:paraId="29EA5788">
                  <w:pPr>
                    <w:jc w:val="center"/>
                    <w:rPr>
                      <w:rFonts w:hint="eastAsia" w:eastAsia="宋体"/>
                      <w:bCs/>
                      <w:szCs w:val="21"/>
                      <w:lang w:val="en-US" w:eastAsia="zh-CN"/>
                    </w:rPr>
                  </w:pPr>
                  <w:r>
                    <w:rPr>
                      <w:rFonts w:hint="eastAsia"/>
                      <w:bCs/>
                      <w:szCs w:val="21"/>
                      <w:lang w:val="en-US" w:eastAsia="zh-CN"/>
                    </w:rPr>
                    <w:t>生产车间</w:t>
                  </w:r>
                </w:p>
              </w:tc>
              <w:tc>
                <w:tcPr>
                  <w:tcW w:w="1299" w:type="dxa"/>
                  <w:vAlign w:val="center"/>
                </w:tcPr>
                <w:p w14:paraId="735E938F">
                  <w:pPr>
                    <w:jc w:val="center"/>
                    <w:rPr>
                      <w:rFonts w:hint="default" w:eastAsia="宋体"/>
                      <w:bCs/>
                      <w:szCs w:val="21"/>
                      <w:lang w:val="en-US" w:eastAsia="zh-CN"/>
                    </w:rPr>
                  </w:pPr>
                  <w:r>
                    <w:rPr>
                      <w:rFonts w:hint="eastAsia"/>
                      <w:bCs/>
                      <w:szCs w:val="21"/>
                      <w:lang w:val="en-US" w:eastAsia="zh-CN"/>
                    </w:rPr>
                    <w:t>天然气管道</w:t>
                  </w:r>
                </w:p>
              </w:tc>
              <w:tc>
                <w:tcPr>
                  <w:tcW w:w="1017" w:type="dxa"/>
                  <w:shd w:val="clear" w:color="auto" w:fill="auto"/>
                  <w:vAlign w:val="center"/>
                </w:tcPr>
                <w:p w14:paraId="594CC20D">
                  <w:pPr>
                    <w:jc w:val="center"/>
                    <w:rPr>
                      <w:rFonts w:hint="default" w:ascii="Times New Roman" w:hAnsi="Times New Roman" w:eastAsia="宋体" w:cs="Times New Roman"/>
                      <w:bCs/>
                      <w:kern w:val="2"/>
                      <w:sz w:val="21"/>
                      <w:szCs w:val="21"/>
                      <w:lang w:val="en-US" w:eastAsia="zh-CN" w:bidi="ar-SA"/>
                    </w:rPr>
                  </w:pPr>
                  <w:r>
                    <w:rPr>
                      <w:rFonts w:hint="eastAsia"/>
                      <w:bCs/>
                      <w:szCs w:val="21"/>
                      <w:lang w:val="en-US" w:eastAsia="zh-CN"/>
                    </w:rPr>
                    <w:t>天然气</w:t>
                  </w:r>
                </w:p>
              </w:tc>
              <w:tc>
                <w:tcPr>
                  <w:tcW w:w="1567" w:type="dxa"/>
                  <w:vAlign w:val="center"/>
                </w:tcPr>
                <w:p w14:paraId="7F567689">
                  <w:pPr>
                    <w:jc w:val="center"/>
                    <w:rPr>
                      <w:bCs/>
                      <w:szCs w:val="21"/>
                    </w:rPr>
                  </w:pPr>
                  <w:r>
                    <w:rPr>
                      <w:bCs/>
                      <w:szCs w:val="21"/>
                    </w:rPr>
                    <w:t>火灾引发的伴生/次生污染物排放</w:t>
                  </w:r>
                </w:p>
              </w:tc>
              <w:tc>
                <w:tcPr>
                  <w:tcW w:w="1316" w:type="dxa"/>
                  <w:vAlign w:val="center"/>
                </w:tcPr>
                <w:p w14:paraId="003037CE">
                  <w:pPr>
                    <w:snapToGrid w:val="0"/>
                    <w:jc w:val="center"/>
                    <w:rPr>
                      <w:bCs/>
                      <w:szCs w:val="21"/>
                    </w:rPr>
                  </w:pPr>
                  <w:r>
                    <w:rPr>
                      <w:bCs/>
                      <w:szCs w:val="21"/>
                    </w:rPr>
                    <w:t>大气、土壤、地下水、地表水</w:t>
                  </w:r>
                </w:p>
              </w:tc>
              <w:tc>
                <w:tcPr>
                  <w:tcW w:w="1598" w:type="dxa"/>
                  <w:vAlign w:val="center"/>
                </w:tcPr>
                <w:p w14:paraId="0F1E6B76">
                  <w:pPr>
                    <w:snapToGrid w:val="0"/>
                    <w:jc w:val="center"/>
                    <w:rPr>
                      <w:bCs/>
                      <w:szCs w:val="21"/>
                    </w:rPr>
                  </w:pPr>
                  <w:r>
                    <w:rPr>
                      <w:bCs/>
                      <w:szCs w:val="21"/>
                    </w:rPr>
                    <w:t>大气环境、土壤、地下水、地表水环境</w:t>
                  </w:r>
                </w:p>
              </w:tc>
            </w:tr>
          </w:tbl>
          <w:p w14:paraId="11A678C7">
            <w:pPr>
              <w:adjustRightInd w:val="0"/>
              <w:snapToGrid w:val="0"/>
              <w:spacing w:line="500" w:lineRule="exact"/>
              <w:ind w:firstLine="422" w:firstLineChars="200"/>
              <w:rPr>
                <w:rFonts w:hint="eastAsia" w:hAnsi="宋体"/>
                <w:b/>
                <w:bCs/>
                <w:szCs w:val="21"/>
                <w:lang w:bidi="ar"/>
              </w:rPr>
            </w:pPr>
            <w:r>
              <w:rPr>
                <w:rFonts w:hint="eastAsia" w:hAnsi="宋体"/>
                <w:b/>
                <w:bCs/>
                <w:szCs w:val="21"/>
                <w:lang w:val="en-US" w:eastAsia="zh-CN" w:bidi="ar"/>
              </w:rPr>
              <w:t>3、</w:t>
            </w:r>
            <w:r>
              <w:rPr>
                <w:rFonts w:hint="eastAsia" w:hAnsi="宋体"/>
                <w:b/>
                <w:bCs/>
                <w:szCs w:val="21"/>
                <w:lang w:bidi="ar"/>
              </w:rPr>
              <w:t>铝粉粉尘防范措施</w:t>
            </w:r>
          </w:p>
          <w:p w14:paraId="111CA898">
            <w:pPr>
              <w:adjustRightInd w:val="0"/>
              <w:snapToGrid w:val="0"/>
              <w:spacing w:line="500" w:lineRule="exact"/>
              <w:ind w:firstLine="420" w:firstLineChars="200"/>
              <w:rPr>
                <w:rFonts w:hint="eastAsia" w:ascii="Times New Roman" w:hAnsi="宋体" w:eastAsia="宋体" w:cs="Times New Roman"/>
                <w:szCs w:val="21"/>
                <w:lang w:val="en-US" w:eastAsia="zh-CN" w:bidi="ar"/>
              </w:rPr>
            </w:pPr>
            <w:r>
              <w:rPr>
                <w:rFonts w:hint="eastAsia" w:ascii="Times New Roman" w:hAnsi="宋体" w:eastAsia="宋体" w:cs="Times New Roman"/>
                <w:szCs w:val="21"/>
                <w:lang w:bidi="ar"/>
              </w:rPr>
              <w:t>铝粉被列入危险化学品目录，其粉尘属于燃爆性粉尘，遇水能放出易燃气体</w:t>
            </w:r>
            <w:r>
              <w:rPr>
                <w:rFonts w:hint="eastAsia" w:ascii="Times New Roman" w:hAnsi="宋体" w:eastAsia="宋体" w:cs="Times New Roman"/>
                <w:szCs w:val="21"/>
                <w:lang w:eastAsia="zh-CN" w:bidi="ar"/>
              </w:rPr>
              <w:t>，</w:t>
            </w:r>
            <w:r>
              <w:rPr>
                <w:rFonts w:hint="eastAsia" w:ascii="Times New Roman" w:hAnsi="宋体" w:eastAsia="宋体" w:cs="Times New Roman"/>
                <w:szCs w:val="21"/>
                <w:lang w:bidi="ar"/>
              </w:rPr>
              <w:t>铝粉粉尘在与足够的空气混合后，在火源作用下极易发生爆炸，且粉尘颗粒越小，越易发生燃烧</w:t>
            </w:r>
            <w:r>
              <w:rPr>
                <w:rFonts w:hint="eastAsia" w:ascii="Times New Roman" w:hAnsi="宋体" w:eastAsia="宋体" w:cs="Times New Roman"/>
                <w:szCs w:val="21"/>
                <w:lang w:eastAsia="zh-CN" w:bidi="ar"/>
              </w:rPr>
              <w:t>，</w:t>
            </w:r>
            <w:r>
              <w:rPr>
                <w:rFonts w:hint="eastAsia" w:ascii="Times New Roman" w:hAnsi="宋体" w:eastAsia="宋体" w:cs="Times New Roman"/>
                <w:szCs w:val="21"/>
                <w:lang w:val="en-US" w:eastAsia="zh-CN" w:bidi="ar"/>
              </w:rPr>
              <w:t>因此铝粉爆炸为本项目主要</w:t>
            </w:r>
            <w:r>
              <w:rPr>
                <w:rFonts w:hint="eastAsia" w:ascii="Times New Roman" w:hAnsi="宋体" w:eastAsia="宋体" w:cs="Times New Roman"/>
                <w:szCs w:val="21"/>
                <w:lang w:bidi="ar"/>
              </w:rPr>
              <w:t>风险源</w:t>
            </w:r>
            <w:r>
              <w:rPr>
                <w:rFonts w:hint="eastAsia" w:ascii="Times New Roman" w:hAnsi="宋体" w:eastAsia="宋体" w:cs="Times New Roman"/>
                <w:szCs w:val="21"/>
                <w:lang w:eastAsia="zh-CN" w:bidi="ar"/>
              </w:rPr>
              <w:t>。</w:t>
            </w:r>
          </w:p>
          <w:p w14:paraId="4BFAB672">
            <w:pPr>
              <w:adjustRightInd w:val="0"/>
              <w:snapToGrid w:val="0"/>
              <w:spacing w:line="500" w:lineRule="exact"/>
              <w:ind w:firstLine="420" w:firstLineChars="200"/>
              <w:rPr>
                <w:rFonts w:hint="default" w:hAnsi="宋体" w:eastAsia="宋体"/>
                <w:szCs w:val="21"/>
                <w:lang w:val="en-US" w:eastAsia="zh-CN" w:bidi="ar"/>
              </w:rPr>
            </w:pPr>
            <w:r>
              <w:rPr>
                <w:rFonts w:hint="eastAsia" w:hAnsi="宋体"/>
                <w:szCs w:val="21"/>
                <w:lang w:val="en-US" w:eastAsia="zh-CN" w:bidi="ar"/>
              </w:rPr>
              <w:t>为防止</w:t>
            </w:r>
            <w:r>
              <w:rPr>
                <w:rFonts w:hint="eastAsia" w:ascii="Times New Roman" w:hAnsi="宋体" w:eastAsia="宋体" w:cs="Times New Roman"/>
                <w:szCs w:val="21"/>
                <w:lang w:bidi="ar"/>
              </w:rPr>
              <w:t>铝粉</w:t>
            </w:r>
            <w:r>
              <w:rPr>
                <w:rFonts w:hint="eastAsia" w:ascii="Times New Roman" w:hAnsi="宋体" w:eastAsia="宋体" w:cs="Times New Roman"/>
                <w:szCs w:val="21"/>
                <w:lang w:val="en-US" w:eastAsia="zh-CN" w:bidi="ar"/>
              </w:rPr>
              <w:t>爆炸事故，本项目在此提出以下预防措施：</w:t>
            </w:r>
          </w:p>
          <w:p w14:paraId="36BBA20A">
            <w:pPr>
              <w:adjustRightInd w:val="0"/>
              <w:snapToGrid w:val="0"/>
              <w:spacing w:line="500" w:lineRule="exact"/>
              <w:ind w:firstLine="420" w:firstLineChars="200"/>
              <w:rPr>
                <w:rFonts w:hint="eastAsia" w:ascii="Times New Roman" w:hAnsi="宋体" w:eastAsia="宋体" w:cs="Times New Roman"/>
                <w:szCs w:val="21"/>
                <w:lang w:val="en-US" w:eastAsia="zh-CN" w:bidi="ar"/>
              </w:rPr>
            </w:pPr>
            <w:r>
              <w:rPr>
                <w:rFonts w:hint="eastAsia" w:hAnsi="宋体"/>
                <w:szCs w:val="21"/>
                <w:lang w:val="en-US" w:eastAsia="zh-CN" w:bidi="ar"/>
              </w:rPr>
              <w:t>a</w:t>
            </w:r>
            <w:r>
              <w:rPr>
                <w:rFonts w:hint="eastAsia" w:hAnsi="宋体"/>
                <w:szCs w:val="21"/>
                <w:lang w:eastAsia="zh-CN" w:bidi="ar"/>
              </w:rPr>
              <w:t>、</w:t>
            </w:r>
            <w:r>
              <w:rPr>
                <w:rFonts w:hint="eastAsia" w:hAnsi="宋体"/>
                <w:szCs w:val="21"/>
                <w:lang w:bidi="ar"/>
              </w:rPr>
              <w:t>生产期间保证压铸车间、</w:t>
            </w:r>
            <w:r>
              <w:rPr>
                <w:rFonts w:hint="eastAsia" w:hAnsi="宋体"/>
                <w:szCs w:val="21"/>
                <w:lang w:val="en-US" w:eastAsia="zh-CN" w:bidi="ar"/>
              </w:rPr>
              <w:t>后加工车间</w:t>
            </w:r>
            <w:r>
              <w:rPr>
                <w:rFonts w:hint="eastAsia" w:hAnsi="宋体"/>
                <w:szCs w:val="21"/>
                <w:lang w:bidi="ar"/>
              </w:rPr>
              <w:t>内的通风措施能正常运行，确保打磨、抛丸等废气处理设施能</w:t>
            </w:r>
            <w:r>
              <w:rPr>
                <w:rFonts w:hint="eastAsia" w:ascii="Times New Roman" w:hAnsi="宋体" w:eastAsia="宋体" w:cs="Times New Roman"/>
                <w:szCs w:val="21"/>
                <w:lang w:bidi="ar"/>
              </w:rPr>
              <w:t>正常运行，电气设备须选用防腐、防爆型，电源绝缘良好，防止产生电火花，接地牢靠，防止产生静电。</w:t>
            </w:r>
          </w:p>
          <w:p w14:paraId="668275D1">
            <w:pPr>
              <w:adjustRightInd w:val="0"/>
              <w:snapToGrid w:val="0"/>
              <w:spacing w:line="500" w:lineRule="exact"/>
              <w:ind w:firstLine="420" w:firstLineChars="200"/>
              <w:rPr>
                <w:rFonts w:hint="default" w:ascii="Times New Roman" w:hAnsi="宋体" w:eastAsia="宋体" w:cs="Times New Roman"/>
                <w:szCs w:val="21"/>
                <w:lang w:val="en-US" w:eastAsia="zh-CN" w:bidi="ar"/>
              </w:rPr>
            </w:pPr>
            <w:r>
              <w:rPr>
                <w:rFonts w:hint="eastAsia" w:ascii="Times New Roman" w:hAnsi="宋体" w:eastAsia="宋体" w:cs="Times New Roman"/>
                <w:szCs w:val="21"/>
                <w:lang w:val="en-US" w:eastAsia="zh-CN" w:bidi="ar"/>
              </w:rPr>
              <w:t>b、机加工、抛丸区域不得采用明火，高温（热处理设施）和释放可燃气体（天然气管路）等存在产生粉尘爆炸危险的生产作业方式及工艺，不得设置和使用存在产生爆炸危险的空气压缩机、压力容器、气瓶、加热及蒸汽系统等设备和装置，且需远离打磨、抛丸设备。</w:t>
            </w:r>
          </w:p>
          <w:p w14:paraId="172EEF44">
            <w:pPr>
              <w:adjustRightInd w:val="0"/>
              <w:snapToGrid w:val="0"/>
              <w:spacing w:line="500" w:lineRule="exact"/>
              <w:ind w:firstLine="420" w:firstLineChars="200"/>
              <w:rPr>
                <w:rFonts w:hint="default" w:ascii="Times New Roman" w:hAnsi="宋体" w:eastAsia="宋体" w:cs="Times New Roman"/>
                <w:szCs w:val="21"/>
                <w:lang w:val="en-US" w:eastAsia="zh-CN" w:bidi="ar"/>
              </w:rPr>
            </w:pPr>
            <w:r>
              <w:rPr>
                <w:rFonts w:hint="eastAsia" w:ascii="Times New Roman" w:hAnsi="宋体" w:eastAsia="宋体" w:cs="Times New Roman"/>
                <w:szCs w:val="21"/>
                <w:lang w:val="en-US" w:eastAsia="zh-CN" w:bidi="ar"/>
              </w:rPr>
              <w:t>c、定期委托有资质单位（每周对现场检测一次）对压铸车间、后加工车间打磨、抛丸区域空气中铝粉含量检测，确保粉尘及时排出，避免粉尘积累。</w:t>
            </w:r>
          </w:p>
          <w:p w14:paraId="40CDA019">
            <w:pPr>
              <w:adjustRightInd w:val="0"/>
              <w:snapToGrid w:val="0"/>
              <w:spacing w:line="500" w:lineRule="exact"/>
              <w:ind w:firstLine="420" w:firstLineChars="200"/>
              <w:rPr>
                <w:rFonts w:hint="default" w:ascii="Times New Roman" w:hAnsi="宋体" w:eastAsia="宋体" w:cs="Times New Roman"/>
                <w:szCs w:val="21"/>
                <w:lang w:val="en-US" w:eastAsia="zh-CN" w:bidi="ar"/>
              </w:rPr>
            </w:pPr>
            <w:r>
              <w:rPr>
                <w:rFonts w:hint="eastAsia" w:hAnsi="宋体"/>
                <w:szCs w:val="21"/>
                <w:lang w:val="en-US" w:eastAsia="zh-CN" w:bidi="ar"/>
              </w:rPr>
              <w:t>d</w:t>
            </w:r>
            <w:r>
              <w:rPr>
                <w:rFonts w:hint="eastAsia" w:hAnsi="宋体"/>
                <w:szCs w:val="21"/>
                <w:lang w:eastAsia="zh-CN" w:bidi="ar"/>
              </w:rPr>
              <w:t>、</w:t>
            </w:r>
            <w:r>
              <w:rPr>
                <w:rFonts w:hint="eastAsia" w:hAnsi="宋体"/>
                <w:szCs w:val="21"/>
                <w:lang w:val="en-US" w:eastAsia="zh-CN" w:bidi="ar"/>
              </w:rPr>
              <w:t>制定并完善</w:t>
            </w:r>
            <w:r>
              <w:rPr>
                <w:rFonts w:hint="eastAsia" w:ascii="Times New Roman" w:hAnsi="宋体" w:eastAsia="宋体" w:cs="Times New Roman"/>
                <w:szCs w:val="21"/>
                <w:lang w:val="en-US" w:eastAsia="zh-CN" w:bidi="ar"/>
              </w:rPr>
              <w:t>现有铝粉防爆的应急预案，并定期对员工进行应急演练，明确应急事故的报警流程、处置流程和疏散措施。</w:t>
            </w:r>
          </w:p>
          <w:p w14:paraId="7618A8F9">
            <w:pPr>
              <w:adjustRightInd w:val="0"/>
              <w:snapToGrid w:val="0"/>
              <w:spacing w:line="500" w:lineRule="exact"/>
              <w:ind w:firstLine="420" w:firstLineChars="200"/>
              <w:rPr>
                <w:rFonts w:hint="default" w:ascii="Times New Roman" w:hAnsi="宋体" w:eastAsia="宋体" w:cs="Times New Roman"/>
                <w:szCs w:val="21"/>
                <w:lang w:val="en-US" w:eastAsia="zh-CN" w:bidi="ar"/>
              </w:rPr>
            </w:pPr>
            <w:r>
              <w:rPr>
                <w:rFonts w:hint="eastAsia" w:ascii="Times New Roman" w:hAnsi="宋体" w:eastAsia="宋体" w:cs="Times New Roman"/>
                <w:szCs w:val="21"/>
                <w:lang w:val="en-US" w:eastAsia="zh-CN" w:bidi="ar"/>
              </w:rPr>
              <w:t>应急措施如下：</w:t>
            </w:r>
          </w:p>
          <w:p w14:paraId="03FB203B">
            <w:pPr>
              <w:adjustRightInd w:val="0"/>
              <w:snapToGrid w:val="0"/>
              <w:spacing w:line="500" w:lineRule="exact"/>
              <w:ind w:firstLine="420" w:firstLineChars="200"/>
              <w:rPr>
                <w:rFonts w:hint="eastAsia" w:ascii="Times New Roman" w:hAnsi="宋体" w:eastAsia="宋体" w:cs="Times New Roman"/>
                <w:szCs w:val="21"/>
                <w:lang w:val="en-US" w:eastAsia="zh-CN" w:bidi="ar"/>
              </w:rPr>
            </w:pPr>
            <w:r>
              <w:rPr>
                <w:rFonts w:hint="eastAsia" w:ascii="Times New Roman" w:hAnsi="宋体" w:eastAsia="宋体" w:cs="Times New Roman"/>
                <w:szCs w:val="21"/>
                <w:lang w:val="en-US" w:eastAsia="zh-CN" w:bidi="ar"/>
              </w:rPr>
              <w:t>a、一旦发生铝粉尘爆炸事故，应立即启动应急预案，迅速组织相关人员实施疏散和撤离，并将事故情况及时上报相关部门。‌</w:t>
            </w:r>
          </w:p>
          <w:p w14:paraId="7843F78A">
            <w:pPr>
              <w:adjustRightInd w:val="0"/>
              <w:snapToGrid w:val="0"/>
              <w:spacing w:line="500" w:lineRule="exact"/>
              <w:ind w:firstLine="420" w:firstLineChars="200"/>
              <w:rPr>
                <w:rFonts w:hint="eastAsia" w:ascii="Times New Roman" w:hAnsi="宋体" w:eastAsia="宋体" w:cs="Times New Roman"/>
                <w:szCs w:val="21"/>
                <w:lang w:val="en-US" w:eastAsia="zh-CN" w:bidi="ar"/>
              </w:rPr>
            </w:pPr>
            <w:r>
              <w:rPr>
                <w:rFonts w:hint="eastAsia" w:ascii="Times New Roman" w:hAnsi="宋体" w:eastAsia="宋体" w:cs="Times New Roman"/>
                <w:szCs w:val="21"/>
                <w:lang w:val="en-US" w:eastAsia="zh-CN" w:bidi="ar"/>
              </w:rPr>
              <w:t>b、采取相应措施，如关闭设备电源、设置隔离带、无关人员及时撤离、消防灭火控制等措施空中爆炸、火势和排烟，防止事故扩大和其他人员受伤。‌</w:t>
            </w:r>
          </w:p>
          <w:p w14:paraId="280F64F2">
            <w:pPr>
              <w:adjustRightInd w:val="0"/>
              <w:snapToGrid w:val="0"/>
              <w:spacing w:line="500" w:lineRule="exact"/>
              <w:ind w:firstLine="420" w:firstLineChars="200"/>
              <w:rPr>
                <w:rFonts w:hint="eastAsia" w:hAnsi="宋体"/>
                <w:szCs w:val="21"/>
                <w:lang w:bidi="ar"/>
              </w:rPr>
            </w:pPr>
            <w:r>
              <w:rPr>
                <w:rFonts w:hint="eastAsia" w:ascii="Times New Roman" w:hAnsi="宋体" w:eastAsia="宋体" w:cs="Times New Roman"/>
                <w:szCs w:val="21"/>
                <w:lang w:val="en-US" w:eastAsia="zh-CN" w:bidi="ar"/>
              </w:rPr>
              <w:t>c、因为粉尘是铝粉尘，严禁使用普通的灭火器材如泡沫、二氧化碳、1211 和水灭火，可以使用消防沙（干沙）、金属专用灭火器来灭火，采取一切可能的办法在火灾初期扑灭，假如铝粉发生地面火灾可使用干沙、硅酸铝毯（毡）进行灭火</w:t>
            </w:r>
            <w:r>
              <w:rPr>
                <w:rFonts w:hint="eastAsia" w:hAnsi="宋体"/>
                <w:szCs w:val="21"/>
                <w:lang w:bidi="ar"/>
              </w:rPr>
              <w:t>，采用“一围、二盖、三埋”的方法，即在围攻火势时，必须用铜锹或专门的灭火沙桶小心洒干沙，或用干沙袋将燃烧的铝粉从四周围起来，围到一定程度，再用硅酸铝毯或石棉覆盖，最后用干沙轻轻地掩埋（一般沙厚度达30—50公分即可）</w:t>
            </w:r>
            <w:r>
              <w:rPr>
                <w:rFonts w:hint="eastAsia" w:hAnsi="宋体"/>
                <w:szCs w:val="21"/>
                <w:lang w:eastAsia="zh-CN" w:bidi="ar"/>
              </w:rPr>
              <w:t>，</w:t>
            </w:r>
            <w:r>
              <w:rPr>
                <w:rFonts w:hint="eastAsia" w:hAnsi="宋体"/>
                <w:szCs w:val="21"/>
                <w:lang w:bidi="ar"/>
              </w:rPr>
              <w:t>发生粉尘爆炸并形成干铝粉大火时很难被扑灭的，所以一定要控制初期起火。初起火灾必须用隔热的硅酸铝毯盖住火焰，再用干沙覆盖隔离。操作时必须特别留意避免气流扰动引起铝粉飞扬，以防止二次爆炸事故。</w:t>
            </w:r>
          </w:p>
          <w:p w14:paraId="74CCE439">
            <w:pPr>
              <w:adjustRightInd w:val="0"/>
              <w:snapToGrid w:val="0"/>
              <w:spacing w:line="500" w:lineRule="exact"/>
              <w:ind w:firstLine="420" w:firstLineChars="200"/>
              <w:rPr>
                <w:rFonts w:hint="eastAsia" w:hAnsi="宋体"/>
                <w:szCs w:val="21"/>
                <w:lang w:bidi="ar"/>
              </w:rPr>
            </w:pPr>
            <w:r>
              <w:rPr>
                <w:rFonts w:hint="eastAsia" w:hAnsi="宋体"/>
                <w:szCs w:val="21"/>
                <w:lang w:val="en-US" w:eastAsia="zh-CN" w:bidi="ar"/>
              </w:rPr>
              <w:t>d</w:t>
            </w:r>
            <w:r>
              <w:rPr>
                <w:rFonts w:hint="eastAsia" w:hAnsi="宋体"/>
                <w:szCs w:val="21"/>
                <w:lang w:eastAsia="zh-CN" w:bidi="ar"/>
              </w:rPr>
              <w:t>、</w:t>
            </w:r>
            <w:r>
              <w:rPr>
                <w:rFonts w:hint="eastAsia" w:hAnsi="宋体"/>
                <w:szCs w:val="21"/>
                <w:lang w:bidi="ar"/>
              </w:rPr>
              <w:t>采取先阻击后灭火的战术。先对已经起火的车间，已经受到严重威胁的毗连建筑物，用水或泡沫进行冷却降温，以防止火势蔓延。但在用水和泡沫时，一定不要使水与铝粉接触，防止发生更大面积的爆炸燃烧；后灭火是指在完成阻击火势蔓延和救人财物之后，集中人员围歼铝粉燃烧</w:t>
            </w:r>
            <w:r>
              <w:rPr>
                <w:rFonts w:hint="eastAsia" w:hAnsi="宋体"/>
                <w:szCs w:val="21"/>
                <w:lang w:eastAsia="zh-CN" w:bidi="ar"/>
              </w:rPr>
              <w:t>，</w:t>
            </w:r>
            <w:r>
              <w:rPr>
                <w:rFonts w:hint="eastAsia" w:hAnsi="宋体"/>
                <w:szCs w:val="21"/>
                <w:lang w:bidi="ar"/>
              </w:rPr>
              <w:t>在扑灭火灾过程中，禁止使用能扬起沉积粉尘形成粉尘云的灭火方法</w:t>
            </w:r>
            <w:r>
              <w:rPr>
                <w:rFonts w:hint="eastAsia" w:hAnsi="宋体"/>
                <w:szCs w:val="21"/>
                <w:lang w:eastAsia="zh-CN" w:bidi="ar"/>
              </w:rPr>
              <w:t>，</w:t>
            </w:r>
            <w:r>
              <w:rPr>
                <w:rFonts w:hint="eastAsia" w:hAnsi="宋体"/>
                <w:szCs w:val="21"/>
                <w:lang w:bidi="ar"/>
              </w:rPr>
              <w:t>若因电气打火、机器转动部位摩擦生热引起的粉尘爆炸，首先由值班电工迅速切断电源，停机，现场人员穿戴好防护服，开始扑救。</w:t>
            </w:r>
          </w:p>
          <w:p w14:paraId="7B80E888">
            <w:pPr>
              <w:adjustRightInd w:val="0"/>
              <w:snapToGrid w:val="0"/>
              <w:spacing w:line="500" w:lineRule="exact"/>
              <w:ind w:firstLine="420" w:firstLineChars="200"/>
              <w:rPr>
                <w:rFonts w:hint="eastAsia" w:hAnsi="宋体"/>
                <w:szCs w:val="21"/>
                <w:lang w:eastAsia="zh-CN" w:bidi="ar"/>
              </w:rPr>
            </w:pPr>
            <w:r>
              <w:rPr>
                <w:rFonts w:hint="eastAsia" w:hAnsi="宋体"/>
                <w:szCs w:val="21"/>
                <w:lang w:val="en-US" w:eastAsia="zh-CN" w:bidi="ar"/>
              </w:rPr>
              <w:t>e</w:t>
            </w:r>
            <w:r>
              <w:rPr>
                <w:rFonts w:hint="eastAsia" w:hAnsi="宋体"/>
                <w:szCs w:val="21"/>
                <w:lang w:eastAsia="zh-CN" w:bidi="ar"/>
              </w:rPr>
              <w:t>、扑救初期火灾时防止二次粉尘爆炸措施，进行粉尘火灾扑救时，要尽量避免沉积粉尘形成悬浮粉尘。因为沉积粉尘没有爆炸危险性。所以可采取措施清理移走火灾（小火灾）周围的沉积粉尘（假如有积尘），以免在救火过程中使沉积粉尘扬起形成容易产生爆炸的粉尘云而引起二次爆炸，立即停着火区域的除尘设备，停止</w:t>
            </w:r>
            <w:r>
              <w:rPr>
                <w:rFonts w:hint="eastAsia" w:hAnsi="宋体"/>
                <w:szCs w:val="21"/>
                <w:lang w:val="en-US" w:eastAsia="zh-CN" w:bidi="ar"/>
              </w:rPr>
              <w:t>抛丸</w:t>
            </w:r>
            <w:r>
              <w:rPr>
                <w:rFonts w:hint="eastAsia" w:hAnsi="宋体"/>
                <w:szCs w:val="21"/>
                <w:lang w:eastAsia="zh-CN" w:bidi="ar"/>
              </w:rPr>
              <w:t>等产尘作业，采取措施保证现场有良好的通风（开窗、开门等）以降低粉尘浓度。</w:t>
            </w:r>
          </w:p>
          <w:p w14:paraId="11426A11">
            <w:pPr>
              <w:adjustRightInd w:val="0"/>
              <w:snapToGrid w:val="0"/>
              <w:spacing w:line="500" w:lineRule="exact"/>
              <w:ind w:firstLine="422" w:firstLineChars="200"/>
              <w:rPr>
                <w:rFonts w:hint="eastAsia" w:hAnsi="宋体"/>
                <w:b/>
                <w:bCs/>
                <w:szCs w:val="21"/>
                <w:lang w:bidi="ar"/>
              </w:rPr>
            </w:pPr>
            <w:r>
              <w:rPr>
                <w:rFonts w:hint="eastAsia" w:hAnsi="宋体"/>
                <w:b/>
                <w:bCs/>
                <w:szCs w:val="21"/>
                <w:lang w:val="en-US" w:eastAsia="zh-CN" w:bidi="ar"/>
              </w:rPr>
              <w:t>4、</w:t>
            </w:r>
            <w:r>
              <w:rPr>
                <w:rFonts w:hint="eastAsia" w:hAnsi="宋体"/>
                <w:b/>
                <w:bCs/>
                <w:szCs w:val="21"/>
                <w:lang w:bidi="ar"/>
              </w:rPr>
              <w:t>其余风险防范措施</w:t>
            </w:r>
          </w:p>
          <w:p w14:paraId="448149C8">
            <w:pPr>
              <w:widowControl/>
              <w:adjustRightInd w:val="0"/>
              <w:snapToGrid w:val="0"/>
              <w:spacing w:line="500" w:lineRule="exact"/>
              <w:ind w:firstLine="422" w:firstLineChars="200"/>
              <w:jc w:val="left"/>
              <w:rPr>
                <w:b/>
                <w:bCs/>
                <w:kern w:val="0"/>
                <w:szCs w:val="21"/>
              </w:rPr>
            </w:pPr>
            <w:r>
              <w:rPr>
                <w:rFonts w:hint="eastAsia"/>
                <w:b/>
                <w:bCs/>
                <w:kern w:val="0"/>
                <w:szCs w:val="21"/>
              </w:rPr>
              <w:t>a、</w:t>
            </w:r>
            <w:r>
              <w:rPr>
                <w:b/>
                <w:bCs/>
                <w:kern w:val="0"/>
                <w:szCs w:val="21"/>
              </w:rPr>
              <w:t>建筑安全防范</w:t>
            </w:r>
          </w:p>
          <w:p w14:paraId="1A3F3AE3">
            <w:pPr>
              <w:adjustRightInd w:val="0"/>
              <w:snapToGrid w:val="0"/>
              <w:spacing w:line="500" w:lineRule="exact"/>
              <w:ind w:firstLine="420" w:firstLineChars="200"/>
              <w:rPr>
                <w:spacing w:val="-1"/>
                <w:kern w:val="0"/>
                <w:szCs w:val="21"/>
              </w:rPr>
            </w:pPr>
            <w:r>
              <w:rPr>
                <w:kern w:val="0"/>
                <w:szCs w:val="21"/>
              </w:rPr>
              <w:t>根据火灾危险性等级和防火、防爆要求，凡禁火区均设置明显标志牌。安放易发生爆炸设备的房间，不允许任何人员随便入</w:t>
            </w:r>
            <w:r>
              <w:rPr>
                <w:spacing w:val="-1"/>
                <w:kern w:val="0"/>
                <w:szCs w:val="21"/>
              </w:rPr>
              <w:t>内，操作全部在控制室进行。安全出口及安全疏散距离应符合</w:t>
            </w:r>
            <w:r>
              <w:rPr>
                <w:rFonts w:hint="eastAsia"/>
                <w:szCs w:val="21"/>
              </w:rPr>
              <w:t>《建筑防火通用规范》（GB55037-2022）</w:t>
            </w:r>
            <w:r>
              <w:rPr>
                <w:spacing w:val="-1"/>
                <w:kern w:val="0"/>
                <w:szCs w:val="21"/>
              </w:rPr>
              <w:t>的要求。</w:t>
            </w:r>
          </w:p>
          <w:p w14:paraId="2CAC05EA">
            <w:pPr>
              <w:widowControl/>
              <w:adjustRightInd w:val="0"/>
              <w:snapToGrid w:val="0"/>
              <w:spacing w:line="500" w:lineRule="exact"/>
              <w:ind w:firstLine="422" w:firstLineChars="200"/>
              <w:jc w:val="left"/>
              <w:rPr>
                <w:rFonts w:hint="eastAsia" w:ascii="Times New Roman" w:hAnsi="Times New Roman" w:eastAsia="宋体" w:cs="Times New Roman"/>
                <w:b/>
                <w:bCs/>
                <w:kern w:val="0"/>
                <w:szCs w:val="21"/>
                <w:lang w:val="en-US" w:eastAsia="zh-CN"/>
              </w:rPr>
            </w:pPr>
            <w:r>
              <w:rPr>
                <w:rFonts w:hint="eastAsia"/>
                <w:b/>
                <w:bCs/>
                <w:kern w:val="0"/>
                <w:szCs w:val="21"/>
              </w:rPr>
              <w:t>b、</w:t>
            </w:r>
            <w:r>
              <w:rPr>
                <w:rFonts w:hint="eastAsia" w:ascii="Times New Roman" w:hAnsi="Times New Roman" w:eastAsia="宋体" w:cs="Times New Roman"/>
                <w:b/>
                <w:bCs/>
                <w:kern w:val="0"/>
                <w:szCs w:val="21"/>
              </w:rPr>
              <w:t>火灾爆炸防范措施</w:t>
            </w:r>
          </w:p>
          <w:p w14:paraId="65284301">
            <w:pPr>
              <w:adjustRightInd w:val="0"/>
              <w:snapToGrid w:val="0"/>
              <w:spacing w:line="500" w:lineRule="exact"/>
              <w:ind w:firstLine="420" w:firstLineChars="200"/>
              <w:rPr>
                <w:rFonts w:hint="eastAsia" w:ascii="Times New Roman" w:hAnsi="Times New Roman" w:eastAsia="宋体" w:cs="Times New Roman"/>
                <w:kern w:val="0"/>
                <w:szCs w:val="21"/>
                <w:lang w:val="en-US" w:eastAsia="zh-CN"/>
              </w:rPr>
            </w:pPr>
            <w:r>
              <w:rPr>
                <w:rFonts w:hint="eastAsia"/>
                <w:b w:val="0"/>
                <w:bCs w:val="0"/>
                <w:szCs w:val="21"/>
                <w:lang w:val="en-US" w:eastAsia="zh-CN"/>
              </w:rPr>
              <w:t>厂房内设置</w:t>
            </w:r>
            <w:r>
              <w:rPr>
                <w:rFonts w:hint="eastAsia"/>
                <w:szCs w:val="21"/>
              </w:rPr>
              <w:t>干粉灭火器</w:t>
            </w:r>
            <w:r>
              <w:rPr>
                <w:rFonts w:hint="eastAsia"/>
                <w:szCs w:val="21"/>
                <w:lang w:eastAsia="zh-CN"/>
              </w:rPr>
              <w:t>、</w:t>
            </w:r>
            <w:r>
              <w:rPr>
                <w:rFonts w:hint="eastAsia"/>
                <w:szCs w:val="21"/>
              </w:rPr>
              <w:t>消防水枪</w:t>
            </w:r>
            <w:r>
              <w:rPr>
                <w:rFonts w:hint="eastAsia"/>
                <w:szCs w:val="21"/>
                <w:lang w:eastAsia="zh-CN"/>
              </w:rPr>
              <w:t>、</w:t>
            </w:r>
            <w:r>
              <w:rPr>
                <w:rFonts w:hint="eastAsia"/>
                <w:szCs w:val="21"/>
              </w:rPr>
              <w:t>消防水带</w:t>
            </w:r>
            <w:r>
              <w:rPr>
                <w:rFonts w:hint="eastAsia"/>
                <w:szCs w:val="21"/>
                <w:lang w:eastAsia="zh-CN"/>
              </w:rPr>
              <w:t>、</w:t>
            </w:r>
            <w:r>
              <w:rPr>
                <w:rFonts w:hint="eastAsia"/>
                <w:szCs w:val="21"/>
                <w:lang w:val="en-US" w:eastAsia="zh-CN"/>
              </w:rPr>
              <w:t>防护手套、</w:t>
            </w:r>
            <w:r>
              <w:rPr>
                <w:rFonts w:hint="eastAsia"/>
                <w:szCs w:val="21"/>
              </w:rPr>
              <w:t>消防斧</w:t>
            </w:r>
            <w:r>
              <w:rPr>
                <w:rFonts w:hint="eastAsia"/>
                <w:szCs w:val="21"/>
                <w:lang w:val="en-US" w:eastAsia="zh-CN"/>
              </w:rPr>
              <w:t>等消防措施，需制定维护计划，</w:t>
            </w:r>
            <w:r>
              <w:rPr>
                <w:rFonts w:ascii="Times New Roman" w:hAnsi="Times New Roman" w:eastAsia="宋体" w:cs="Times New Roman"/>
                <w:kern w:val="0"/>
                <w:szCs w:val="21"/>
              </w:rPr>
              <w:t>定期对设备进行安全检测，检测内容、时间、人员应有记录保存。安全检测应根据设备的安全性、危险性设定检测频次。强化火源的管理，严禁烟火带入</w:t>
            </w:r>
            <w:r>
              <w:rPr>
                <w:rFonts w:hint="eastAsia" w:ascii="Times New Roman" w:hAnsi="Times New Roman" w:eastAsia="宋体" w:cs="Times New Roman"/>
                <w:kern w:val="0"/>
                <w:szCs w:val="21"/>
                <w:lang w:eastAsia="zh-CN"/>
              </w:rPr>
              <w:t>。</w:t>
            </w:r>
          </w:p>
          <w:p w14:paraId="63584B1A">
            <w:pPr>
              <w:adjustRightInd w:val="0"/>
              <w:snapToGrid w:val="0"/>
              <w:spacing w:line="500" w:lineRule="exact"/>
              <w:ind w:firstLine="420" w:firstLineChars="200"/>
              <w:rPr>
                <w:rFonts w:hint="eastAsia" w:ascii="Times New Roman" w:hAnsi="Times New Roman" w:eastAsia="宋体" w:cs="Times New Roman"/>
                <w:kern w:val="0"/>
                <w:szCs w:val="21"/>
                <w:lang w:val="en-US" w:eastAsia="zh-CN"/>
              </w:rPr>
            </w:pPr>
            <w:r>
              <w:rPr>
                <w:rFonts w:ascii="Times New Roman" w:hAnsi="Times New Roman" w:eastAsia="宋体" w:cs="Times New Roman"/>
                <w:kern w:val="0"/>
                <w:szCs w:val="21"/>
              </w:rPr>
              <w:t>一旦发生突发火灾事故，根据火势情况，现场人员采取用灭火器灭火或者立即拨打119电话寻求外部救援。启动应急预案，应急指挥组迅速通知所有应急救援人员到着火区域上风口集合，分析和确定事故原因，并组织无关人员向上风向安全地带疏散。组织应急处理人员穿戴好防护用品，配合消防部门迅速将事故废水池溢流进入收集池，防止事故废水通过雨水管线进入外环境。当事件发生时，及时向当地环保部门报告</w:t>
            </w:r>
            <w:r>
              <w:rPr>
                <w:rFonts w:hint="eastAsia" w:ascii="Times New Roman" w:hAnsi="Times New Roman" w:eastAsia="宋体" w:cs="Times New Roman"/>
                <w:kern w:val="0"/>
                <w:szCs w:val="21"/>
                <w:lang w:eastAsia="zh-CN"/>
              </w:rPr>
              <w:t>。</w:t>
            </w:r>
          </w:p>
          <w:p w14:paraId="72B3D7A2">
            <w:pPr>
              <w:adjustRightInd w:val="0"/>
              <w:snapToGrid w:val="0"/>
              <w:spacing w:line="500" w:lineRule="exact"/>
              <w:ind w:firstLine="422" w:firstLineChars="200"/>
              <w:rPr>
                <w:rFonts w:hint="default" w:eastAsia="宋体"/>
                <w:b/>
                <w:bCs/>
                <w:szCs w:val="21"/>
                <w:lang w:val="en-US" w:eastAsia="zh-CN"/>
              </w:rPr>
            </w:pPr>
            <w:r>
              <w:rPr>
                <w:rFonts w:hint="eastAsia"/>
                <w:b/>
                <w:bCs/>
                <w:szCs w:val="21"/>
                <w:lang w:val="en-US" w:eastAsia="zh-CN"/>
              </w:rPr>
              <w:t>c</w:t>
            </w:r>
            <w:r>
              <w:rPr>
                <w:rFonts w:hint="eastAsia"/>
                <w:b/>
                <w:bCs/>
                <w:szCs w:val="21"/>
                <w:lang w:eastAsia="zh-CN"/>
              </w:rPr>
              <w:t>、</w:t>
            </w:r>
            <w:r>
              <w:rPr>
                <w:rFonts w:hint="eastAsia"/>
                <w:b/>
                <w:bCs/>
                <w:szCs w:val="21"/>
                <w:lang w:val="en-US" w:eastAsia="zh-CN"/>
              </w:rPr>
              <w:t>监控措施</w:t>
            </w:r>
          </w:p>
          <w:p w14:paraId="0BC33C57">
            <w:pPr>
              <w:adjustRightInd w:val="0"/>
              <w:snapToGrid w:val="0"/>
              <w:spacing w:line="500" w:lineRule="exact"/>
              <w:ind w:firstLine="420" w:firstLineChars="200"/>
              <w:rPr>
                <w:rFonts w:hint="default" w:ascii="Times New Roman" w:hAnsi="Times New Roman" w:eastAsia="宋体" w:cs="Times New Roman"/>
                <w:i w:val="0"/>
                <w:iCs w:val="0"/>
                <w:caps w:val="0"/>
                <w:color w:val="000000"/>
                <w:spacing w:val="0"/>
                <w:sz w:val="21"/>
                <w:szCs w:val="21"/>
                <w:shd w:val="clear" w:color="auto" w:fill="FFFFFF"/>
                <w:lang w:eastAsia="zh-CN"/>
              </w:rPr>
            </w:pPr>
            <w:r>
              <w:rPr>
                <w:rFonts w:hint="default" w:ascii="Times New Roman" w:hAnsi="Times New Roman" w:eastAsia="宋体" w:cs="Times New Roman"/>
                <w:i w:val="0"/>
                <w:iCs w:val="0"/>
                <w:caps w:val="0"/>
                <w:color w:val="000000"/>
                <w:spacing w:val="0"/>
                <w:sz w:val="21"/>
                <w:szCs w:val="21"/>
                <w:shd w:val="clear" w:color="auto" w:fill="FFFFFF"/>
                <w:lang w:val="en-US" w:eastAsia="zh-CN"/>
              </w:rPr>
              <w:t>本项目建成后，</w:t>
            </w:r>
            <w:r>
              <w:rPr>
                <w:rFonts w:hint="default" w:ascii="Times New Roman" w:hAnsi="Times New Roman" w:eastAsia="宋体" w:cs="Times New Roman"/>
                <w:i w:val="0"/>
                <w:iCs w:val="0"/>
                <w:caps w:val="0"/>
                <w:color w:val="000000"/>
                <w:spacing w:val="0"/>
                <w:sz w:val="21"/>
                <w:szCs w:val="21"/>
                <w:shd w:val="clear" w:color="auto" w:fill="FFFFFF"/>
              </w:rPr>
              <w:t>厂房监控防范措施主要包括以下几点</w:t>
            </w:r>
            <w:r>
              <w:rPr>
                <w:rFonts w:hint="default" w:ascii="Times New Roman" w:hAnsi="Times New Roman" w:eastAsia="宋体" w:cs="Times New Roman"/>
                <w:i w:val="0"/>
                <w:iCs w:val="0"/>
                <w:caps w:val="0"/>
                <w:color w:val="000000"/>
                <w:spacing w:val="0"/>
                <w:sz w:val="21"/>
                <w:szCs w:val="21"/>
                <w:shd w:val="clear" w:color="auto" w:fill="FFFFFF"/>
                <w:lang w:eastAsia="zh-CN"/>
              </w:rPr>
              <w:t>：</w:t>
            </w:r>
          </w:p>
          <w:p w14:paraId="154749E3">
            <w:pPr>
              <w:adjustRightInd w:val="0"/>
              <w:snapToGrid w:val="0"/>
              <w:spacing w:line="500" w:lineRule="exact"/>
              <w:ind w:firstLine="420" w:firstLineChars="200"/>
              <w:rPr>
                <w:rFonts w:hint="default" w:ascii="Times New Roman" w:hAnsi="Times New Roman" w:eastAsia="宋体" w:cs="Times New Roman"/>
                <w:i w:val="0"/>
                <w:iCs w:val="0"/>
                <w:caps w:val="0"/>
                <w:color w:val="000000"/>
                <w:spacing w:val="0"/>
                <w:sz w:val="21"/>
                <w:szCs w:val="21"/>
                <w:shd w:val="clear" w:color="auto" w:fill="FFFFFF"/>
                <w:lang w:eastAsia="zh-CN"/>
              </w:rPr>
            </w:pPr>
            <w:r>
              <w:rPr>
                <w:rFonts w:hint="default" w:ascii="Times New Roman" w:hAnsi="Times New Roman" w:eastAsia="宋体" w:cs="Times New Roman"/>
                <w:i w:val="0"/>
                <w:iCs w:val="0"/>
                <w:caps w:val="0"/>
                <w:color w:val="000000"/>
                <w:spacing w:val="0"/>
                <w:sz w:val="21"/>
                <w:szCs w:val="21"/>
                <w:shd w:val="clear" w:color="auto" w:fill="FFFFFF"/>
                <w:lang w:val="en-US" w:eastAsia="zh-CN"/>
              </w:rPr>
              <w:t>1</w:t>
            </w:r>
            <w:r>
              <w:rPr>
                <w:rFonts w:hint="default" w:ascii="Times New Roman" w:hAnsi="Times New Roman" w:eastAsia="宋体" w:cs="Times New Roman"/>
                <w:i w:val="0"/>
                <w:iCs w:val="0"/>
                <w:caps w:val="0"/>
                <w:color w:val="000000"/>
                <w:spacing w:val="0"/>
                <w:sz w:val="21"/>
                <w:szCs w:val="21"/>
                <w:shd w:val="clear" w:color="auto" w:fill="FFFFFF"/>
                <w:lang w:eastAsia="zh-CN"/>
              </w:rPr>
              <w:t>）</w:t>
            </w:r>
            <w:r>
              <w:rPr>
                <w:rFonts w:hint="default" w:ascii="Times New Roman" w:hAnsi="Times New Roman" w:eastAsia="宋体" w:cs="Times New Roman"/>
                <w:i w:val="0"/>
                <w:iCs w:val="0"/>
                <w:caps w:val="0"/>
                <w:color w:val="000000"/>
                <w:spacing w:val="0"/>
                <w:sz w:val="21"/>
                <w:szCs w:val="21"/>
                <w:shd w:val="clear" w:color="auto" w:fill="FFFFFF"/>
              </w:rPr>
              <w:t>定期进行安全检测和升级，确保摄像头安全稳定地运行‌</w:t>
            </w:r>
            <w:r>
              <w:rPr>
                <w:rFonts w:hint="default" w:ascii="Times New Roman" w:hAnsi="Times New Roman" w:eastAsia="宋体" w:cs="Times New Roman"/>
                <w:i w:val="0"/>
                <w:iCs w:val="0"/>
                <w:caps w:val="0"/>
                <w:color w:val="000000"/>
                <w:spacing w:val="0"/>
                <w:sz w:val="21"/>
                <w:szCs w:val="21"/>
                <w:shd w:val="clear" w:color="auto" w:fill="FFFFFF"/>
                <w:lang w:eastAsia="zh-CN"/>
              </w:rPr>
              <w:t>。</w:t>
            </w:r>
          </w:p>
          <w:p w14:paraId="683890F6">
            <w:pPr>
              <w:adjustRightInd w:val="0"/>
              <w:snapToGrid w:val="0"/>
              <w:spacing w:line="500" w:lineRule="exact"/>
              <w:ind w:firstLine="420" w:firstLineChars="200"/>
              <w:rPr>
                <w:rFonts w:hint="default" w:ascii="Times New Roman" w:hAnsi="Times New Roman" w:eastAsia="宋体" w:cs="Times New Roman"/>
                <w:i w:val="0"/>
                <w:iCs w:val="0"/>
                <w:caps w:val="0"/>
                <w:color w:val="000000"/>
                <w:spacing w:val="0"/>
                <w:sz w:val="21"/>
                <w:szCs w:val="21"/>
                <w:shd w:val="clear" w:color="auto" w:fill="FFFFFF"/>
              </w:rPr>
            </w:pPr>
            <w:r>
              <w:rPr>
                <w:rFonts w:hint="default" w:ascii="Times New Roman" w:hAnsi="Times New Roman" w:eastAsia="宋体" w:cs="Times New Roman"/>
                <w:i w:val="0"/>
                <w:iCs w:val="0"/>
                <w:caps w:val="0"/>
                <w:color w:val="000000"/>
                <w:spacing w:val="0"/>
                <w:sz w:val="21"/>
                <w:szCs w:val="21"/>
                <w:shd w:val="clear" w:color="auto" w:fill="FFFFFF"/>
                <w:lang w:val="en-US" w:eastAsia="zh-CN"/>
              </w:rPr>
              <w:t>2</w:t>
            </w:r>
            <w:r>
              <w:rPr>
                <w:rFonts w:hint="default" w:ascii="Times New Roman" w:hAnsi="Times New Roman" w:eastAsia="宋体" w:cs="Times New Roman"/>
                <w:i w:val="0"/>
                <w:iCs w:val="0"/>
                <w:caps w:val="0"/>
                <w:color w:val="000000"/>
                <w:spacing w:val="0"/>
                <w:sz w:val="21"/>
                <w:szCs w:val="21"/>
                <w:shd w:val="clear" w:color="auto" w:fill="FFFFFF"/>
                <w:lang w:eastAsia="zh-CN"/>
              </w:rPr>
              <w:t>）</w:t>
            </w:r>
            <w:r>
              <w:rPr>
                <w:rFonts w:hint="default" w:ascii="Times New Roman" w:hAnsi="Times New Roman" w:eastAsia="宋体" w:cs="Times New Roman"/>
                <w:i w:val="0"/>
                <w:iCs w:val="0"/>
                <w:caps w:val="0"/>
                <w:color w:val="000000"/>
                <w:spacing w:val="0"/>
                <w:sz w:val="21"/>
                <w:szCs w:val="21"/>
                <w:shd w:val="clear" w:color="auto" w:fill="FFFFFF"/>
              </w:rPr>
              <w:t>在摄像头上安装防护装置，如防水、防尘、防震等装置，以增强摄像头的抗损坏能力</w:t>
            </w:r>
            <w:r>
              <w:rPr>
                <w:rFonts w:hint="default" w:ascii="Times New Roman" w:hAnsi="Times New Roman" w:eastAsia="宋体" w:cs="Times New Roman"/>
                <w:i w:val="0"/>
                <w:iCs w:val="0"/>
                <w:caps w:val="0"/>
                <w:color w:val="000000"/>
                <w:spacing w:val="0"/>
                <w:sz w:val="21"/>
                <w:szCs w:val="21"/>
                <w:shd w:val="clear" w:color="auto" w:fill="FFFFFF"/>
                <w:lang w:eastAsia="zh-CN"/>
              </w:rPr>
              <w:t>。</w:t>
            </w:r>
            <w:r>
              <w:rPr>
                <w:rFonts w:hint="default" w:ascii="Times New Roman" w:hAnsi="Times New Roman" w:eastAsia="宋体" w:cs="Times New Roman"/>
                <w:i w:val="0"/>
                <w:iCs w:val="0"/>
                <w:caps w:val="0"/>
                <w:color w:val="000000"/>
                <w:spacing w:val="0"/>
                <w:sz w:val="21"/>
                <w:szCs w:val="21"/>
                <w:shd w:val="clear" w:color="auto" w:fill="FFFFFF"/>
              </w:rPr>
              <w:t>‌</w:t>
            </w:r>
          </w:p>
          <w:p w14:paraId="1CE05B16">
            <w:pPr>
              <w:adjustRightInd w:val="0"/>
              <w:snapToGrid w:val="0"/>
              <w:spacing w:line="500" w:lineRule="exact"/>
              <w:ind w:firstLine="420" w:firstLineChars="200"/>
              <w:rPr>
                <w:rFonts w:hint="default" w:ascii="Times New Roman" w:hAnsi="Times New Roman" w:eastAsia="宋体" w:cs="Times New Roman"/>
                <w:i w:val="0"/>
                <w:iCs w:val="0"/>
                <w:caps w:val="0"/>
                <w:color w:val="000000"/>
                <w:spacing w:val="0"/>
                <w:sz w:val="21"/>
                <w:szCs w:val="21"/>
                <w:shd w:val="clear" w:color="auto" w:fill="FFFFFF"/>
                <w:lang w:eastAsia="zh-CN"/>
              </w:rPr>
            </w:pPr>
            <w:r>
              <w:rPr>
                <w:rFonts w:hint="default" w:ascii="Times New Roman" w:hAnsi="Times New Roman" w:eastAsia="宋体" w:cs="Times New Roman"/>
                <w:i w:val="0"/>
                <w:iCs w:val="0"/>
                <w:caps w:val="0"/>
                <w:color w:val="000000"/>
                <w:spacing w:val="0"/>
                <w:sz w:val="21"/>
                <w:szCs w:val="21"/>
                <w:shd w:val="clear" w:color="auto" w:fill="FFFFFF"/>
                <w:lang w:val="en-US" w:eastAsia="zh-CN"/>
              </w:rPr>
              <w:t>3</w:t>
            </w:r>
            <w:r>
              <w:rPr>
                <w:rFonts w:hint="default" w:ascii="Times New Roman" w:hAnsi="Times New Roman" w:eastAsia="宋体" w:cs="Times New Roman"/>
                <w:i w:val="0"/>
                <w:iCs w:val="0"/>
                <w:caps w:val="0"/>
                <w:color w:val="000000"/>
                <w:spacing w:val="0"/>
                <w:sz w:val="21"/>
                <w:szCs w:val="21"/>
                <w:shd w:val="clear" w:color="auto" w:fill="FFFFFF"/>
                <w:lang w:eastAsia="zh-CN"/>
              </w:rPr>
              <w:t>）</w:t>
            </w:r>
            <w:r>
              <w:rPr>
                <w:rFonts w:hint="default" w:ascii="Times New Roman" w:hAnsi="Times New Roman" w:eastAsia="宋体" w:cs="Times New Roman"/>
                <w:i w:val="0"/>
                <w:iCs w:val="0"/>
                <w:caps w:val="0"/>
                <w:color w:val="000000"/>
                <w:spacing w:val="0"/>
                <w:sz w:val="21"/>
                <w:szCs w:val="21"/>
                <w:shd w:val="clear" w:color="auto" w:fill="FFFFFF"/>
                <w:lang w:val="en-US" w:eastAsia="zh-CN"/>
              </w:rPr>
              <w:t>可按实际建设情况，</w:t>
            </w:r>
            <w:r>
              <w:rPr>
                <w:rFonts w:hint="default" w:ascii="Times New Roman" w:hAnsi="Times New Roman" w:eastAsia="宋体" w:cs="Times New Roman"/>
                <w:i w:val="0"/>
                <w:iCs w:val="0"/>
                <w:caps w:val="0"/>
                <w:color w:val="000000"/>
                <w:spacing w:val="0"/>
                <w:sz w:val="21"/>
                <w:szCs w:val="21"/>
                <w:shd w:val="clear" w:color="auto" w:fill="FFFFFF"/>
              </w:rPr>
              <w:t>设置火灾报警系统，由火灾报警控制器、火灾探测器等组成，构成自动报警检测系统</w:t>
            </w:r>
            <w:r>
              <w:rPr>
                <w:rFonts w:hint="default" w:ascii="Times New Roman" w:hAnsi="Times New Roman" w:eastAsia="宋体" w:cs="Times New Roman"/>
                <w:i w:val="0"/>
                <w:iCs w:val="0"/>
                <w:caps w:val="0"/>
                <w:color w:val="000000"/>
                <w:spacing w:val="0"/>
                <w:sz w:val="21"/>
                <w:szCs w:val="21"/>
                <w:shd w:val="clear" w:color="auto" w:fill="FFFFFF"/>
                <w:lang w:eastAsia="zh-CN"/>
              </w:rPr>
              <w:t>。</w:t>
            </w:r>
          </w:p>
          <w:p w14:paraId="24CB4BF7">
            <w:pPr>
              <w:adjustRightInd w:val="0"/>
              <w:snapToGrid w:val="0"/>
              <w:spacing w:line="500" w:lineRule="exact"/>
              <w:ind w:firstLine="420" w:firstLineChars="200"/>
              <w:rPr>
                <w:rFonts w:hint="default" w:ascii="Times New Roman" w:hAnsi="Times New Roman" w:eastAsia="宋体" w:cs="Times New Roman"/>
                <w:i w:val="0"/>
                <w:iCs w:val="0"/>
                <w:caps w:val="0"/>
                <w:color w:val="000000"/>
                <w:spacing w:val="0"/>
                <w:sz w:val="21"/>
                <w:szCs w:val="21"/>
                <w:shd w:val="clear" w:color="auto" w:fill="FFFFFF"/>
                <w:lang w:val="en-US" w:eastAsia="zh-CN"/>
              </w:rPr>
            </w:pPr>
            <w:r>
              <w:rPr>
                <w:rFonts w:hint="default" w:ascii="Times New Roman" w:hAnsi="Times New Roman" w:eastAsia="宋体" w:cs="Times New Roman"/>
                <w:i w:val="0"/>
                <w:iCs w:val="0"/>
                <w:caps w:val="0"/>
                <w:color w:val="000000"/>
                <w:spacing w:val="0"/>
                <w:sz w:val="21"/>
                <w:szCs w:val="21"/>
                <w:shd w:val="clear" w:color="auto" w:fill="FFFFFF"/>
                <w:lang w:val="en-US" w:eastAsia="zh-CN"/>
              </w:rPr>
              <w:t>4</w:t>
            </w:r>
            <w:r>
              <w:rPr>
                <w:rFonts w:hint="default" w:ascii="Times New Roman" w:hAnsi="Times New Roman" w:eastAsia="宋体" w:cs="Times New Roman"/>
                <w:i w:val="0"/>
                <w:iCs w:val="0"/>
                <w:caps w:val="0"/>
                <w:color w:val="000000"/>
                <w:spacing w:val="0"/>
                <w:sz w:val="21"/>
                <w:szCs w:val="21"/>
                <w:shd w:val="clear" w:color="auto" w:fill="FFFFFF"/>
                <w:lang w:eastAsia="zh-CN"/>
              </w:rPr>
              <w:t>）</w:t>
            </w:r>
            <w:r>
              <w:rPr>
                <w:rFonts w:hint="default" w:ascii="Times New Roman" w:hAnsi="Times New Roman" w:eastAsia="宋体" w:cs="Times New Roman"/>
                <w:i w:val="0"/>
                <w:iCs w:val="0"/>
                <w:caps w:val="0"/>
                <w:color w:val="000000"/>
                <w:spacing w:val="0"/>
                <w:sz w:val="21"/>
                <w:szCs w:val="21"/>
                <w:shd w:val="clear" w:color="auto" w:fill="FFFFFF"/>
              </w:rPr>
              <w:t>应急系统监控</w:t>
            </w:r>
            <w:r>
              <w:rPr>
                <w:rFonts w:hint="default" w:ascii="Times New Roman" w:hAnsi="Times New Roman" w:eastAsia="宋体" w:cs="Times New Roman"/>
                <w:i w:val="0"/>
                <w:iCs w:val="0"/>
                <w:caps w:val="0"/>
                <w:color w:val="000000"/>
                <w:spacing w:val="0"/>
                <w:sz w:val="21"/>
                <w:szCs w:val="21"/>
                <w:shd w:val="clear" w:color="auto" w:fill="FFFFFF"/>
                <w:lang w:val="en-US" w:eastAsia="zh-CN"/>
              </w:rPr>
              <w:t>系统需包括</w:t>
            </w:r>
            <w:r>
              <w:rPr>
                <w:rFonts w:hint="default" w:ascii="Times New Roman" w:hAnsi="Times New Roman" w:eastAsia="宋体" w:cs="Times New Roman"/>
                <w:i w:val="0"/>
                <w:iCs w:val="0"/>
                <w:caps w:val="0"/>
                <w:color w:val="000000"/>
                <w:spacing w:val="0"/>
                <w:sz w:val="21"/>
                <w:szCs w:val="21"/>
                <w:shd w:val="clear" w:color="auto" w:fill="FFFFFF"/>
              </w:rPr>
              <w:t>主要道路、车间、仓库、</w:t>
            </w:r>
            <w:r>
              <w:rPr>
                <w:rFonts w:hint="default" w:ascii="Times New Roman" w:hAnsi="Times New Roman" w:eastAsia="宋体" w:cs="Times New Roman"/>
                <w:i w:val="0"/>
                <w:iCs w:val="0"/>
                <w:caps w:val="0"/>
                <w:color w:val="000000"/>
                <w:spacing w:val="0"/>
                <w:sz w:val="21"/>
                <w:szCs w:val="21"/>
                <w:shd w:val="clear" w:color="auto" w:fill="FFFFFF"/>
                <w:lang w:val="en-US" w:eastAsia="zh-CN"/>
              </w:rPr>
              <w:t>危废仓库</w:t>
            </w:r>
            <w:r>
              <w:rPr>
                <w:rFonts w:hint="default" w:ascii="Times New Roman" w:hAnsi="Times New Roman" w:eastAsia="宋体" w:cs="Times New Roman"/>
                <w:i w:val="0"/>
                <w:iCs w:val="0"/>
                <w:caps w:val="0"/>
                <w:color w:val="000000"/>
                <w:spacing w:val="0"/>
                <w:sz w:val="21"/>
                <w:szCs w:val="21"/>
                <w:shd w:val="clear" w:color="auto" w:fill="FFFFFF"/>
              </w:rPr>
              <w:t>等重要场所</w:t>
            </w:r>
            <w:r>
              <w:rPr>
                <w:rFonts w:hint="default" w:ascii="Times New Roman" w:hAnsi="Times New Roman" w:eastAsia="宋体" w:cs="Times New Roman"/>
                <w:i w:val="0"/>
                <w:iCs w:val="0"/>
                <w:caps w:val="0"/>
                <w:color w:val="000000"/>
                <w:spacing w:val="0"/>
                <w:sz w:val="21"/>
                <w:szCs w:val="21"/>
                <w:shd w:val="clear" w:color="auto" w:fill="FFFFFF"/>
                <w:lang w:eastAsia="zh-CN"/>
              </w:rPr>
              <w:t>，</w:t>
            </w:r>
            <w:r>
              <w:rPr>
                <w:rFonts w:hint="default" w:ascii="Times New Roman" w:hAnsi="Times New Roman" w:eastAsia="宋体" w:cs="Times New Roman"/>
                <w:i w:val="0"/>
                <w:iCs w:val="0"/>
                <w:caps w:val="0"/>
                <w:color w:val="000000"/>
                <w:spacing w:val="0"/>
                <w:sz w:val="21"/>
                <w:szCs w:val="21"/>
                <w:shd w:val="clear" w:color="auto" w:fill="FFFFFF"/>
                <w:lang w:val="en-US" w:eastAsia="zh-CN"/>
              </w:rPr>
              <w:t>并设置专员实时监控，</w:t>
            </w:r>
            <w:r>
              <w:rPr>
                <w:rFonts w:hint="default" w:ascii="Times New Roman" w:hAnsi="Times New Roman" w:eastAsia="宋体" w:cs="Times New Roman"/>
                <w:i w:val="0"/>
                <w:iCs w:val="0"/>
                <w:caps w:val="0"/>
                <w:color w:val="000000"/>
                <w:spacing w:val="0"/>
                <w:sz w:val="21"/>
                <w:szCs w:val="21"/>
                <w:shd w:val="clear" w:color="auto" w:fill="FFFFFF"/>
              </w:rPr>
              <w:t>接收、统计分析环境事件信息，对</w:t>
            </w:r>
            <w:r>
              <w:rPr>
                <w:rFonts w:hint="default" w:ascii="Times New Roman" w:hAnsi="Times New Roman" w:eastAsia="宋体" w:cs="Times New Roman"/>
                <w:i w:val="0"/>
                <w:iCs w:val="0"/>
                <w:caps w:val="0"/>
                <w:color w:val="000000"/>
                <w:spacing w:val="0"/>
                <w:sz w:val="21"/>
                <w:szCs w:val="21"/>
                <w:shd w:val="clear" w:color="auto" w:fill="FFFFFF"/>
                <w:lang w:val="en-US" w:eastAsia="zh-CN"/>
              </w:rPr>
              <w:t>现场</w:t>
            </w:r>
            <w:r>
              <w:rPr>
                <w:rFonts w:hint="default" w:ascii="Times New Roman" w:hAnsi="Times New Roman" w:eastAsia="宋体" w:cs="Times New Roman"/>
                <w:i w:val="0"/>
                <w:iCs w:val="0"/>
                <w:caps w:val="0"/>
                <w:color w:val="000000"/>
                <w:spacing w:val="0"/>
                <w:sz w:val="21"/>
                <w:szCs w:val="21"/>
                <w:shd w:val="clear" w:color="auto" w:fill="FFFFFF"/>
              </w:rPr>
              <w:t>进行监控</w:t>
            </w:r>
            <w:r>
              <w:rPr>
                <w:rFonts w:hint="default" w:ascii="Times New Roman" w:hAnsi="Times New Roman" w:eastAsia="宋体" w:cs="Times New Roman"/>
                <w:i w:val="0"/>
                <w:iCs w:val="0"/>
                <w:caps w:val="0"/>
                <w:color w:val="000000"/>
                <w:spacing w:val="0"/>
                <w:sz w:val="21"/>
                <w:szCs w:val="21"/>
                <w:shd w:val="clear" w:color="auto" w:fill="FFFFFF"/>
                <w:lang w:eastAsia="zh-CN"/>
              </w:rPr>
              <w:t>，</w:t>
            </w:r>
            <w:r>
              <w:rPr>
                <w:rFonts w:hint="default" w:ascii="Times New Roman" w:hAnsi="Times New Roman" w:eastAsia="宋体" w:cs="Times New Roman"/>
                <w:i w:val="0"/>
                <w:iCs w:val="0"/>
                <w:caps w:val="0"/>
                <w:color w:val="000000"/>
                <w:spacing w:val="0"/>
                <w:sz w:val="21"/>
                <w:szCs w:val="21"/>
                <w:shd w:val="clear" w:color="auto" w:fill="FFFFFF"/>
                <w:lang w:val="en-US" w:eastAsia="zh-CN"/>
              </w:rPr>
              <w:t>监控录像保留3个月以上。</w:t>
            </w:r>
          </w:p>
          <w:p w14:paraId="277EA727">
            <w:pPr>
              <w:adjustRightInd w:val="0"/>
              <w:snapToGrid w:val="0"/>
              <w:spacing w:line="500" w:lineRule="exact"/>
              <w:ind w:firstLine="422" w:firstLineChars="200"/>
              <w:rPr>
                <w:rFonts w:hint="eastAsia" w:hAnsi="宋体"/>
                <w:b/>
                <w:bCs/>
                <w:szCs w:val="21"/>
                <w:lang w:bidi="ar"/>
              </w:rPr>
            </w:pPr>
            <w:r>
              <w:rPr>
                <w:rFonts w:hint="eastAsia"/>
                <w:b/>
                <w:bCs/>
                <w:szCs w:val="21"/>
                <w:lang w:val="en-US" w:eastAsia="zh-CN"/>
              </w:rPr>
              <w:t>d</w:t>
            </w:r>
            <w:r>
              <w:rPr>
                <w:rFonts w:hint="eastAsia"/>
                <w:b/>
                <w:bCs/>
                <w:szCs w:val="21"/>
              </w:rPr>
              <w:t>、危废泄漏、物料泄漏、污水事故排放应急</w:t>
            </w:r>
            <w:r>
              <w:rPr>
                <w:rFonts w:hint="eastAsia"/>
                <w:b/>
                <w:bCs/>
                <w:szCs w:val="21"/>
                <w:lang w:val="en-US" w:eastAsia="zh-CN"/>
              </w:rPr>
              <w:t>截流</w:t>
            </w:r>
            <w:r>
              <w:rPr>
                <w:rFonts w:hint="eastAsia"/>
                <w:b/>
                <w:bCs/>
                <w:szCs w:val="21"/>
              </w:rPr>
              <w:t>措施</w:t>
            </w:r>
          </w:p>
          <w:p w14:paraId="72F577D0">
            <w:pPr>
              <w:adjustRightInd w:val="0"/>
              <w:snapToGrid w:val="0"/>
              <w:spacing w:line="500" w:lineRule="exact"/>
              <w:ind w:firstLine="420" w:firstLineChars="200"/>
              <w:rPr>
                <w:rFonts w:hint="eastAsia" w:hAnsi="宋体"/>
                <w:szCs w:val="21"/>
                <w:lang w:bidi="ar"/>
              </w:rPr>
            </w:pPr>
            <w:r>
              <w:rPr>
                <w:rFonts w:hint="eastAsia" w:hAnsi="宋体"/>
                <w:szCs w:val="21"/>
                <w:lang w:bidi="ar"/>
              </w:rPr>
              <w:t>本项目危险废物其在厂内收集和临时储存应严格执行《危险废物贮存污染控制标准》（GB18597-2001）规定，危废须按照《危险废物收集贮存运输技术规范》（HJ2025-2012）相关规定执行。进货要严把质量关，并加强检修、维护，严禁生产中物料跑、冒、滴、漏现象的发生，电气设备须选用防腐、防爆型，电源绝缘良好，防止产生电火花，接地牢靠，防止产生静电。储存于阴凉、通风良好、不燃结构建筑的库房。远离火源和热源。在危废仓库等 位置地面进行防渗处理，并设置围堰或事故池，专门用于收集和暂存事故废液。废气措施施工或物料等遇明火引发火灾爆炸时，大气中可吸入非甲烷总烃等污染指数达到高峰值，对人的眼睛、鼻子和咽喉含有黏膜的部分刺激较大，轻则造成咳嗽、胸闷、流泪，严重时可能导 致支气管炎发生。同时其中的碳氢化合物等物质在阳光下又有可能产生二次光化学污染物， 再次污染空气以致影响人们正常生活。发生火灾事故应采取以下措施</w:t>
            </w:r>
          </w:p>
          <w:p w14:paraId="7A6A7D67">
            <w:pPr>
              <w:adjustRightInd w:val="0"/>
              <w:snapToGrid w:val="0"/>
              <w:spacing w:line="500" w:lineRule="exact"/>
              <w:ind w:firstLine="420" w:firstLineChars="200"/>
              <w:rPr>
                <w:rFonts w:hint="eastAsia" w:hAnsi="宋体"/>
                <w:szCs w:val="21"/>
                <w:lang w:bidi="ar"/>
              </w:rPr>
            </w:pPr>
            <w:r>
              <w:rPr>
                <w:rFonts w:hint="eastAsia" w:hAnsi="宋体"/>
                <w:szCs w:val="21"/>
                <w:lang w:bidi="ar"/>
              </w:rPr>
              <w:t>①当发现火情时，应争分夺秒，利用着火点附近的灭火器材、黄沙等应急物资，奋力将小火控制、扑灭。当火灾较小，而身边无灭火器材时，可用扫帚、拖把、衣服等工具，打灭小火。</w:t>
            </w:r>
          </w:p>
          <w:p w14:paraId="3FBF82CE">
            <w:pPr>
              <w:adjustRightInd w:val="0"/>
              <w:snapToGrid w:val="0"/>
              <w:spacing w:line="500" w:lineRule="exact"/>
              <w:ind w:firstLine="420" w:firstLineChars="200"/>
              <w:rPr>
                <w:rFonts w:hint="eastAsia" w:hAnsi="宋体"/>
                <w:szCs w:val="21"/>
                <w:lang w:bidi="ar"/>
              </w:rPr>
            </w:pPr>
            <w:r>
              <w:rPr>
                <w:rFonts w:hint="eastAsia" w:hAnsi="宋体"/>
                <w:szCs w:val="21"/>
                <w:lang w:bidi="ar"/>
              </w:rPr>
              <w:t>②当火灾无法小范围扑灭，并有蔓延的趋势时，应及时启动消防应急救援，打开消防栓，对易燃品存放区实施消防水灭火。当火势有无法控制趋势时，并有蔓延到其它区域工段或企业时及时拨打消防救援电话。</w:t>
            </w:r>
          </w:p>
          <w:p w14:paraId="2D82E6FF">
            <w:pPr>
              <w:adjustRightInd w:val="0"/>
              <w:snapToGrid w:val="0"/>
              <w:spacing w:line="500" w:lineRule="exact"/>
              <w:ind w:firstLine="420" w:firstLineChars="200"/>
              <w:rPr>
                <w:rFonts w:hint="eastAsia" w:hAnsi="宋体"/>
                <w:szCs w:val="21"/>
                <w:lang w:bidi="ar"/>
              </w:rPr>
            </w:pPr>
            <w:r>
              <w:rPr>
                <w:rFonts w:hint="eastAsia" w:hAnsi="宋体"/>
                <w:szCs w:val="21"/>
                <w:lang w:bidi="ar"/>
              </w:rPr>
              <w:t>③遇着火点离临近周边企业较近，有可能影响周边企业厂内职工时，告知作好相应的防范准备；如若周边企业尚有人员，可与这些企业达成协议，借助其他公司应急资源共同灭火。</w:t>
            </w:r>
          </w:p>
          <w:p w14:paraId="6E4B9676">
            <w:pPr>
              <w:adjustRightInd w:val="0"/>
              <w:snapToGrid w:val="0"/>
              <w:spacing w:line="500" w:lineRule="exact"/>
              <w:ind w:firstLine="420" w:firstLineChars="200"/>
              <w:rPr>
                <w:rFonts w:hint="eastAsia" w:hAnsi="宋体"/>
                <w:szCs w:val="21"/>
                <w:lang w:bidi="ar"/>
              </w:rPr>
            </w:pPr>
            <w:r>
              <w:rPr>
                <w:rFonts w:hint="eastAsia" w:hAnsi="宋体"/>
                <w:szCs w:val="21"/>
                <w:lang w:bidi="ar"/>
              </w:rPr>
              <w:t>④当火灾引燃厂房或其他物质，产生大量刺鼻的浓烟，应急救援队伍应根据浓烟扩散的方向，及时通知下风向的村庄及企业按照事先设定的相关风向条件下的撤离路线撤离至安全地点。</w:t>
            </w:r>
          </w:p>
          <w:p w14:paraId="56DEE39F">
            <w:pPr>
              <w:adjustRightInd w:val="0"/>
              <w:snapToGrid w:val="0"/>
              <w:spacing w:line="500" w:lineRule="exact"/>
              <w:ind w:firstLine="420" w:firstLineChars="200"/>
              <w:rPr>
                <w:rFonts w:hint="eastAsia" w:hAnsi="宋体"/>
                <w:szCs w:val="21"/>
                <w:lang w:bidi="ar"/>
              </w:rPr>
            </w:pPr>
            <w:r>
              <w:rPr>
                <w:rFonts w:hint="eastAsia" w:hAnsi="宋体"/>
                <w:szCs w:val="21"/>
                <w:lang w:bidi="ar"/>
              </w:rPr>
              <w:t>⑤火灾条件下的应急监测应包含CO监测项，通过对下风向不同距离CO浓度的实时监测，供急指挥中心实时参考，有助于现场救援的指挥。</w:t>
            </w:r>
          </w:p>
          <w:p w14:paraId="77839A90">
            <w:pPr>
              <w:adjustRightInd w:val="0"/>
              <w:snapToGrid w:val="0"/>
              <w:spacing w:line="500" w:lineRule="exact"/>
              <w:ind w:firstLine="422" w:firstLineChars="200"/>
              <w:rPr>
                <w:rFonts w:hint="eastAsia" w:hAnsi="宋体"/>
                <w:b/>
                <w:bCs/>
                <w:szCs w:val="21"/>
                <w:lang w:bidi="ar"/>
              </w:rPr>
            </w:pPr>
            <w:r>
              <w:rPr>
                <w:rFonts w:hint="eastAsia" w:hAnsi="宋体"/>
                <w:b/>
                <w:bCs/>
                <w:szCs w:val="21"/>
                <w:lang w:val="en-US" w:eastAsia="zh-CN" w:bidi="ar"/>
              </w:rPr>
              <w:t>e</w:t>
            </w:r>
            <w:r>
              <w:rPr>
                <w:rFonts w:hint="eastAsia" w:hAnsi="宋体"/>
                <w:b/>
                <w:bCs/>
                <w:szCs w:val="21"/>
                <w:lang w:eastAsia="zh-CN" w:bidi="ar"/>
              </w:rPr>
              <w:t>、</w:t>
            </w:r>
            <w:r>
              <w:rPr>
                <w:rFonts w:hint="eastAsia" w:hAnsi="宋体"/>
                <w:b/>
                <w:bCs/>
                <w:szCs w:val="21"/>
                <w:lang w:bidi="ar"/>
              </w:rPr>
              <w:t>废气、废水处理故障防范措施</w:t>
            </w:r>
          </w:p>
          <w:p w14:paraId="325E221E">
            <w:pPr>
              <w:adjustRightInd w:val="0"/>
              <w:snapToGrid w:val="0"/>
              <w:spacing w:line="500" w:lineRule="exact"/>
              <w:ind w:firstLine="420" w:firstLineChars="200"/>
              <w:rPr>
                <w:rFonts w:hint="eastAsia" w:hAnsi="宋体"/>
                <w:szCs w:val="21"/>
                <w:lang w:bidi="ar"/>
              </w:rPr>
            </w:pPr>
            <w:r>
              <w:rPr>
                <w:rFonts w:hint="eastAsia" w:hAnsi="宋体"/>
                <w:szCs w:val="21"/>
                <w:lang w:bidi="ar"/>
              </w:rPr>
              <w:t>企业全厂废气、废水处理系统主要风险事故是因设备老化停电等因素，导致装置失效，致使废气未经有效处理超标排放。企业采取的污染防治措施如下：</w:t>
            </w:r>
          </w:p>
          <w:p w14:paraId="7F5C2874">
            <w:pPr>
              <w:adjustRightInd w:val="0"/>
              <w:snapToGrid w:val="0"/>
              <w:spacing w:line="500" w:lineRule="exact"/>
              <w:ind w:firstLine="420" w:firstLineChars="200"/>
              <w:rPr>
                <w:rFonts w:hint="eastAsia" w:hAnsi="宋体"/>
                <w:szCs w:val="21"/>
                <w:lang w:bidi="ar"/>
              </w:rPr>
            </w:pPr>
            <w:r>
              <w:rPr>
                <w:rFonts w:hint="eastAsia" w:hAnsi="宋体"/>
                <w:szCs w:val="21"/>
                <w:lang w:bidi="ar"/>
              </w:rPr>
              <w:t>①对废气、废水处理系统进行定期的监测和检修，如发生设备老化、运行不稳定的情况，需对设备进行更换和修理，确保废气、废水处理装置的正常运行；</w:t>
            </w:r>
          </w:p>
          <w:p w14:paraId="5A24E13C">
            <w:pPr>
              <w:adjustRightInd w:val="0"/>
              <w:snapToGrid w:val="0"/>
              <w:spacing w:line="500" w:lineRule="exact"/>
              <w:ind w:firstLine="420" w:firstLineChars="200"/>
              <w:rPr>
                <w:rFonts w:hint="eastAsia" w:hAnsi="宋体"/>
                <w:szCs w:val="21"/>
                <w:lang w:bidi="ar"/>
              </w:rPr>
            </w:pPr>
            <w:r>
              <w:rPr>
                <w:rFonts w:hint="eastAsia" w:hAnsi="宋体"/>
                <w:szCs w:val="21"/>
                <w:lang w:bidi="ar"/>
              </w:rPr>
              <w:t>②做好运行台账，定期记录开关情况、运行清理、记录人、维修情况、维修日期等记录，保留电子、纸质版本。</w:t>
            </w:r>
          </w:p>
          <w:p w14:paraId="3B9F87D7">
            <w:pPr>
              <w:adjustRightInd w:val="0"/>
              <w:snapToGrid w:val="0"/>
              <w:spacing w:line="500" w:lineRule="exact"/>
              <w:ind w:firstLine="420" w:firstLineChars="200"/>
              <w:rPr>
                <w:rFonts w:hint="eastAsia" w:hAnsi="宋体"/>
                <w:szCs w:val="21"/>
                <w:lang w:bidi="ar"/>
              </w:rPr>
            </w:pPr>
            <w:r>
              <w:rPr>
                <w:rFonts w:hint="eastAsia" w:hAnsi="宋体"/>
                <w:szCs w:val="21"/>
                <w:lang w:bidi="ar"/>
              </w:rPr>
              <w:t>③加强对废气收集设施及处理装置的运行管理工作，定期由专人负责检查差压表，以防出现废气不能够有效去除，如处理装置及差压表出现故障必需立即停产检修，确保本项目的废气处理后稳定达标排放。</w:t>
            </w:r>
          </w:p>
          <w:p w14:paraId="7C707626">
            <w:pPr>
              <w:adjustRightInd w:val="0"/>
              <w:snapToGrid w:val="0"/>
              <w:spacing w:line="500" w:lineRule="exact"/>
              <w:ind w:firstLine="420" w:firstLineChars="200"/>
              <w:rPr>
                <w:rFonts w:hint="default" w:ascii="Times New Roman" w:hAnsi="Times New Roman" w:eastAsia="宋体" w:cs="Times New Roman"/>
                <w:i w:val="0"/>
                <w:iCs w:val="0"/>
                <w:caps w:val="0"/>
                <w:color w:val="000000"/>
                <w:spacing w:val="0"/>
                <w:sz w:val="21"/>
                <w:szCs w:val="21"/>
                <w:shd w:val="clear" w:color="auto" w:fill="FFFFFF"/>
                <w:lang w:val="en-US" w:eastAsia="zh-CN"/>
              </w:rPr>
            </w:pPr>
            <w:r>
              <w:rPr>
                <w:rFonts w:hint="eastAsia" w:hAnsi="宋体"/>
                <w:szCs w:val="21"/>
                <w:lang w:bidi="ar"/>
              </w:rPr>
              <w:t>当发生废气、废水事故性排放时，应立即查找事故原因，并迅速清除废气、废水处理设施的故障。企业目前无备用处理装置，一旦发生事故后应立即停产，待事故解除后方可生产。</w:t>
            </w:r>
          </w:p>
          <w:p w14:paraId="40457F2B">
            <w:pPr>
              <w:adjustRightInd w:val="0"/>
              <w:snapToGrid w:val="0"/>
              <w:spacing w:line="500" w:lineRule="exact"/>
              <w:ind w:firstLine="422" w:firstLineChars="200"/>
              <w:rPr>
                <w:rFonts w:hint="eastAsia" w:hAnsi="宋体"/>
                <w:b/>
                <w:bCs/>
                <w:szCs w:val="21"/>
                <w:lang w:bidi="ar"/>
              </w:rPr>
            </w:pPr>
            <w:r>
              <w:rPr>
                <w:rFonts w:hint="eastAsia" w:hAnsi="宋体"/>
                <w:b/>
                <w:bCs/>
                <w:szCs w:val="21"/>
                <w:lang w:val="en-US" w:eastAsia="zh-CN" w:bidi="ar"/>
              </w:rPr>
              <w:t>f</w:t>
            </w:r>
            <w:r>
              <w:rPr>
                <w:rFonts w:hint="eastAsia" w:hAnsi="宋体"/>
                <w:b/>
                <w:bCs/>
                <w:szCs w:val="21"/>
                <w:lang w:eastAsia="zh-CN" w:bidi="ar"/>
              </w:rPr>
              <w:t>、</w:t>
            </w:r>
            <w:r>
              <w:rPr>
                <w:rFonts w:hint="eastAsia" w:hAnsi="宋体"/>
                <w:b/>
                <w:bCs/>
                <w:szCs w:val="21"/>
                <w:lang w:bidi="ar"/>
              </w:rPr>
              <w:t>事故状态下排水系统防范措施</w:t>
            </w:r>
          </w:p>
          <w:p w14:paraId="23686B5B">
            <w:pPr>
              <w:adjustRightInd w:val="0"/>
              <w:snapToGrid w:val="0"/>
              <w:spacing w:line="500" w:lineRule="exact"/>
              <w:ind w:firstLine="420" w:firstLineChars="200"/>
              <w:rPr>
                <w:rFonts w:hint="eastAsia" w:hAnsi="宋体"/>
                <w:szCs w:val="21"/>
                <w:lang w:val="en-US" w:eastAsia="zh-CN" w:bidi="ar"/>
              </w:rPr>
            </w:pPr>
            <w:r>
              <w:rPr>
                <w:rFonts w:hint="eastAsia" w:hAnsi="宋体"/>
                <w:szCs w:val="21"/>
                <w:lang w:val="en-US" w:eastAsia="zh-CN" w:bidi="ar"/>
              </w:rPr>
              <w:t>厂区实行严格的“雨污分流”，厂区所有雨水管道的进口均设置截留阀，一旦发生泄漏事故，如果溢出的物料四出流散，立即启动泄漏源与雨水管网之间的切换阀。将事故污水及时截留在厂区内，切断被污染的消防水排入外部水环境的途径。</w:t>
            </w:r>
          </w:p>
          <w:p w14:paraId="5DB765DD">
            <w:pPr>
              <w:adjustRightInd w:val="0"/>
              <w:snapToGrid w:val="0"/>
              <w:spacing w:line="500" w:lineRule="exact"/>
              <w:ind w:firstLine="422" w:firstLineChars="200"/>
              <w:rPr>
                <w:b/>
                <w:bCs/>
                <w:szCs w:val="21"/>
              </w:rPr>
            </w:pPr>
            <w:r>
              <w:rPr>
                <w:rFonts w:hint="eastAsia"/>
                <w:b/>
                <w:bCs/>
                <w:szCs w:val="21"/>
                <w:lang w:val="en-US" w:eastAsia="zh-CN"/>
              </w:rPr>
              <w:t>g、</w:t>
            </w:r>
            <w:r>
              <w:rPr>
                <w:b/>
                <w:bCs/>
                <w:szCs w:val="21"/>
              </w:rPr>
              <w:t>固废风险防范措施</w:t>
            </w:r>
          </w:p>
          <w:p w14:paraId="6D6EB2DD">
            <w:pPr>
              <w:adjustRightInd w:val="0"/>
              <w:snapToGrid w:val="0"/>
              <w:spacing w:line="500" w:lineRule="exact"/>
              <w:ind w:firstLine="420" w:firstLineChars="200"/>
              <w:rPr>
                <w:szCs w:val="21"/>
              </w:rPr>
            </w:pPr>
            <w:r>
              <w:rPr>
                <w:szCs w:val="21"/>
              </w:rPr>
              <w:t>建设单位应结合本评价提出的措施建议，制定一套完善的固体废物风险防范措施。根据本项目实际情况，本评价提出如下风险防范措施：</w:t>
            </w:r>
          </w:p>
          <w:p w14:paraId="06E44AB6">
            <w:pPr>
              <w:adjustRightInd w:val="0"/>
              <w:snapToGrid w:val="0"/>
              <w:spacing w:line="500" w:lineRule="exact"/>
              <w:ind w:firstLine="420" w:firstLineChars="200"/>
              <w:rPr>
                <w:szCs w:val="21"/>
              </w:rPr>
            </w:pPr>
            <w:r>
              <w:rPr>
                <w:szCs w:val="21"/>
              </w:rPr>
              <w:t>（1）加强管理工作，设专人负责危险废物的安全贮存、厂区内输运以及使用，按照其物化性质、危险特性等特征采取相应的安全贮存方式。</w:t>
            </w:r>
          </w:p>
          <w:p w14:paraId="7F0A56C9">
            <w:pPr>
              <w:adjustRightInd w:val="0"/>
              <w:snapToGrid w:val="0"/>
              <w:spacing w:line="500" w:lineRule="exact"/>
              <w:ind w:firstLine="420" w:firstLineChars="200"/>
              <w:rPr>
                <w:szCs w:val="21"/>
              </w:rPr>
            </w:pPr>
            <w:r>
              <w:rPr>
                <w:szCs w:val="21"/>
              </w:rPr>
              <w:t>（2）针对危险废物的贮存、输运制定安全条例。</w:t>
            </w:r>
          </w:p>
          <w:p w14:paraId="01C838C4">
            <w:pPr>
              <w:adjustRightInd w:val="0"/>
              <w:snapToGrid w:val="0"/>
              <w:spacing w:line="500" w:lineRule="exact"/>
              <w:ind w:firstLine="420" w:firstLineChars="200"/>
              <w:rPr>
                <w:szCs w:val="21"/>
              </w:rPr>
            </w:pPr>
            <w:r>
              <w:rPr>
                <w:szCs w:val="21"/>
              </w:rPr>
              <w:t>（3）制定严格的操作规程，操作人员进行必要的安全培训后方可进行使用。</w:t>
            </w:r>
          </w:p>
          <w:p w14:paraId="3796500E">
            <w:pPr>
              <w:adjustRightInd w:val="0"/>
              <w:snapToGrid w:val="0"/>
              <w:spacing w:line="500" w:lineRule="exact"/>
              <w:ind w:firstLine="420" w:firstLineChars="200"/>
              <w:rPr>
                <w:szCs w:val="21"/>
              </w:rPr>
            </w:pPr>
            <w:r>
              <w:rPr>
                <w:szCs w:val="21"/>
              </w:rPr>
              <w:t>（4）结合消防等专业制定事故应急预案，一旦发生事故后能够及时采取有效措施进行科学处置，将事故破坏降至最低限度，同时考虑各种处置方案的科学合理性以及有效性。</w:t>
            </w:r>
          </w:p>
          <w:p w14:paraId="763C9B21">
            <w:pPr>
              <w:adjustRightInd w:val="0"/>
              <w:snapToGrid w:val="0"/>
              <w:spacing w:line="500" w:lineRule="exact"/>
              <w:ind w:firstLine="420" w:firstLineChars="200"/>
              <w:rPr>
                <w:szCs w:val="21"/>
              </w:rPr>
            </w:pPr>
            <w:r>
              <w:rPr>
                <w:szCs w:val="21"/>
              </w:rPr>
              <w:t>针对项目可能的风险分析，建设单位应健全作业场所安全生产管理制度，员工经培训上岗，严格按照工艺要求操作，熟练掌握操作技能，提高对消防安全工作重要性的认识，建立健全防火责任制度，加强安全教育；项目配置相应的灭火装置和设施并培训员工正确使用。</w:t>
            </w:r>
            <w:bookmarkStart w:id="8" w:name="OLE_LINK72"/>
          </w:p>
          <w:p w14:paraId="195AB10D">
            <w:pPr>
              <w:numPr>
                <w:ilvl w:val="0"/>
                <w:numId w:val="4"/>
              </w:numPr>
              <w:adjustRightInd w:val="0"/>
              <w:snapToGrid w:val="0"/>
              <w:spacing w:line="500" w:lineRule="exact"/>
              <w:ind w:firstLine="422" w:firstLineChars="200"/>
              <w:rPr>
                <w:rFonts w:hint="eastAsia"/>
                <w:b/>
                <w:bCs/>
                <w:szCs w:val="21"/>
                <w:lang w:val="en-US" w:eastAsia="zh-CN"/>
              </w:rPr>
            </w:pPr>
            <w:r>
              <w:rPr>
                <w:rFonts w:hint="eastAsia"/>
                <w:b/>
                <w:bCs/>
                <w:szCs w:val="21"/>
                <w:lang w:val="en-US" w:eastAsia="zh-CN"/>
              </w:rPr>
              <w:t>电磁辐射</w:t>
            </w:r>
          </w:p>
          <w:p w14:paraId="4E544DB0">
            <w:pPr>
              <w:numPr>
                <w:ilvl w:val="0"/>
                <w:numId w:val="0"/>
              </w:numPr>
              <w:adjustRightInd w:val="0"/>
              <w:snapToGrid w:val="0"/>
              <w:spacing w:line="500" w:lineRule="exact"/>
              <w:ind w:firstLine="420" w:firstLineChars="200"/>
              <w:rPr>
                <w:rFonts w:hint="default" w:eastAsia="宋体"/>
                <w:b/>
                <w:bCs/>
                <w:sz w:val="21"/>
                <w:szCs w:val="21"/>
                <w:lang w:val="en-US" w:eastAsia="zh-CN"/>
              </w:rPr>
            </w:pPr>
            <w:r>
              <w:rPr>
                <w:rFonts w:hint="eastAsia"/>
                <w:szCs w:val="21"/>
                <w:lang w:val="en-US" w:eastAsia="zh-CN"/>
              </w:rPr>
              <w:t>本项目不涉及电磁辐射。</w:t>
            </w:r>
          </w:p>
          <w:bookmarkEnd w:id="8"/>
          <w:p w14:paraId="32721CB7">
            <w:pPr>
              <w:numPr>
                <w:ilvl w:val="0"/>
                <w:numId w:val="0"/>
              </w:numPr>
              <w:spacing w:line="360" w:lineRule="auto"/>
              <w:ind w:firstLine="420" w:firstLineChars="200"/>
              <w:rPr>
                <w:rFonts w:hint="default" w:eastAsia="宋体"/>
                <w:lang w:val="en-US" w:eastAsia="zh-CN"/>
              </w:rPr>
            </w:pPr>
          </w:p>
        </w:tc>
      </w:tr>
    </w:tbl>
    <w:p w14:paraId="5B0F5E3F">
      <w:pPr>
        <w:adjustRightInd w:val="0"/>
        <w:snapToGrid w:val="0"/>
        <w:spacing w:line="360" w:lineRule="auto"/>
        <w:rPr>
          <w:b/>
          <w:color w:val="0000FF"/>
          <w:kern w:val="0"/>
          <w:sz w:val="28"/>
          <w:szCs w:val="28"/>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14:paraId="7EB097C4">
      <w:pPr>
        <w:pStyle w:val="17"/>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五、</w:t>
      </w:r>
      <w:bookmarkStart w:id="9" w:name="_Hlk54167917"/>
      <w:r>
        <w:rPr>
          <w:rFonts w:ascii="Times New Roman" w:hAnsi="Times New Roman" w:eastAsia="黑体"/>
          <w:snapToGrid w:val="0"/>
          <w:sz w:val="30"/>
          <w:szCs w:val="30"/>
        </w:rPr>
        <w:t>环境保护措施监督检查清单</w:t>
      </w:r>
      <w:bookmarkEnd w:id="9"/>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8"/>
        <w:gridCol w:w="1781"/>
        <w:gridCol w:w="1475"/>
        <w:gridCol w:w="1692"/>
        <w:gridCol w:w="2074"/>
      </w:tblGrid>
      <w:tr w14:paraId="534640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778" w:type="dxa"/>
            <w:tcBorders>
              <w:tl2br w:val="single" w:color="auto" w:sz="4" w:space="0"/>
            </w:tcBorders>
          </w:tcPr>
          <w:p w14:paraId="5A23FCA2">
            <w:pPr>
              <w:adjustRightInd w:val="0"/>
              <w:snapToGrid w:val="0"/>
              <w:ind w:firstLine="840"/>
              <w:rPr>
                <w:szCs w:val="21"/>
              </w:rPr>
            </w:pPr>
            <w:r>
              <w:rPr>
                <w:szCs w:val="21"/>
              </w:rPr>
              <w:t>内容</w:t>
            </w:r>
          </w:p>
          <w:p w14:paraId="43EFF240">
            <w:pPr>
              <w:adjustRightInd w:val="0"/>
              <w:snapToGrid w:val="0"/>
              <w:rPr>
                <w:szCs w:val="21"/>
              </w:rPr>
            </w:pPr>
            <w:r>
              <w:rPr>
                <w:szCs w:val="21"/>
              </w:rPr>
              <w:t>要素</w:t>
            </w:r>
          </w:p>
        </w:tc>
        <w:tc>
          <w:tcPr>
            <w:tcW w:w="1781" w:type="dxa"/>
            <w:vAlign w:val="center"/>
          </w:tcPr>
          <w:p w14:paraId="1F85A124">
            <w:pPr>
              <w:adjustRightInd w:val="0"/>
              <w:snapToGrid w:val="0"/>
              <w:jc w:val="center"/>
              <w:rPr>
                <w:szCs w:val="21"/>
              </w:rPr>
            </w:pPr>
            <w:r>
              <w:rPr>
                <w:szCs w:val="21"/>
              </w:rPr>
              <w:t>排放口（编号、</w:t>
            </w:r>
          </w:p>
          <w:p w14:paraId="4F7FCE65">
            <w:pPr>
              <w:adjustRightInd w:val="0"/>
              <w:snapToGrid w:val="0"/>
              <w:jc w:val="center"/>
              <w:rPr>
                <w:szCs w:val="21"/>
              </w:rPr>
            </w:pPr>
            <w:r>
              <w:rPr>
                <w:szCs w:val="21"/>
              </w:rPr>
              <w:t>名称）/污染源</w:t>
            </w:r>
          </w:p>
        </w:tc>
        <w:tc>
          <w:tcPr>
            <w:tcW w:w="1475" w:type="dxa"/>
            <w:vAlign w:val="center"/>
          </w:tcPr>
          <w:p w14:paraId="18B302F9">
            <w:pPr>
              <w:adjustRightInd w:val="0"/>
              <w:snapToGrid w:val="0"/>
              <w:jc w:val="center"/>
              <w:rPr>
                <w:szCs w:val="21"/>
              </w:rPr>
            </w:pPr>
            <w:r>
              <w:rPr>
                <w:szCs w:val="21"/>
              </w:rPr>
              <w:t>污染物项目</w:t>
            </w:r>
          </w:p>
        </w:tc>
        <w:tc>
          <w:tcPr>
            <w:tcW w:w="1692" w:type="dxa"/>
            <w:vAlign w:val="center"/>
          </w:tcPr>
          <w:p w14:paraId="58014781">
            <w:pPr>
              <w:adjustRightInd w:val="0"/>
              <w:snapToGrid w:val="0"/>
              <w:jc w:val="center"/>
              <w:rPr>
                <w:szCs w:val="21"/>
              </w:rPr>
            </w:pPr>
            <w:r>
              <w:rPr>
                <w:szCs w:val="21"/>
              </w:rPr>
              <w:t>环境保护措施</w:t>
            </w:r>
          </w:p>
        </w:tc>
        <w:tc>
          <w:tcPr>
            <w:tcW w:w="2074" w:type="dxa"/>
            <w:vAlign w:val="center"/>
          </w:tcPr>
          <w:p w14:paraId="2FA20568">
            <w:pPr>
              <w:adjustRightInd w:val="0"/>
              <w:snapToGrid w:val="0"/>
              <w:jc w:val="center"/>
              <w:rPr>
                <w:szCs w:val="21"/>
              </w:rPr>
            </w:pPr>
            <w:r>
              <w:rPr>
                <w:szCs w:val="21"/>
              </w:rPr>
              <w:t>执行标准</w:t>
            </w:r>
          </w:p>
        </w:tc>
      </w:tr>
      <w:tr w14:paraId="559EDC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778" w:type="dxa"/>
            <w:vAlign w:val="center"/>
          </w:tcPr>
          <w:p w14:paraId="7241D34E">
            <w:pPr>
              <w:adjustRightInd w:val="0"/>
              <w:snapToGrid w:val="0"/>
              <w:jc w:val="center"/>
              <w:rPr>
                <w:szCs w:val="21"/>
              </w:rPr>
            </w:pPr>
            <w:r>
              <w:rPr>
                <w:szCs w:val="21"/>
              </w:rPr>
              <w:t>大气环境</w:t>
            </w:r>
          </w:p>
        </w:tc>
        <w:tc>
          <w:tcPr>
            <w:tcW w:w="1781" w:type="dxa"/>
            <w:shd w:val="clear" w:color="auto" w:fill="auto"/>
            <w:vAlign w:val="center"/>
          </w:tcPr>
          <w:p w14:paraId="42194BE8">
            <w:pPr>
              <w:adjustRightInd w:val="0"/>
              <w:snapToGrid w:val="0"/>
              <w:jc w:val="center"/>
              <w:rPr>
                <w:rFonts w:hint="default" w:ascii="Times New Roman" w:hAnsi="Times New Roman" w:eastAsia="宋体" w:cs="Times New Roman"/>
                <w:kern w:val="2"/>
                <w:sz w:val="21"/>
                <w:szCs w:val="21"/>
                <w:lang w:val="en-US" w:eastAsia="zh-CN" w:bidi="ar-SA"/>
              </w:rPr>
            </w:pPr>
            <w:r>
              <w:rPr>
                <w:rFonts w:hint="eastAsia" w:cs="Times New Roman"/>
                <w:b w:val="0"/>
                <w:color w:val="auto"/>
                <w:sz w:val="21"/>
                <w:szCs w:val="21"/>
                <w:lang w:val="en-US" w:eastAsia="zh-CN"/>
              </w:rPr>
              <w:t>DA007排气筒</w:t>
            </w:r>
          </w:p>
        </w:tc>
        <w:tc>
          <w:tcPr>
            <w:tcW w:w="1475" w:type="dxa"/>
            <w:shd w:val="clear" w:color="auto" w:fill="auto"/>
            <w:vAlign w:val="center"/>
          </w:tcPr>
          <w:p w14:paraId="6371F7B9">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color w:val="auto"/>
                <w:sz w:val="21"/>
                <w:szCs w:val="21"/>
                <w:lang w:eastAsia="zh-CN"/>
              </w:rPr>
              <w:t>颗粒物</w:t>
            </w:r>
            <w:r>
              <w:rPr>
                <w:rFonts w:hint="eastAsia" w:ascii="Times New Roman" w:hAnsi="Times New Roman" w:eastAsia="宋体" w:cs="Times New Roman"/>
                <w:color w:val="auto"/>
                <w:sz w:val="21"/>
                <w:szCs w:val="21"/>
                <w:lang w:val="en-US" w:eastAsia="zh-CN"/>
              </w:rPr>
              <w:t>、SO</w:t>
            </w:r>
            <w:r>
              <w:rPr>
                <w:rFonts w:hint="eastAsia" w:ascii="Times New Roman" w:hAnsi="Times New Roman" w:eastAsia="宋体" w:cs="Times New Roman"/>
                <w:color w:val="auto"/>
                <w:sz w:val="21"/>
                <w:szCs w:val="21"/>
                <w:vertAlign w:val="subscript"/>
                <w:lang w:val="en-US" w:eastAsia="zh-CN"/>
              </w:rPr>
              <w:t>2</w:t>
            </w:r>
            <w:r>
              <w:rPr>
                <w:rFonts w:hint="eastAsia" w:ascii="Times New Roman" w:hAnsi="Times New Roman" w:eastAsia="宋体" w:cs="Times New Roman"/>
                <w:color w:val="auto"/>
                <w:sz w:val="21"/>
                <w:szCs w:val="21"/>
                <w:lang w:val="en-US" w:eastAsia="zh-CN"/>
              </w:rPr>
              <w:t>、NOx</w:t>
            </w:r>
          </w:p>
        </w:tc>
        <w:tc>
          <w:tcPr>
            <w:tcW w:w="1692" w:type="dxa"/>
            <w:vAlign w:val="center"/>
          </w:tcPr>
          <w:p w14:paraId="3B9A16F2">
            <w:pPr>
              <w:pStyle w:val="80"/>
              <w:keepNext w:val="0"/>
              <w:keepLines w:val="0"/>
              <w:pageBreakBefore w:val="0"/>
              <w:widowControl/>
              <w:kinsoku/>
              <w:wordWrap/>
              <w:overflowPunct/>
              <w:topLinePunct w:val="0"/>
              <w:autoSpaceDE/>
              <w:autoSpaceDN/>
              <w:bidi w:val="0"/>
              <w:adjustRightInd/>
              <w:snapToGrid/>
              <w:spacing w:before="0" w:after="0" w:line="240" w:lineRule="exact"/>
              <w:ind w:firstLine="0" w:firstLineChars="0"/>
              <w:jc w:val="center"/>
              <w:textAlignment w:val="auto"/>
              <w:rPr>
                <w:szCs w:val="21"/>
              </w:rPr>
            </w:pPr>
            <w:r>
              <w:rPr>
                <w:rFonts w:hint="eastAsia" w:cs="Times New Roman"/>
                <w:b w:val="0"/>
                <w:bCs w:val="0"/>
                <w:color w:val="auto"/>
                <w:sz w:val="21"/>
                <w:szCs w:val="21"/>
                <w:vertAlign w:val="baseline"/>
                <w:lang w:val="en-US" w:eastAsia="zh-CN"/>
              </w:rPr>
              <w:t>直排</w:t>
            </w:r>
          </w:p>
        </w:tc>
        <w:tc>
          <w:tcPr>
            <w:tcW w:w="2074" w:type="dxa"/>
            <w:vAlign w:val="center"/>
          </w:tcPr>
          <w:p w14:paraId="239FCD44">
            <w:pPr>
              <w:keepNext w:val="0"/>
              <w:keepLines w:val="0"/>
              <w:pageBreakBefore w:val="0"/>
              <w:widowControl w:val="0"/>
              <w:kinsoku/>
              <w:wordWrap w:val="0"/>
              <w:overflowPunct w:val="0"/>
              <w:topLinePunct/>
              <w:autoSpaceDE/>
              <w:autoSpaceDN/>
              <w:bidi w:val="0"/>
              <w:adjustRightInd w:val="0"/>
              <w:snapToGrid w:val="0"/>
              <w:ind w:left="0" w:leftChars="0" w:right="0" w:rightChars="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江苏省地方标准《工业炉窑大气污染物排放标准》</w:t>
            </w:r>
          </w:p>
          <w:p w14:paraId="5A1CE01D">
            <w:pPr>
              <w:keepNext w:val="0"/>
              <w:keepLines w:val="0"/>
              <w:pageBreakBefore w:val="0"/>
              <w:widowControl w:val="0"/>
              <w:kinsoku/>
              <w:wordWrap w:val="0"/>
              <w:overflowPunct w:val="0"/>
              <w:topLinePunct/>
              <w:autoSpaceDE/>
              <w:autoSpaceDN/>
              <w:bidi w:val="0"/>
              <w:adjustRightInd w:val="0"/>
              <w:snapToGrid w:val="0"/>
              <w:ind w:left="0" w:leftChars="0" w:right="0" w:rightChars="0" w:firstLine="0" w:firstLineChars="0"/>
              <w:jc w:val="center"/>
              <w:textAlignment w:val="auto"/>
              <w:rPr>
                <w:bCs/>
                <w:szCs w:val="21"/>
              </w:rPr>
            </w:pPr>
            <w:r>
              <w:rPr>
                <w:rFonts w:hint="default" w:ascii="Times New Roman" w:hAnsi="Times New Roman" w:eastAsia="宋体" w:cs="Times New Roman"/>
                <w:color w:val="auto"/>
                <w:lang w:val="en-US" w:eastAsia="zh-CN"/>
              </w:rPr>
              <w:t>（DB32/3728-2019）</w:t>
            </w:r>
          </w:p>
        </w:tc>
      </w:tr>
      <w:tr w14:paraId="73F3F9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778" w:type="dxa"/>
            <w:vAlign w:val="center"/>
          </w:tcPr>
          <w:p w14:paraId="4C747BC0">
            <w:pPr>
              <w:adjustRightInd w:val="0"/>
              <w:snapToGrid w:val="0"/>
              <w:jc w:val="center"/>
              <w:rPr>
                <w:szCs w:val="21"/>
              </w:rPr>
            </w:pPr>
            <w:r>
              <w:rPr>
                <w:szCs w:val="21"/>
              </w:rPr>
              <w:t>地表水环境</w:t>
            </w:r>
          </w:p>
        </w:tc>
        <w:tc>
          <w:tcPr>
            <w:tcW w:w="1781" w:type="dxa"/>
            <w:vAlign w:val="center"/>
          </w:tcPr>
          <w:p w14:paraId="34C3EB5A">
            <w:pPr>
              <w:adjustRightInd w:val="0"/>
              <w:snapToGrid w:val="0"/>
              <w:jc w:val="center"/>
              <w:rPr>
                <w:rFonts w:hint="eastAsia" w:eastAsia="宋体"/>
                <w:szCs w:val="21"/>
                <w:lang w:eastAsia="zh-CN"/>
              </w:rPr>
            </w:pPr>
            <w:r>
              <w:rPr>
                <w:rFonts w:hint="eastAsia" w:cs="Times New Roman"/>
                <w:kern w:val="2"/>
                <w:sz w:val="21"/>
                <w:szCs w:val="21"/>
                <w:lang w:val="en-US" w:eastAsia="zh-CN" w:bidi="ar-SA"/>
              </w:rPr>
              <w:t>/</w:t>
            </w:r>
          </w:p>
        </w:tc>
        <w:tc>
          <w:tcPr>
            <w:tcW w:w="1475" w:type="dxa"/>
            <w:vAlign w:val="center"/>
          </w:tcPr>
          <w:p w14:paraId="02D2E98B">
            <w:pPr>
              <w:adjustRightInd w:val="0"/>
              <w:snapToGrid w:val="0"/>
              <w:jc w:val="center"/>
              <w:rPr>
                <w:szCs w:val="21"/>
              </w:rPr>
            </w:pPr>
            <w:r>
              <w:rPr>
                <w:rFonts w:hint="eastAsia" w:cs="Times New Roman"/>
                <w:kern w:val="2"/>
                <w:sz w:val="21"/>
                <w:szCs w:val="21"/>
                <w:lang w:val="en-US" w:eastAsia="zh-CN" w:bidi="ar-SA"/>
              </w:rPr>
              <w:t>/</w:t>
            </w:r>
          </w:p>
        </w:tc>
        <w:tc>
          <w:tcPr>
            <w:tcW w:w="1692" w:type="dxa"/>
            <w:vAlign w:val="center"/>
          </w:tcPr>
          <w:p w14:paraId="72FDDA0B">
            <w:pPr>
              <w:adjustRightInd w:val="0"/>
              <w:snapToGrid w:val="0"/>
              <w:jc w:val="center"/>
              <w:rPr>
                <w:szCs w:val="21"/>
              </w:rPr>
            </w:pPr>
            <w:r>
              <w:rPr>
                <w:rFonts w:hint="eastAsia" w:cs="Times New Roman"/>
                <w:kern w:val="2"/>
                <w:sz w:val="21"/>
                <w:szCs w:val="21"/>
                <w:lang w:val="en-US" w:eastAsia="zh-CN" w:bidi="ar-SA"/>
              </w:rPr>
              <w:t>/</w:t>
            </w:r>
          </w:p>
        </w:tc>
        <w:tc>
          <w:tcPr>
            <w:tcW w:w="2074" w:type="dxa"/>
            <w:vAlign w:val="center"/>
          </w:tcPr>
          <w:p w14:paraId="7551A8B3">
            <w:pPr>
              <w:adjustRightInd w:val="0"/>
              <w:snapToGrid w:val="0"/>
              <w:jc w:val="center"/>
              <w:rPr>
                <w:rFonts w:hint="eastAsia" w:eastAsia="宋体"/>
                <w:szCs w:val="21"/>
                <w:lang w:val="en-US" w:eastAsia="zh-CN"/>
              </w:rPr>
            </w:pPr>
            <w:r>
              <w:rPr>
                <w:rFonts w:hint="eastAsia" w:cs="Times New Roman"/>
                <w:kern w:val="2"/>
                <w:sz w:val="21"/>
                <w:szCs w:val="21"/>
                <w:lang w:val="en-US" w:eastAsia="zh-CN" w:bidi="ar-SA"/>
              </w:rPr>
              <w:t>/</w:t>
            </w:r>
          </w:p>
        </w:tc>
      </w:tr>
      <w:tr w14:paraId="4A58A0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778" w:type="dxa"/>
            <w:vAlign w:val="center"/>
          </w:tcPr>
          <w:p w14:paraId="5E830C94">
            <w:pPr>
              <w:adjustRightInd w:val="0"/>
              <w:snapToGrid w:val="0"/>
              <w:jc w:val="center"/>
              <w:rPr>
                <w:szCs w:val="21"/>
              </w:rPr>
            </w:pPr>
            <w:r>
              <w:rPr>
                <w:szCs w:val="21"/>
              </w:rPr>
              <w:t>声环境</w:t>
            </w:r>
          </w:p>
        </w:tc>
        <w:tc>
          <w:tcPr>
            <w:tcW w:w="1781" w:type="dxa"/>
            <w:vAlign w:val="center"/>
          </w:tcPr>
          <w:p w14:paraId="7FAE48E3">
            <w:pPr>
              <w:adjustRightInd w:val="0"/>
              <w:snapToGrid w:val="0"/>
              <w:jc w:val="center"/>
              <w:rPr>
                <w:rFonts w:hint="default" w:eastAsia="宋体"/>
                <w:szCs w:val="21"/>
                <w:lang w:val="en-US" w:eastAsia="zh-CN"/>
              </w:rPr>
            </w:pPr>
            <w:r>
              <w:rPr>
                <w:rFonts w:hint="eastAsia"/>
                <w:szCs w:val="21"/>
                <w:lang w:val="en-US" w:eastAsia="zh-CN"/>
              </w:rPr>
              <w:t>设备噪声</w:t>
            </w:r>
          </w:p>
        </w:tc>
        <w:tc>
          <w:tcPr>
            <w:tcW w:w="1475" w:type="dxa"/>
            <w:vAlign w:val="center"/>
          </w:tcPr>
          <w:p w14:paraId="36306561">
            <w:pPr>
              <w:adjustRightInd w:val="0"/>
              <w:snapToGrid w:val="0"/>
              <w:jc w:val="center"/>
              <w:rPr>
                <w:szCs w:val="21"/>
              </w:rPr>
            </w:pPr>
            <w:r>
              <w:rPr>
                <w:color w:val="auto"/>
                <w:szCs w:val="21"/>
              </w:rPr>
              <w:t>等效A声级</w:t>
            </w:r>
          </w:p>
        </w:tc>
        <w:tc>
          <w:tcPr>
            <w:tcW w:w="1692" w:type="dxa"/>
            <w:vAlign w:val="center"/>
          </w:tcPr>
          <w:p w14:paraId="4D5A2894">
            <w:pPr>
              <w:spacing w:line="320" w:lineRule="exact"/>
              <w:jc w:val="center"/>
              <w:rPr>
                <w:rFonts w:hint="eastAsia"/>
                <w:color w:val="auto"/>
                <w:szCs w:val="21"/>
              </w:rPr>
            </w:pPr>
            <w:r>
              <w:rPr>
                <w:rFonts w:hint="eastAsia"/>
                <w:color w:val="auto"/>
                <w:szCs w:val="21"/>
              </w:rPr>
              <w:t>减振基座、厂房隔声、距离衰减</w:t>
            </w:r>
          </w:p>
          <w:p w14:paraId="7EA6E0A0">
            <w:pPr>
              <w:adjustRightInd w:val="0"/>
              <w:snapToGrid w:val="0"/>
              <w:jc w:val="center"/>
              <w:rPr>
                <w:szCs w:val="21"/>
              </w:rPr>
            </w:pPr>
            <w:r>
              <w:rPr>
                <w:rFonts w:hint="eastAsia"/>
                <w:color w:val="auto"/>
                <w:szCs w:val="21"/>
              </w:rPr>
              <w:t>挡声板、距离衰减</w:t>
            </w:r>
          </w:p>
        </w:tc>
        <w:tc>
          <w:tcPr>
            <w:tcW w:w="2074" w:type="dxa"/>
            <w:vAlign w:val="center"/>
          </w:tcPr>
          <w:p w14:paraId="15C3717F">
            <w:pPr>
              <w:adjustRightInd w:val="0"/>
              <w:snapToGrid w:val="0"/>
              <w:jc w:val="center"/>
              <w:rPr>
                <w:szCs w:val="21"/>
              </w:rPr>
            </w:pPr>
            <w:r>
              <w:rPr>
                <w:rFonts w:hint="default" w:ascii="Times New Roman" w:hAnsi="Times New Roman" w:eastAsia="宋体" w:cs="Times New Roman"/>
                <w:color w:val="auto"/>
                <w:sz w:val="21"/>
                <w:szCs w:val="21"/>
                <w:lang w:val="en-US" w:eastAsia="zh-CN"/>
              </w:rPr>
              <w:t>《工业企业厂界环境噪声排放标准》（GB12348-2008）</w:t>
            </w:r>
          </w:p>
        </w:tc>
      </w:tr>
      <w:tr w14:paraId="15CD2E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778" w:type="dxa"/>
            <w:vAlign w:val="center"/>
          </w:tcPr>
          <w:p w14:paraId="6108C654">
            <w:pPr>
              <w:adjustRightInd w:val="0"/>
              <w:snapToGrid w:val="0"/>
              <w:jc w:val="center"/>
              <w:rPr>
                <w:szCs w:val="21"/>
              </w:rPr>
            </w:pPr>
            <w:r>
              <w:rPr>
                <w:szCs w:val="21"/>
              </w:rPr>
              <w:t>电磁辐射</w:t>
            </w:r>
          </w:p>
        </w:tc>
        <w:tc>
          <w:tcPr>
            <w:tcW w:w="1781" w:type="dxa"/>
            <w:vAlign w:val="center"/>
          </w:tcPr>
          <w:p w14:paraId="2D43A0E0">
            <w:pPr>
              <w:adjustRightInd w:val="0"/>
              <w:snapToGrid w:val="0"/>
              <w:jc w:val="center"/>
              <w:rPr>
                <w:szCs w:val="21"/>
              </w:rPr>
            </w:pPr>
            <w:r>
              <w:rPr>
                <w:szCs w:val="21"/>
              </w:rPr>
              <w:t>/</w:t>
            </w:r>
          </w:p>
        </w:tc>
        <w:tc>
          <w:tcPr>
            <w:tcW w:w="1475" w:type="dxa"/>
            <w:vAlign w:val="center"/>
          </w:tcPr>
          <w:p w14:paraId="0175001E">
            <w:pPr>
              <w:adjustRightInd w:val="0"/>
              <w:snapToGrid w:val="0"/>
              <w:jc w:val="center"/>
              <w:rPr>
                <w:szCs w:val="21"/>
              </w:rPr>
            </w:pPr>
            <w:r>
              <w:rPr>
                <w:szCs w:val="21"/>
              </w:rPr>
              <w:t>/</w:t>
            </w:r>
          </w:p>
        </w:tc>
        <w:tc>
          <w:tcPr>
            <w:tcW w:w="1692" w:type="dxa"/>
            <w:vAlign w:val="center"/>
          </w:tcPr>
          <w:p w14:paraId="7D813882">
            <w:pPr>
              <w:adjustRightInd w:val="0"/>
              <w:snapToGrid w:val="0"/>
              <w:jc w:val="center"/>
              <w:rPr>
                <w:szCs w:val="21"/>
              </w:rPr>
            </w:pPr>
            <w:r>
              <w:rPr>
                <w:szCs w:val="21"/>
              </w:rPr>
              <w:t>/</w:t>
            </w:r>
          </w:p>
        </w:tc>
        <w:tc>
          <w:tcPr>
            <w:tcW w:w="2074" w:type="dxa"/>
            <w:vAlign w:val="center"/>
          </w:tcPr>
          <w:p w14:paraId="7BFD70DA">
            <w:pPr>
              <w:adjustRightInd w:val="0"/>
              <w:snapToGrid w:val="0"/>
              <w:jc w:val="center"/>
              <w:rPr>
                <w:szCs w:val="21"/>
              </w:rPr>
            </w:pPr>
            <w:r>
              <w:rPr>
                <w:szCs w:val="21"/>
              </w:rPr>
              <w:t>/</w:t>
            </w:r>
          </w:p>
        </w:tc>
      </w:tr>
      <w:tr w14:paraId="6D0E42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778" w:type="dxa"/>
            <w:vAlign w:val="center"/>
          </w:tcPr>
          <w:p w14:paraId="7BEFE731">
            <w:pPr>
              <w:adjustRightInd w:val="0"/>
              <w:snapToGrid w:val="0"/>
              <w:jc w:val="center"/>
              <w:rPr>
                <w:szCs w:val="21"/>
              </w:rPr>
            </w:pPr>
            <w:r>
              <w:rPr>
                <w:szCs w:val="21"/>
              </w:rPr>
              <w:t>固体废物</w:t>
            </w:r>
          </w:p>
        </w:tc>
        <w:tc>
          <w:tcPr>
            <w:tcW w:w="7022" w:type="dxa"/>
            <w:gridSpan w:val="4"/>
            <w:vAlign w:val="center"/>
          </w:tcPr>
          <w:p w14:paraId="38C6606B">
            <w:pPr>
              <w:adjustRightInd w:val="0"/>
              <w:snapToGrid w:val="0"/>
              <w:jc w:val="center"/>
              <w:rPr>
                <w:rFonts w:hint="default" w:eastAsia="宋体"/>
                <w:szCs w:val="21"/>
                <w:lang w:val="en-US" w:eastAsia="zh-CN"/>
              </w:rPr>
            </w:pPr>
            <w:r>
              <w:rPr>
                <w:rFonts w:hint="eastAsia"/>
                <w:szCs w:val="21"/>
              </w:rPr>
              <w:t>本项目不新增生活垃圾、</w:t>
            </w:r>
            <w:r>
              <w:rPr>
                <w:szCs w:val="21"/>
              </w:rPr>
              <w:t>一般固废</w:t>
            </w:r>
            <w:r>
              <w:rPr>
                <w:rFonts w:hint="eastAsia"/>
                <w:szCs w:val="21"/>
                <w:lang w:eastAsia="zh-CN"/>
              </w:rPr>
              <w:t>、</w:t>
            </w:r>
            <w:r>
              <w:rPr>
                <w:rFonts w:hint="eastAsia"/>
                <w:szCs w:val="21"/>
                <w:lang w:val="en-US" w:eastAsia="zh-CN"/>
              </w:rPr>
              <w:t>危险废物</w:t>
            </w:r>
          </w:p>
        </w:tc>
      </w:tr>
      <w:tr w14:paraId="64F716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778" w:type="dxa"/>
            <w:vAlign w:val="center"/>
          </w:tcPr>
          <w:p w14:paraId="392B3DE6">
            <w:pPr>
              <w:adjustRightInd w:val="0"/>
              <w:snapToGrid w:val="0"/>
              <w:jc w:val="center"/>
              <w:rPr>
                <w:szCs w:val="21"/>
              </w:rPr>
            </w:pPr>
            <w:r>
              <w:rPr>
                <w:szCs w:val="21"/>
              </w:rPr>
              <w:t>土壤及地下水</w:t>
            </w:r>
          </w:p>
          <w:p w14:paraId="325717E7">
            <w:pPr>
              <w:adjustRightInd w:val="0"/>
              <w:snapToGrid w:val="0"/>
              <w:jc w:val="center"/>
              <w:rPr>
                <w:szCs w:val="21"/>
              </w:rPr>
            </w:pPr>
            <w:r>
              <w:rPr>
                <w:szCs w:val="21"/>
              </w:rPr>
              <w:t>污染防治措施</w:t>
            </w:r>
          </w:p>
        </w:tc>
        <w:tc>
          <w:tcPr>
            <w:tcW w:w="7022" w:type="dxa"/>
            <w:gridSpan w:val="4"/>
            <w:vAlign w:val="center"/>
          </w:tcPr>
          <w:p w14:paraId="1A06A59D">
            <w:pPr>
              <w:adjustRightInd w:val="0"/>
              <w:snapToGrid w:val="0"/>
              <w:jc w:val="center"/>
              <w:rPr>
                <w:szCs w:val="21"/>
              </w:rPr>
            </w:pPr>
            <w:r>
              <w:rPr>
                <w:szCs w:val="21"/>
              </w:rPr>
              <w:t>项目一般防渗区、简单防渗区、重点防渗区均已做好硬化和防渗措施</w:t>
            </w:r>
          </w:p>
        </w:tc>
      </w:tr>
      <w:tr w14:paraId="001AA0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778" w:type="dxa"/>
            <w:vAlign w:val="center"/>
          </w:tcPr>
          <w:p w14:paraId="1E7BF0C8">
            <w:pPr>
              <w:adjustRightInd w:val="0"/>
              <w:snapToGrid w:val="0"/>
              <w:jc w:val="center"/>
              <w:rPr>
                <w:szCs w:val="21"/>
              </w:rPr>
            </w:pPr>
            <w:r>
              <w:rPr>
                <w:szCs w:val="21"/>
              </w:rPr>
              <w:t>生态保护措施</w:t>
            </w:r>
          </w:p>
        </w:tc>
        <w:tc>
          <w:tcPr>
            <w:tcW w:w="7022" w:type="dxa"/>
            <w:gridSpan w:val="4"/>
            <w:vAlign w:val="center"/>
          </w:tcPr>
          <w:p w14:paraId="28A4C629">
            <w:pPr>
              <w:adjustRightInd w:val="0"/>
              <w:snapToGrid w:val="0"/>
              <w:jc w:val="center"/>
              <w:rPr>
                <w:szCs w:val="21"/>
              </w:rPr>
            </w:pPr>
            <w:r>
              <w:rPr>
                <w:szCs w:val="21"/>
              </w:rPr>
              <w:t>本项目不涉及</w:t>
            </w:r>
          </w:p>
        </w:tc>
      </w:tr>
      <w:tr w14:paraId="38BACD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778" w:type="dxa"/>
            <w:vAlign w:val="center"/>
          </w:tcPr>
          <w:p w14:paraId="1B5D93EC">
            <w:pPr>
              <w:adjustRightInd w:val="0"/>
              <w:snapToGrid w:val="0"/>
              <w:jc w:val="center"/>
              <w:rPr>
                <w:spacing w:val="-8"/>
                <w:szCs w:val="21"/>
              </w:rPr>
            </w:pPr>
            <w:r>
              <w:rPr>
                <w:spacing w:val="-8"/>
                <w:szCs w:val="21"/>
              </w:rPr>
              <w:t>环境风险</w:t>
            </w:r>
          </w:p>
          <w:p w14:paraId="3444D54E">
            <w:pPr>
              <w:adjustRightInd w:val="0"/>
              <w:snapToGrid w:val="0"/>
              <w:jc w:val="center"/>
              <w:rPr>
                <w:spacing w:val="-8"/>
                <w:szCs w:val="21"/>
              </w:rPr>
            </w:pPr>
            <w:r>
              <w:rPr>
                <w:spacing w:val="-8"/>
                <w:szCs w:val="21"/>
              </w:rPr>
              <w:t>防范措施</w:t>
            </w:r>
          </w:p>
        </w:tc>
        <w:tc>
          <w:tcPr>
            <w:tcW w:w="7022" w:type="dxa"/>
            <w:gridSpan w:val="4"/>
            <w:vAlign w:val="center"/>
          </w:tcPr>
          <w:p w14:paraId="749369F0">
            <w:pPr>
              <w:numPr>
                <w:ilvl w:val="0"/>
                <w:numId w:val="5"/>
              </w:numPr>
              <w:adjustRightInd w:val="0"/>
              <w:snapToGrid w:val="0"/>
              <w:ind w:firstLine="420" w:firstLineChars="20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风险单元地面防渗、四周设置截流槽截流沟；</w:t>
            </w:r>
          </w:p>
          <w:p w14:paraId="6B3FE960">
            <w:pPr>
              <w:numPr>
                <w:ilvl w:val="0"/>
                <w:numId w:val="5"/>
              </w:numPr>
              <w:adjustRightInd w:val="0"/>
              <w:snapToGrid w:val="0"/>
              <w:ind w:left="0" w:leftChars="0" w:firstLine="420" w:firstLineChars="20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风险单元设置监控；</w:t>
            </w:r>
          </w:p>
          <w:p w14:paraId="2646C7A4">
            <w:pPr>
              <w:numPr>
                <w:ilvl w:val="0"/>
                <w:numId w:val="5"/>
              </w:numPr>
              <w:adjustRightInd w:val="0"/>
              <w:snapToGrid w:val="0"/>
              <w:ind w:left="0" w:leftChars="0" w:firstLine="420" w:firstLineChars="20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风险单元周边设置应急物资资源点，方便应急处置；</w:t>
            </w:r>
          </w:p>
          <w:p w14:paraId="1219B436">
            <w:pPr>
              <w:numPr>
                <w:ilvl w:val="0"/>
                <w:numId w:val="5"/>
              </w:numPr>
              <w:adjustRightInd w:val="0"/>
              <w:snapToGrid w:val="0"/>
              <w:ind w:left="0" w:leftChars="0" w:firstLine="420" w:firstLineChars="200"/>
              <w:rPr>
                <w:szCs w:val="21"/>
              </w:rPr>
            </w:pPr>
            <w:r>
              <w:rPr>
                <w:rFonts w:hint="eastAsia" w:ascii="Times New Roman" w:hAnsi="Times New Roman" w:eastAsia="宋体" w:cs="Times New Roman"/>
                <w:color w:val="auto"/>
                <w:kern w:val="2"/>
                <w:sz w:val="21"/>
                <w:szCs w:val="21"/>
                <w:lang w:val="en-US" w:eastAsia="zh-CN" w:bidi="ar-SA"/>
              </w:rPr>
              <w:t>天然气使用点设置可燃气体报警装置</w:t>
            </w:r>
            <w:r>
              <w:rPr>
                <w:rFonts w:hint="eastAsia" w:cs="Times New Roman"/>
                <w:color w:val="auto"/>
                <w:kern w:val="2"/>
                <w:sz w:val="21"/>
                <w:szCs w:val="21"/>
                <w:lang w:val="en-US" w:eastAsia="zh-CN" w:bidi="ar-SA"/>
              </w:rPr>
              <w:t>。</w:t>
            </w:r>
          </w:p>
        </w:tc>
      </w:tr>
      <w:tr w14:paraId="33A508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778" w:type="dxa"/>
            <w:vAlign w:val="center"/>
          </w:tcPr>
          <w:p w14:paraId="332D627E">
            <w:pPr>
              <w:adjustRightInd w:val="0"/>
              <w:snapToGrid w:val="0"/>
              <w:jc w:val="center"/>
              <w:rPr>
                <w:spacing w:val="-8"/>
                <w:szCs w:val="21"/>
              </w:rPr>
            </w:pPr>
            <w:r>
              <w:rPr>
                <w:spacing w:val="-8"/>
                <w:szCs w:val="21"/>
              </w:rPr>
              <w:t>其他环境</w:t>
            </w:r>
          </w:p>
          <w:p w14:paraId="0F9F5CE7">
            <w:pPr>
              <w:adjustRightInd w:val="0"/>
              <w:snapToGrid w:val="0"/>
              <w:jc w:val="center"/>
              <w:rPr>
                <w:spacing w:val="-8"/>
                <w:szCs w:val="21"/>
              </w:rPr>
            </w:pPr>
            <w:r>
              <w:rPr>
                <w:spacing w:val="-8"/>
                <w:szCs w:val="21"/>
              </w:rPr>
              <w:t>管理要求</w:t>
            </w:r>
          </w:p>
        </w:tc>
        <w:tc>
          <w:tcPr>
            <w:tcW w:w="7022" w:type="dxa"/>
            <w:gridSpan w:val="4"/>
            <w:vAlign w:val="center"/>
          </w:tcPr>
          <w:p w14:paraId="5DD4C59F">
            <w:pPr>
              <w:adjustRightInd w:val="0"/>
              <w:snapToGrid w:val="0"/>
              <w:jc w:val="center"/>
              <w:rPr>
                <w:rFonts w:hint="default" w:eastAsia="宋体"/>
                <w:szCs w:val="21"/>
                <w:lang w:val="en-US" w:eastAsia="zh-CN"/>
              </w:rPr>
            </w:pPr>
            <w:r>
              <w:rPr>
                <w:rFonts w:hint="eastAsia"/>
                <w:szCs w:val="21"/>
                <w:lang w:val="en-US" w:eastAsia="zh-CN"/>
              </w:rPr>
              <w:t>/</w:t>
            </w:r>
          </w:p>
        </w:tc>
      </w:tr>
    </w:tbl>
    <w:p w14:paraId="1591E503">
      <w:pPr>
        <w:pStyle w:val="17"/>
        <w:outlineLvl w:val="0"/>
        <w:rPr>
          <w:rFonts w:ascii="Times New Roman" w:hAnsi="Times New Roman" w:eastAsia="黑体"/>
          <w:snapToGrid w:val="0"/>
          <w:sz w:val="30"/>
          <w:szCs w:val="30"/>
        </w:rPr>
      </w:pPr>
      <w:r>
        <w:rPr>
          <w:rFonts w:ascii="Times New Roman" w:hAnsi="Times New Roman"/>
          <w:snapToGrid w:val="0"/>
          <w:color w:val="0000FF"/>
        </w:rPr>
        <w:br w:type="page"/>
      </w:r>
      <w:r>
        <w:rPr>
          <w:rFonts w:ascii="Times New Roman" w:hAnsi="Times New Roman" w:eastAsia="黑体"/>
          <w:snapToGrid w:val="0"/>
          <w:sz w:val="30"/>
          <w:szCs w:val="30"/>
        </w:rPr>
        <w:t>六、结论</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039956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347C8E0A">
            <w:pPr>
              <w:spacing w:line="360" w:lineRule="auto"/>
              <w:ind w:firstLine="420" w:firstLineChars="200"/>
              <w:jc w:val="left"/>
              <w:rPr>
                <w:color w:val="0000FF"/>
                <w:szCs w:val="21"/>
              </w:rPr>
            </w:pPr>
            <w:r>
              <w:rPr>
                <w:rFonts w:hint="eastAsia"/>
                <w:szCs w:val="21"/>
              </w:rPr>
              <w:t>从环保角度，本项目环境影响可行。</w:t>
            </w:r>
          </w:p>
        </w:tc>
      </w:tr>
    </w:tbl>
    <w:p w14:paraId="7BFA57E4">
      <w:pPr>
        <w:rPr>
          <w:color w:val="0000FF"/>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0289E1C3">
      <w:pPr>
        <w:pStyle w:val="17"/>
        <w:adjustRightInd w:val="0"/>
        <w:snapToGrid w:val="0"/>
        <w:spacing w:before="0" w:beforeAutospacing="0" w:after="0" w:afterAutospacing="0"/>
        <w:outlineLvl w:val="0"/>
        <w:rPr>
          <w:rFonts w:ascii="Times New Roman" w:hAnsi="Times New Roman" w:eastAsia="方正小标宋_GBK"/>
          <w:snapToGrid w:val="0"/>
          <w:sz w:val="38"/>
          <w:szCs w:val="38"/>
        </w:rPr>
      </w:pPr>
      <w:r>
        <w:rPr>
          <w:rFonts w:ascii="Times New Roman" w:hAnsi="Times New Roman" w:eastAsia="黑体"/>
          <w:snapToGrid w:val="0"/>
          <w:sz w:val="32"/>
          <w:szCs w:val="32"/>
        </w:rPr>
        <w:t>附表</w:t>
      </w:r>
    </w:p>
    <w:p w14:paraId="3368645E">
      <w:pPr>
        <w:pStyle w:val="17"/>
        <w:adjustRightInd w:val="0"/>
        <w:snapToGrid w:val="0"/>
        <w:spacing w:before="0" w:beforeAutospacing="0" w:after="0" w:afterAutospacing="0"/>
        <w:jc w:val="center"/>
        <w:outlineLvl w:val="0"/>
        <w:rPr>
          <w:rFonts w:ascii="Times New Roman" w:hAnsi="Times New Roman" w:eastAsia="方正小标宋_GBK"/>
          <w:snapToGrid w:val="0"/>
          <w:sz w:val="38"/>
          <w:szCs w:val="38"/>
        </w:rPr>
      </w:pPr>
      <w:r>
        <w:rPr>
          <w:rFonts w:ascii="Times New Roman" w:hAnsi="Times New Roman" w:eastAsia="方正小标宋_GBK"/>
          <w:snapToGrid w:val="0"/>
          <w:sz w:val="38"/>
          <w:szCs w:val="38"/>
        </w:rPr>
        <w:t>建设项目污染物排放量汇总表</w:t>
      </w:r>
    </w:p>
    <w:tbl>
      <w:tblPr>
        <w:tblStyle w:val="19"/>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576"/>
        <w:gridCol w:w="1267"/>
        <w:gridCol w:w="1701"/>
        <w:gridCol w:w="1276"/>
        <w:gridCol w:w="1701"/>
        <w:gridCol w:w="1559"/>
        <w:gridCol w:w="1761"/>
        <w:gridCol w:w="1769"/>
        <w:gridCol w:w="1016"/>
      </w:tblGrid>
      <w:tr w14:paraId="4C329C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62" w:type="dxa"/>
            <w:tcBorders>
              <w:tl2br w:val="single" w:color="auto" w:sz="4" w:space="0"/>
            </w:tcBorders>
            <w:tcMar>
              <w:left w:w="28" w:type="dxa"/>
              <w:right w:w="28" w:type="dxa"/>
            </w:tcMar>
            <w:vAlign w:val="center"/>
          </w:tcPr>
          <w:p w14:paraId="2A56F6F8">
            <w:pPr>
              <w:pStyle w:val="37"/>
              <w:spacing w:beforeLines="0" w:afterLines="0" w:line="240" w:lineRule="auto"/>
              <w:jc w:val="right"/>
              <w:rPr>
                <w:rFonts w:ascii="Times New Roman" w:eastAsia="黑体"/>
                <w:snapToGrid w:val="0"/>
                <w:spacing w:val="-6"/>
                <w:kern w:val="21"/>
                <w:szCs w:val="21"/>
              </w:rPr>
            </w:pPr>
            <w:r>
              <w:rPr>
                <w:rFonts w:ascii="Times New Roman" w:eastAsia="黑体"/>
                <w:snapToGrid w:val="0"/>
                <w:spacing w:val="-6"/>
                <w:kern w:val="21"/>
                <w:szCs w:val="21"/>
              </w:rPr>
              <w:t>项目</w:t>
            </w:r>
          </w:p>
          <w:p w14:paraId="333AE241">
            <w:pPr>
              <w:pStyle w:val="37"/>
              <w:spacing w:beforeLines="0" w:afterLines="0" w:line="240" w:lineRule="auto"/>
              <w:jc w:val="left"/>
              <w:rPr>
                <w:rFonts w:ascii="Times New Roman" w:eastAsia="黑体"/>
                <w:snapToGrid w:val="0"/>
                <w:spacing w:val="-6"/>
                <w:kern w:val="21"/>
                <w:szCs w:val="21"/>
              </w:rPr>
            </w:pPr>
            <w:r>
              <w:rPr>
                <w:rFonts w:ascii="Times New Roman" w:eastAsia="黑体"/>
                <w:snapToGrid w:val="0"/>
                <w:spacing w:val="-6"/>
                <w:kern w:val="21"/>
                <w:szCs w:val="21"/>
              </w:rPr>
              <w:t>分类</w:t>
            </w:r>
          </w:p>
        </w:tc>
        <w:tc>
          <w:tcPr>
            <w:tcW w:w="1843" w:type="dxa"/>
            <w:gridSpan w:val="2"/>
            <w:tcMar>
              <w:left w:w="28" w:type="dxa"/>
              <w:right w:w="28" w:type="dxa"/>
            </w:tcMar>
            <w:vAlign w:val="center"/>
          </w:tcPr>
          <w:p w14:paraId="16599797">
            <w:pPr>
              <w:pStyle w:val="37"/>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污染物名称</w:t>
            </w:r>
          </w:p>
        </w:tc>
        <w:tc>
          <w:tcPr>
            <w:tcW w:w="1701" w:type="dxa"/>
            <w:tcMar>
              <w:left w:w="28" w:type="dxa"/>
              <w:right w:w="28" w:type="dxa"/>
            </w:tcMar>
            <w:vAlign w:val="center"/>
          </w:tcPr>
          <w:p w14:paraId="00698DF0">
            <w:pPr>
              <w:pStyle w:val="37"/>
              <w:spacing w:beforeLines="0" w:afterLines="0" w:line="240" w:lineRule="auto"/>
              <w:rPr>
                <w:rFonts w:hint="default" w:ascii="Times New Roman" w:hAnsi="Times New Roman" w:eastAsia="黑体" w:cs="Times New Roman"/>
                <w:snapToGrid w:val="0"/>
                <w:spacing w:val="-6"/>
                <w:kern w:val="21"/>
                <w:szCs w:val="21"/>
              </w:rPr>
            </w:pPr>
            <w:r>
              <w:rPr>
                <w:rFonts w:hint="default" w:ascii="Times New Roman" w:hAnsi="Times New Roman" w:eastAsia="黑体" w:cs="Times New Roman"/>
                <w:snapToGrid w:val="0"/>
                <w:spacing w:val="-6"/>
                <w:kern w:val="21"/>
                <w:szCs w:val="21"/>
              </w:rPr>
              <w:t>现有工程</w:t>
            </w:r>
          </w:p>
          <w:p w14:paraId="22CD4F91">
            <w:pPr>
              <w:pStyle w:val="37"/>
              <w:spacing w:beforeLines="0" w:afterLines="0" w:line="240" w:lineRule="auto"/>
              <w:rPr>
                <w:rFonts w:hint="default" w:ascii="Times New Roman" w:hAnsi="Times New Roman" w:eastAsia="黑体" w:cs="Times New Roman"/>
                <w:snapToGrid w:val="0"/>
                <w:spacing w:val="-6"/>
                <w:kern w:val="21"/>
                <w:szCs w:val="21"/>
              </w:rPr>
            </w:pPr>
            <w:r>
              <w:rPr>
                <w:rFonts w:hint="default" w:ascii="Times New Roman" w:hAnsi="Times New Roman" w:eastAsia="黑体" w:cs="Times New Roman"/>
                <w:snapToGrid w:val="0"/>
                <w:spacing w:val="-6"/>
                <w:kern w:val="21"/>
                <w:szCs w:val="21"/>
              </w:rPr>
              <w:t>排放量（固体废物产生量）</w:t>
            </w:r>
            <w:r>
              <w:rPr>
                <w:rFonts w:hint="default" w:ascii="Times New Roman" w:hAnsi="Times New Roman" w:eastAsia="黑体" w:cs="Times New Roman"/>
                <w:snapToGrid w:val="0"/>
                <w:spacing w:val="-6"/>
                <w:kern w:val="21"/>
                <w:szCs w:val="21"/>
              </w:rPr>
              <w:fldChar w:fldCharType="begin"/>
            </w:r>
            <w:r>
              <w:rPr>
                <w:rFonts w:hint="default" w:ascii="Times New Roman" w:hAnsi="Times New Roman" w:eastAsia="黑体" w:cs="Times New Roman"/>
                <w:snapToGrid w:val="0"/>
                <w:spacing w:val="-6"/>
                <w:kern w:val="21"/>
                <w:szCs w:val="21"/>
              </w:rPr>
              <w:instrText xml:space="preserve"> = 1 \* GB3 \* MERGEFORMAT </w:instrText>
            </w:r>
            <w:r>
              <w:rPr>
                <w:rFonts w:hint="default" w:ascii="Times New Roman" w:hAnsi="Times New Roman" w:eastAsia="黑体" w:cs="Times New Roman"/>
                <w:snapToGrid w:val="0"/>
                <w:spacing w:val="-6"/>
                <w:kern w:val="21"/>
                <w:szCs w:val="21"/>
              </w:rPr>
              <w:fldChar w:fldCharType="separate"/>
            </w:r>
            <w:r>
              <w:rPr>
                <w:rFonts w:hint="default" w:ascii="Times New Roman" w:hAnsi="Times New Roman" w:eastAsia="黑体" w:cs="Times New Roman"/>
                <w:kern w:val="2"/>
                <w:szCs w:val="21"/>
              </w:rPr>
              <w:t>①</w:t>
            </w:r>
            <w:r>
              <w:rPr>
                <w:rFonts w:hint="default" w:ascii="Times New Roman" w:hAnsi="Times New Roman" w:eastAsia="黑体" w:cs="Times New Roman"/>
                <w:snapToGrid w:val="0"/>
                <w:spacing w:val="-6"/>
                <w:kern w:val="21"/>
                <w:szCs w:val="21"/>
              </w:rPr>
              <w:fldChar w:fldCharType="end"/>
            </w:r>
          </w:p>
        </w:tc>
        <w:tc>
          <w:tcPr>
            <w:tcW w:w="1276" w:type="dxa"/>
            <w:tcMar>
              <w:left w:w="28" w:type="dxa"/>
              <w:right w:w="28" w:type="dxa"/>
            </w:tcMar>
            <w:vAlign w:val="center"/>
          </w:tcPr>
          <w:p w14:paraId="7ADF3323">
            <w:pPr>
              <w:pStyle w:val="37"/>
              <w:spacing w:beforeLines="0" w:afterLines="0" w:line="240" w:lineRule="auto"/>
              <w:rPr>
                <w:rFonts w:hint="default" w:ascii="Times New Roman" w:hAnsi="Times New Roman" w:eastAsia="黑体" w:cs="Times New Roman"/>
                <w:snapToGrid w:val="0"/>
                <w:spacing w:val="-6"/>
                <w:kern w:val="21"/>
                <w:szCs w:val="21"/>
                <w:highlight w:val="none"/>
              </w:rPr>
            </w:pPr>
            <w:r>
              <w:rPr>
                <w:rFonts w:hint="default" w:ascii="Times New Roman" w:hAnsi="Times New Roman" w:eastAsia="黑体" w:cs="Times New Roman"/>
                <w:snapToGrid w:val="0"/>
                <w:spacing w:val="-6"/>
                <w:kern w:val="21"/>
                <w:szCs w:val="21"/>
                <w:highlight w:val="none"/>
              </w:rPr>
              <w:t>现有工程</w:t>
            </w:r>
          </w:p>
          <w:p w14:paraId="69CB9820">
            <w:pPr>
              <w:pStyle w:val="37"/>
              <w:spacing w:beforeLines="0" w:afterLines="0" w:line="240" w:lineRule="auto"/>
              <w:rPr>
                <w:rFonts w:hint="default" w:ascii="Times New Roman" w:hAnsi="Times New Roman" w:eastAsia="黑体" w:cs="Times New Roman"/>
                <w:snapToGrid w:val="0"/>
                <w:spacing w:val="-6"/>
                <w:kern w:val="21"/>
                <w:szCs w:val="21"/>
                <w:highlight w:val="none"/>
              </w:rPr>
            </w:pPr>
            <w:r>
              <w:rPr>
                <w:rFonts w:hint="default" w:ascii="Times New Roman" w:hAnsi="Times New Roman" w:eastAsia="黑体" w:cs="Times New Roman"/>
                <w:snapToGrid w:val="0"/>
                <w:spacing w:val="-6"/>
                <w:kern w:val="21"/>
                <w:szCs w:val="21"/>
                <w:highlight w:val="none"/>
              </w:rPr>
              <w:t>许可排放量</w:t>
            </w:r>
          </w:p>
          <w:p w14:paraId="711DF1D6">
            <w:pPr>
              <w:pStyle w:val="37"/>
              <w:spacing w:beforeLines="0" w:afterLines="0"/>
              <w:rPr>
                <w:rFonts w:hint="default" w:ascii="Times New Roman" w:hAnsi="Times New Roman" w:eastAsia="黑体" w:cs="Times New Roman"/>
                <w:snapToGrid w:val="0"/>
                <w:spacing w:val="-6"/>
                <w:kern w:val="21"/>
                <w:szCs w:val="21"/>
                <w:highlight w:val="none"/>
              </w:rPr>
            </w:pPr>
            <w:r>
              <w:rPr>
                <w:rFonts w:hint="default" w:ascii="Times New Roman" w:hAnsi="Times New Roman" w:eastAsia="黑体" w:cs="Times New Roman"/>
                <w:snapToGrid w:val="0"/>
                <w:spacing w:val="-6"/>
                <w:kern w:val="21"/>
                <w:szCs w:val="21"/>
                <w:highlight w:val="none"/>
              </w:rPr>
              <w:fldChar w:fldCharType="begin"/>
            </w:r>
            <w:r>
              <w:rPr>
                <w:rFonts w:hint="default" w:ascii="Times New Roman" w:hAnsi="Times New Roman" w:eastAsia="黑体" w:cs="Times New Roman"/>
                <w:snapToGrid w:val="0"/>
                <w:spacing w:val="-6"/>
                <w:kern w:val="21"/>
                <w:szCs w:val="21"/>
                <w:highlight w:val="none"/>
              </w:rPr>
              <w:instrText xml:space="preserve"> = 2 \* GB3 \* MERGEFORMAT </w:instrText>
            </w:r>
            <w:r>
              <w:rPr>
                <w:rFonts w:hint="default" w:ascii="Times New Roman" w:hAnsi="Times New Roman" w:eastAsia="黑体" w:cs="Times New Roman"/>
                <w:snapToGrid w:val="0"/>
                <w:spacing w:val="-6"/>
                <w:kern w:val="21"/>
                <w:szCs w:val="21"/>
                <w:highlight w:val="none"/>
              </w:rPr>
              <w:fldChar w:fldCharType="separate"/>
            </w:r>
            <w:r>
              <w:rPr>
                <w:rFonts w:hint="default" w:ascii="Times New Roman" w:hAnsi="Times New Roman" w:eastAsia="黑体" w:cs="Times New Roman"/>
                <w:snapToGrid w:val="0"/>
                <w:spacing w:val="-6"/>
                <w:kern w:val="21"/>
                <w:szCs w:val="21"/>
                <w:highlight w:val="none"/>
              </w:rPr>
              <w:t>②</w:t>
            </w:r>
            <w:r>
              <w:rPr>
                <w:rFonts w:hint="default" w:ascii="Times New Roman" w:hAnsi="Times New Roman" w:eastAsia="黑体" w:cs="Times New Roman"/>
                <w:snapToGrid w:val="0"/>
                <w:spacing w:val="-6"/>
                <w:kern w:val="21"/>
                <w:szCs w:val="21"/>
                <w:highlight w:val="none"/>
              </w:rPr>
              <w:fldChar w:fldCharType="end"/>
            </w:r>
          </w:p>
        </w:tc>
        <w:tc>
          <w:tcPr>
            <w:tcW w:w="1701" w:type="dxa"/>
            <w:tcMar>
              <w:left w:w="28" w:type="dxa"/>
              <w:right w:w="28" w:type="dxa"/>
            </w:tcMar>
            <w:vAlign w:val="center"/>
          </w:tcPr>
          <w:p w14:paraId="00A6EA82">
            <w:pPr>
              <w:pStyle w:val="37"/>
              <w:spacing w:beforeLines="0" w:afterLines="0" w:line="240" w:lineRule="auto"/>
              <w:rPr>
                <w:rFonts w:hint="default" w:ascii="Times New Roman" w:hAnsi="Times New Roman" w:eastAsia="黑体" w:cs="Times New Roman"/>
                <w:snapToGrid w:val="0"/>
                <w:spacing w:val="-6"/>
                <w:kern w:val="21"/>
                <w:szCs w:val="21"/>
              </w:rPr>
            </w:pPr>
            <w:r>
              <w:rPr>
                <w:rFonts w:hint="default" w:ascii="Times New Roman" w:hAnsi="Times New Roman" w:eastAsia="黑体" w:cs="Times New Roman"/>
                <w:snapToGrid w:val="0"/>
                <w:spacing w:val="-6"/>
                <w:kern w:val="21"/>
                <w:szCs w:val="21"/>
              </w:rPr>
              <w:t>在建工程</w:t>
            </w:r>
          </w:p>
          <w:p w14:paraId="56225324">
            <w:pPr>
              <w:pStyle w:val="37"/>
              <w:spacing w:beforeLines="0" w:afterLines="0" w:line="240" w:lineRule="auto"/>
              <w:rPr>
                <w:rFonts w:hint="default" w:ascii="Times New Roman" w:hAnsi="Times New Roman" w:eastAsia="黑体" w:cs="Times New Roman"/>
                <w:snapToGrid w:val="0"/>
                <w:spacing w:val="-6"/>
                <w:kern w:val="21"/>
                <w:szCs w:val="21"/>
              </w:rPr>
            </w:pPr>
            <w:r>
              <w:rPr>
                <w:rFonts w:hint="default" w:ascii="Times New Roman" w:hAnsi="Times New Roman" w:eastAsia="黑体" w:cs="Times New Roman"/>
                <w:snapToGrid w:val="0"/>
                <w:spacing w:val="-6"/>
                <w:kern w:val="21"/>
                <w:szCs w:val="21"/>
              </w:rPr>
              <w:t>排放量（固体废物产生量）</w:t>
            </w:r>
            <w:r>
              <w:rPr>
                <w:rFonts w:hint="default" w:ascii="Times New Roman" w:hAnsi="Times New Roman" w:eastAsia="黑体" w:cs="Times New Roman"/>
                <w:snapToGrid w:val="0"/>
                <w:spacing w:val="-6"/>
                <w:kern w:val="21"/>
                <w:szCs w:val="21"/>
              </w:rPr>
              <w:fldChar w:fldCharType="begin"/>
            </w:r>
            <w:r>
              <w:rPr>
                <w:rFonts w:hint="default" w:ascii="Times New Roman" w:hAnsi="Times New Roman" w:eastAsia="黑体" w:cs="Times New Roman"/>
                <w:snapToGrid w:val="0"/>
                <w:spacing w:val="-6"/>
                <w:kern w:val="21"/>
                <w:szCs w:val="21"/>
              </w:rPr>
              <w:instrText xml:space="preserve"> = 3 \* GB3 \* MERGEFORMAT </w:instrText>
            </w:r>
            <w:r>
              <w:rPr>
                <w:rFonts w:hint="default" w:ascii="Times New Roman" w:hAnsi="Times New Roman" w:eastAsia="黑体" w:cs="Times New Roman"/>
                <w:snapToGrid w:val="0"/>
                <w:spacing w:val="-6"/>
                <w:kern w:val="21"/>
                <w:szCs w:val="21"/>
              </w:rPr>
              <w:fldChar w:fldCharType="separate"/>
            </w:r>
            <w:r>
              <w:rPr>
                <w:rFonts w:hint="default" w:ascii="Times New Roman" w:hAnsi="Times New Roman" w:eastAsia="黑体" w:cs="Times New Roman"/>
                <w:kern w:val="2"/>
                <w:szCs w:val="21"/>
              </w:rPr>
              <w:t>③</w:t>
            </w:r>
            <w:r>
              <w:rPr>
                <w:rFonts w:hint="default" w:ascii="Times New Roman" w:hAnsi="Times New Roman" w:eastAsia="黑体" w:cs="Times New Roman"/>
                <w:snapToGrid w:val="0"/>
                <w:spacing w:val="-6"/>
                <w:kern w:val="21"/>
                <w:szCs w:val="21"/>
              </w:rPr>
              <w:fldChar w:fldCharType="end"/>
            </w:r>
          </w:p>
        </w:tc>
        <w:tc>
          <w:tcPr>
            <w:tcW w:w="1559" w:type="dxa"/>
            <w:tcMar>
              <w:left w:w="28" w:type="dxa"/>
              <w:right w:w="28" w:type="dxa"/>
            </w:tcMar>
            <w:vAlign w:val="center"/>
          </w:tcPr>
          <w:p w14:paraId="42A1F5D5">
            <w:pPr>
              <w:pStyle w:val="37"/>
              <w:spacing w:beforeLines="0" w:afterLines="0" w:line="240" w:lineRule="auto"/>
              <w:rPr>
                <w:rFonts w:hint="default" w:ascii="Times New Roman" w:hAnsi="Times New Roman" w:eastAsia="黑体" w:cs="Times New Roman"/>
                <w:snapToGrid w:val="0"/>
                <w:spacing w:val="-6"/>
                <w:kern w:val="21"/>
                <w:szCs w:val="21"/>
              </w:rPr>
            </w:pPr>
            <w:r>
              <w:rPr>
                <w:rFonts w:hint="default" w:ascii="Times New Roman" w:hAnsi="Times New Roman" w:eastAsia="黑体" w:cs="Times New Roman"/>
                <w:snapToGrid w:val="0"/>
                <w:spacing w:val="-6"/>
                <w:kern w:val="21"/>
                <w:szCs w:val="21"/>
              </w:rPr>
              <w:t>本项目</w:t>
            </w:r>
          </w:p>
          <w:p w14:paraId="21B422A0">
            <w:pPr>
              <w:pStyle w:val="37"/>
              <w:spacing w:beforeLines="0" w:afterLines="0" w:line="240" w:lineRule="auto"/>
              <w:rPr>
                <w:rFonts w:hint="default" w:ascii="Times New Roman" w:hAnsi="Times New Roman" w:eastAsia="黑体" w:cs="Times New Roman"/>
                <w:snapToGrid w:val="0"/>
                <w:spacing w:val="-6"/>
                <w:kern w:val="21"/>
                <w:szCs w:val="21"/>
              </w:rPr>
            </w:pPr>
            <w:r>
              <w:rPr>
                <w:rFonts w:hint="default" w:ascii="Times New Roman" w:hAnsi="Times New Roman" w:eastAsia="黑体" w:cs="Times New Roman"/>
                <w:snapToGrid w:val="0"/>
                <w:spacing w:val="-6"/>
                <w:kern w:val="21"/>
                <w:szCs w:val="21"/>
              </w:rPr>
              <w:t>排放量（固体废物产生量）</w:t>
            </w:r>
            <w:r>
              <w:rPr>
                <w:rFonts w:hint="default" w:ascii="Times New Roman" w:hAnsi="Times New Roman" w:eastAsia="黑体" w:cs="Times New Roman"/>
                <w:snapToGrid w:val="0"/>
                <w:spacing w:val="-6"/>
                <w:kern w:val="21"/>
                <w:szCs w:val="21"/>
              </w:rPr>
              <w:fldChar w:fldCharType="begin"/>
            </w:r>
            <w:r>
              <w:rPr>
                <w:rFonts w:hint="default" w:ascii="Times New Roman" w:hAnsi="Times New Roman" w:eastAsia="黑体" w:cs="Times New Roman"/>
                <w:snapToGrid w:val="0"/>
                <w:spacing w:val="-6"/>
                <w:kern w:val="21"/>
                <w:szCs w:val="21"/>
              </w:rPr>
              <w:instrText xml:space="preserve"> = 4 \* GB3 \* MERGEFORMAT </w:instrText>
            </w:r>
            <w:r>
              <w:rPr>
                <w:rFonts w:hint="default" w:ascii="Times New Roman" w:hAnsi="Times New Roman" w:eastAsia="黑体" w:cs="Times New Roman"/>
                <w:snapToGrid w:val="0"/>
                <w:spacing w:val="-6"/>
                <w:kern w:val="21"/>
                <w:szCs w:val="21"/>
              </w:rPr>
              <w:fldChar w:fldCharType="separate"/>
            </w:r>
            <w:r>
              <w:rPr>
                <w:rFonts w:hint="default" w:ascii="Times New Roman" w:hAnsi="Times New Roman" w:eastAsia="黑体" w:cs="Times New Roman"/>
                <w:kern w:val="2"/>
                <w:szCs w:val="21"/>
              </w:rPr>
              <w:t>④</w:t>
            </w:r>
            <w:r>
              <w:rPr>
                <w:rFonts w:hint="default" w:ascii="Times New Roman" w:hAnsi="Times New Roman" w:eastAsia="黑体" w:cs="Times New Roman"/>
                <w:snapToGrid w:val="0"/>
                <w:spacing w:val="-6"/>
                <w:kern w:val="21"/>
                <w:szCs w:val="21"/>
              </w:rPr>
              <w:fldChar w:fldCharType="end"/>
            </w:r>
          </w:p>
        </w:tc>
        <w:tc>
          <w:tcPr>
            <w:tcW w:w="1761" w:type="dxa"/>
            <w:tcMar>
              <w:left w:w="28" w:type="dxa"/>
              <w:right w:w="28" w:type="dxa"/>
            </w:tcMar>
            <w:vAlign w:val="center"/>
          </w:tcPr>
          <w:p w14:paraId="4A800725">
            <w:pPr>
              <w:pStyle w:val="37"/>
              <w:spacing w:beforeLines="0" w:afterLines="0" w:line="240" w:lineRule="auto"/>
              <w:rPr>
                <w:rFonts w:hint="default" w:ascii="Times New Roman" w:hAnsi="Times New Roman" w:eastAsia="黑体" w:cs="Times New Roman"/>
                <w:snapToGrid w:val="0"/>
                <w:spacing w:val="-16"/>
                <w:kern w:val="21"/>
                <w:szCs w:val="21"/>
              </w:rPr>
            </w:pPr>
            <w:r>
              <w:rPr>
                <w:rFonts w:hint="default" w:ascii="Times New Roman" w:hAnsi="Times New Roman" w:eastAsia="黑体" w:cs="Times New Roman"/>
                <w:snapToGrid w:val="0"/>
                <w:spacing w:val="-16"/>
                <w:kern w:val="21"/>
                <w:szCs w:val="21"/>
              </w:rPr>
              <w:t>以新带老削减量</w:t>
            </w:r>
          </w:p>
          <w:p w14:paraId="0802AF5A">
            <w:pPr>
              <w:pStyle w:val="37"/>
              <w:spacing w:beforeLines="0" w:afterLines="0" w:line="240" w:lineRule="auto"/>
              <w:rPr>
                <w:rFonts w:hint="default" w:ascii="Times New Roman" w:hAnsi="Times New Roman" w:eastAsia="黑体" w:cs="Times New Roman"/>
                <w:snapToGrid w:val="0"/>
                <w:spacing w:val="-16"/>
                <w:kern w:val="21"/>
                <w:szCs w:val="21"/>
              </w:rPr>
            </w:pPr>
            <w:r>
              <w:rPr>
                <w:rFonts w:hint="default" w:ascii="Times New Roman" w:hAnsi="Times New Roman" w:eastAsia="黑体" w:cs="Times New Roman"/>
                <w:snapToGrid w:val="0"/>
                <w:spacing w:val="-16"/>
                <w:kern w:val="21"/>
                <w:szCs w:val="21"/>
              </w:rPr>
              <w:t>（新建项目不填）</w:t>
            </w:r>
            <w:r>
              <w:rPr>
                <w:rFonts w:hint="default" w:ascii="Times New Roman" w:hAnsi="Times New Roman" w:eastAsia="黑体" w:cs="Times New Roman"/>
                <w:snapToGrid w:val="0"/>
                <w:spacing w:val="-16"/>
                <w:kern w:val="21"/>
                <w:szCs w:val="21"/>
              </w:rPr>
              <w:fldChar w:fldCharType="begin"/>
            </w:r>
            <w:r>
              <w:rPr>
                <w:rFonts w:hint="default" w:ascii="Times New Roman" w:hAnsi="Times New Roman" w:eastAsia="黑体" w:cs="Times New Roman"/>
                <w:snapToGrid w:val="0"/>
                <w:spacing w:val="-16"/>
                <w:kern w:val="21"/>
                <w:szCs w:val="21"/>
              </w:rPr>
              <w:instrText xml:space="preserve"> = 5 \* GB3 \* MERGEFORMAT </w:instrText>
            </w:r>
            <w:r>
              <w:rPr>
                <w:rFonts w:hint="default" w:ascii="Times New Roman" w:hAnsi="Times New Roman" w:eastAsia="黑体" w:cs="Times New Roman"/>
                <w:snapToGrid w:val="0"/>
                <w:spacing w:val="-16"/>
                <w:kern w:val="21"/>
                <w:szCs w:val="21"/>
              </w:rPr>
              <w:fldChar w:fldCharType="separate"/>
            </w:r>
            <w:r>
              <w:rPr>
                <w:rFonts w:hint="default" w:ascii="Times New Roman" w:hAnsi="Times New Roman" w:eastAsia="黑体" w:cs="Times New Roman"/>
                <w:kern w:val="2"/>
                <w:szCs w:val="21"/>
              </w:rPr>
              <w:t>⑤</w:t>
            </w:r>
            <w:r>
              <w:rPr>
                <w:rFonts w:hint="default" w:ascii="Times New Roman" w:hAnsi="Times New Roman" w:eastAsia="黑体" w:cs="Times New Roman"/>
                <w:snapToGrid w:val="0"/>
                <w:spacing w:val="-16"/>
                <w:kern w:val="21"/>
                <w:szCs w:val="21"/>
              </w:rPr>
              <w:fldChar w:fldCharType="end"/>
            </w:r>
          </w:p>
        </w:tc>
        <w:tc>
          <w:tcPr>
            <w:tcW w:w="1769" w:type="dxa"/>
            <w:tcMar>
              <w:left w:w="28" w:type="dxa"/>
              <w:right w:w="28" w:type="dxa"/>
            </w:tcMar>
            <w:vAlign w:val="center"/>
          </w:tcPr>
          <w:p w14:paraId="270D34EC">
            <w:pPr>
              <w:pStyle w:val="37"/>
              <w:spacing w:beforeLines="0" w:afterLines="0" w:line="240" w:lineRule="auto"/>
              <w:rPr>
                <w:rFonts w:hint="default" w:ascii="Times New Roman" w:hAnsi="Times New Roman" w:eastAsia="黑体" w:cs="Times New Roman"/>
                <w:snapToGrid w:val="0"/>
                <w:spacing w:val="-16"/>
                <w:kern w:val="21"/>
                <w:szCs w:val="21"/>
              </w:rPr>
            </w:pPr>
            <w:r>
              <w:rPr>
                <w:rFonts w:hint="default" w:ascii="Times New Roman" w:hAnsi="Times New Roman" w:eastAsia="黑体" w:cs="Times New Roman"/>
                <w:snapToGrid w:val="0"/>
                <w:spacing w:val="-16"/>
                <w:kern w:val="21"/>
                <w:szCs w:val="21"/>
              </w:rPr>
              <w:t>本项目建成后</w:t>
            </w:r>
          </w:p>
          <w:p w14:paraId="785A2BD3">
            <w:pPr>
              <w:pStyle w:val="37"/>
              <w:spacing w:beforeLines="0" w:afterLines="0" w:line="240" w:lineRule="auto"/>
              <w:rPr>
                <w:rFonts w:hint="default" w:ascii="Times New Roman" w:hAnsi="Times New Roman" w:eastAsia="黑体" w:cs="Times New Roman"/>
                <w:snapToGrid w:val="0"/>
                <w:spacing w:val="-16"/>
                <w:kern w:val="21"/>
                <w:szCs w:val="21"/>
              </w:rPr>
            </w:pPr>
            <w:r>
              <w:rPr>
                <w:rFonts w:hint="default" w:ascii="Times New Roman" w:hAnsi="Times New Roman" w:eastAsia="黑体" w:cs="Times New Roman"/>
                <w:snapToGrid w:val="0"/>
                <w:spacing w:val="-16"/>
                <w:kern w:val="21"/>
                <w:szCs w:val="21"/>
              </w:rPr>
              <w:t>全厂排放量（固体废物产生量）</w:t>
            </w:r>
            <w:r>
              <w:rPr>
                <w:rFonts w:hint="default" w:ascii="Times New Roman" w:hAnsi="Times New Roman" w:eastAsia="黑体" w:cs="Times New Roman"/>
                <w:snapToGrid w:val="0"/>
                <w:spacing w:val="-16"/>
                <w:kern w:val="21"/>
                <w:szCs w:val="21"/>
              </w:rPr>
              <w:fldChar w:fldCharType="begin"/>
            </w:r>
            <w:r>
              <w:rPr>
                <w:rFonts w:hint="default" w:ascii="Times New Roman" w:hAnsi="Times New Roman" w:eastAsia="黑体" w:cs="Times New Roman"/>
                <w:snapToGrid w:val="0"/>
                <w:spacing w:val="-16"/>
                <w:kern w:val="21"/>
                <w:szCs w:val="21"/>
              </w:rPr>
              <w:instrText xml:space="preserve"> = 6 \* GB3 \* MERGEFORMAT </w:instrText>
            </w:r>
            <w:r>
              <w:rPr>
                <w:rFonts w:hint="default" w:ascii="Times New Roman" w:hAnsi="Times New Roman" w:eastAsia="黑体" w:cs="Times New Roman"/>
                <w:snapToGrid w:val="0"/>
                <w:spacing w:val="-16"/>
                <w:kern w:val="21"/>
                <w:szCs w:val="21"/>
              </w:rPr>
              <w:fldChar w:fldCharType="separate"/>
            </w:r>
            <w:r>
              <w:rPr>
                <w:rFonts w:hint="default" w:ascii="Times New Roman" w:hAnsi="Times New Roman" w:eastAsia="黑体" w:cs="Times New Roman"/>
                <w:kern w:val="2"/>
                <w:szCs w:val="21"/>
              </w:rPr>
              <w:t>⑥</w:t>
            </w:r>
            <w:r>
              <w:rPr>
                <w:rFonts w:hint="default" w:ascii="Times New Roman" w:hAnsi="Times New Roman" w:eastAsia="黑体" w:cs="Times New Roman"/>
                <w:snapToGrid w:val="0"/>
                <w:spacing w:val="-16"/>
                <w:kern w:val="21"/>
                <w:szCs w:val="21"/>
              </w:rPr>
              <w:fldChar w:fldCharType="end"/>
            </w:r>
          </w:p>
        </w:tc>
        <w:tc>
          <w:tcPr>
            <w:tcW w:w="1016" w:type="dxa"/>
            <w:tcMar>
              <w:left w:w="28" w:type="dxa"/>
              <w:right w:w="28" w:type="dxa"/>
            </w:tcMar>
            <w:vAlign w:val="center"/>
          </w:tcPr>
          <w:p w14:paraId="114BCEF9">
            <w:pPr>
              <w:pStyle w:val="37"/>
              <w:spacing w:beforeLines="0" w:afterLines="0" w:line="240" w:lineRule="auto"/>
              <w:rPr>
                <w:rFonts w:hint="default" w:ascii="Times New Roman" w:hAnsi="Times New Roman" w:eastAsia="黑体" w:cs="Times New Roman"/>
                <w:snapToGrid w:val="0"/>
                <w:spacing w:val="-6"/>
                <w:kern w:val="21"/>
                <w:szCs w:val="21"/>
              </w:rPr>
            </w:pPr>
            <w:r>
              <w:rPr>
                <w:rFonts w:hint="default" w:ascii="Times New Roman" w:hAnsi="Times New Roman" w:eastAsia="黑体" w:cs="Times New Roman"/>
                <w:snapToGrid w:val="0"/>
                <w:spacing w:val="-6"/>
                <w:kern w:val="21"/>
                <w:szCs w:val="21"/>
              </w:rPr>
              <w:t>变化量</w:t>
            </w:r>
          </w:p>
          <w:p w14:paraId="56AFB2A1">
            <w:pPr>
              <w:pStyle w:val="37"/>
              <w:spacing w:beforeLines="0" w:afterLines="0" w:line="240" w:lineRule="auto"/>
              <w:rPr>
                <w:rFonts w:hint="default" w:ascii="Times New Roman" w:hAnsi="Times New Roman" w:eastAsia="黑体" w:cs="Times New Roman"/>
                <w:snapToGrid w:val="0"/>
                <w:spacing w:val="-6"/>
                <w:kern w:val="21"/>
                <w:szCs w:val="21"/>
              </w:rPr>
            </w:pPr>
            <w:r>
              <w:rPr>
                <w:rFonts w:hint="default" w:ascii="Times New Roman" w:hAnsi="Times New Roman" w:eastAsia="黑体" w:cs="Times New Roman"/>
                <w:snapToGrid w:val="0"/>
                <w:spacing w:val="-6"/>
                <w:kern w:val="21"/>
                <w:szCs w:val="21"/>
              </w:rPr>
              <w:fldChar w:fldCharType="begin"/>
            </w:r>
            <w:r>
              <w:rPr>
                <w:rFonts w:hint="default" w:ascii="Times New Roman" w:hAnsi="Times New Roman" w:eastAsia="黑体" w:cs="Times New Roman"/>
                <w:snapToGrid w:val="0"/>
                <w:spacing w:val="-6"/>
                <w:kern w:val="21"/>
                <w:szCs w:val="21"/>
              </w:rPr>
              <w:instrText xml:space="preserve"> = 7 \* GB3 \* MERGEFORMAT </w:instrText>
            </w:r>
            <w:r>
              <w:rPr>
                <w:rFonts w:hint="default" w:ascii="Times New Roman" w:hAnsi="Times New Roman" w:eastAsia="黑体" w:cs="Times New Roman"/>
                <w:snapToGrid w:val="0"/>
                <w:spacing w:val="-6"/>
                <w:kern w:val="21"/>
                <w:szCs w:val="21"/>
              </w:rPr>
              <w:fldChar w:fldCharType="separate"/>
            </w:r>
            <w:r>
              <w:rPr>
                <w:rFonts w:hint="default" w:ascii="Times New Roman" w:hAnsi="Times New Roman" w:eastAsia="黑体" w:cs="Times New Roman"/>
                <w:kern w:val="2"/>
                <w:szCs w:val="21"/>
              </w:rPr>
              <w:t>⑦</w:t>
            </w:r>
            <w:r>
              <w:rPr>
                <w:rFonts w:hint="default" w:ascii="Times New Roman" w:hAnsi="Times New Roman" w:eastAsia="黑体" w:cs="Times New Roman"/>
                <w:snapToGrid w:val="0"/>
                <w:spacing w:val="-6"/>
                <w:kern w:val="21"/>
                <w:szCs w:val="21"/>
              </w:rPr>
              <w:fldChar w:fldCharType="end"/>
            </w:r>
          </w:p>
        </w:tc>
      </w:tr>
      <w:tr w14:paraId="108F08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restart"/>
            <w:vAlign w:val="center"/>
          </w:tcPr>
          <w:p w14:paraId="062105A6">
            <w:pPr>
              <w:pStyle w:val="37"/>
              <w:spacing w:beforeLines="0" w:afterLines="0" w:line="240" w:lineRule="auto"/>
              <w:rPr>
                <w:rFonts w:ascii="Times New Roman"/>
                <w:snapToGrid w:val="0"/>
                <w:kern w:val="21"/>
                <w:szCs w:val="21"/>
              </w:rPr>
            </w:pPr>
            <w:r>
              <w:rPr>
                <w:rFonts w:ascii="Times New Roman"/>
                <w:snapToGrid w:val="0"/>
                <w:kern w:val="21"/>
                <w:szCs w:val="21"/>
              </w:rPr>
              <w:t>废气</w:t>
            </w:r>
          </w:p>
        </w:tc>
        <w:tc>
          <w:tcPr>
            <w:tcW w:w="576" w:type="dxa"/>
            <w:vMerge w:val="restart"/>
            <w:vAlign w:val="center"/>
          </w:tcPr>
          <w:p w14:paraId="57FBDFB3">
            <w:pPr>
              <w:pStyle w:val="37"/>
              <w:spacing w:beforeLines="0" w:afterLines="0" w:line="240" w:lineRule="auto"/>
              <w:rPr>
                <w:rFonts w:hint="eastAsia" w:ascii="Times New Roman" w:eastAsia="宋体"/>
                <w:snapToGrid w:val="0"/>
                <w:kern w:val="21"/>
                <w:szCs w:val="21"/>
                <w:lang w:val="en-US" w:eastAsia="zh-CN"/>
              </w:rPr>
            </w:pPr>
            <w:r>
              <w:rPr>
                <w:rFonts w:hint="eastAsia" w:ascii="Times New Roman"/>
                <w:snapToGrid w:val="0"/>
                <w:kern w:val="21"/>
                <w:szCs w:val="21"/>
                <w:lang w:val="en-US" w:eastAsia="zh-CN"/>
              </w:rPr>
              <w:t>有组织</w:t>
            </w:r>
          </w:p>
        </w:tc>
        <w:tc>
          <w:tcPr>
            <w:tcW w:w="1267" w:type="dxa"/>
            <w:vAlign w:val="center"/>
          </w:tcPr>
          <w:p w14:paraId="4DC48457">
            <w:pPr>
              <w:keepNext w:val="0"/>
              <w:keepLines w:val="0"/>
              <w:suppressLineNumbers w:val="0"/>
              <w:spacing w:before="0" w:beforeAutospacing="0" w:after="0" w:afterAutospacing="0"/>
              <w:ind w:left="0" w:leftChars="0" w:right="0" w:rightChars="0"/>
              <w:jc w:val="center"/>
              <w:rPr>
                <w:rFonts w:hint="eastAsia" w:ascii="Times New Roman" w:eastAsia="宋体"/>
                <w:sz w:val="21"/>
                <w:szCs w:val="21"/>
                <w:lang w:val="en-US" w:eastAsia="zh-CN"/>
              </w:rPr>
            </w:pPr>
            <w:r>
              <w:rPr>
                <w:rFonts w:hint="default" w:ascii="Times New Roman" w:hAnsi="Times New Roman" w:eastAsia="宋体" w:cs="Times New Roman"/>
                <w:color w:val="000000" w:themeColor="text1"/>
                <w:sz w:val="21"/>
                <w:szCs w:val="21"/>
                <w:lang w:val="en-US" w:eastAsia="zh-CN"/>
              </w:rPr>
              <w:t>颗粒物</w:t>
            </w:r>
          </w:p>
        </w:tc>
        <w:tc>
          <w:tcPr>
            <w:tcW w:w="1701" w:type="dxa"/>
            <w:vAlign w:val="center"/>
          </w:tcPr>
          <w:p w14:paraId="4F574DE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1.957</w:t>
            </w:r>
          </w:p>
        </w:tc>
        <w:tc>
          <w:tcPr>
            <w:tcW w:w="1276" w:type="dxa"/>
            <w:vAlign w:val="center"/>
          </w:tcPr>
          <w:p w14:paraId="61C595A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kern w:val="0"/>
                <w:sz w:val="21"/>
                <w:szCs w:val="21"/>
                <w:highlight w:val="none"/>
              </w:rPr>
            </w:pPr>
            <w:r>
              <w:rPr>
                <w:rFonts w:hint="eastAsia" w:ascii="Times New Roman" w:hAnsi="Times New Roman" w:cs="Times New Roman"/>
                <w:color w:val="000000" w:themeColor="text1"/>
                <w:sz w:val="21"/>
                <w:szCs w:val="21"/>
                <w:highlight w:val="none"/>
                <w:lang w:val="en-US" w:eastAsia="zh-CN"/>
              </w:rPr>
              <w:t>2.827</w:t>
            </w:r>
          </w:p>
        </w:tc>
        <w:tc>
          <w:tcPr>
            <w:tcW w:w="1701" w:type="dxa"/>
            <w:vAlign w:val="center"/>
          </w:tcPr>
          <w:p w14:paraId="61FE91E3">
            <w:pPr>
              <w:pStyle w:val="37"/>
              <w:spacing w:beforeLines="0" w:afterLines="0" w:line="240" w:lineRule="auto"/>
              <w:rPr>
                <w:rFonts w:hint="default" w:ascii="Times New Roman" w:hAnsi="Times New Roman" w:eastAsia="宋体" w:cs="Times New Roman"/>
                <w:snapToGrid w:val="0"/>
                <w:kern w:val="21"/>
                <w:sz w:val="21"/>
                <w:szCs w:val="21"/>
                <w:lang w:val="en-US" w:eastAsia="zh-CN"/>
              </w:rPr>
            </w:pPr>
            <w:r>
              <w:rPr>
                <w:rFonts w:hint="eastAsia" w:ascii="Times New Roman" w:cs="Times New Roman"/>
                <w:snapToGrid w:val="0"/>
                <w:kern w:val="21"/>
                <w:sz w:val="21"/>
                <w:szCs w:val="21"/>
                <w:lang w:val="en-US" w:eastAsia="zh-CN"/>
              </w:rPr>
              <w:t>0.87</w:t>
            </w:r>
          </w:p>
        </w:tc>
        <w:tc>
          <w:tcPr>
            <w:tcW w:w="1559" w:type="dxa"/>
            <w:shd w:val="clear" w:color="auto" w:fill="auto"/>
            <w:vAlign w:val="center"/>
          </w:tcPr>
          <w:p w14:paraId="1D19D5B2">
            <w:pPr>
              <w:adjustRightInd w:val="0"/>
              <w:snapToGrid w:val="0"/>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kern w:val="2"/>
                <w:sz w:val="21"/>
                <w:szCs w:val="21"/>
                <w:lang w:val="en-US" w:eastAsia="zh-CN" w:bidi="ar-SA"/>
              </w:rPr>
              <w:t>0.069</w:t>
            </w:r>
          </w:p>
        </w:tc>
        <w:tc>
          <w:tcPr>
            <w:tcW w:w="1761" w:type="dxa"/>
            <w:vAlign w:val="center"/>
          </w:tcPr>
          <w:p w14:paraId="044CB3BB">
            <w:pPr>
              <w:spacing w:beforeLines="0" w:afterLines="0" w:line="240" w:lineRule="auto"/>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769" w:type="dxa"/>
            <w:vAlign w:val="center"/>
          </w:tcPr>
          <w:p w14:paraId="0A206250">
            <w:pPr>
              <w:adjustRightInd w:val="0"/>
              <w:snapToGrid w:val="0"/>
              <w:jc w:val="center"/>
              <w:rPr>
                <w:rFonts w:hint="default" w:ascii="Times New Roman" w:hAnsi="Times New Roman" w:eastAsia="等线" w:cs="Times New Roman"/>
                <w:kern w:val="0"/>
                <w:sz w:val="21"/>
                <w:szCs w:val="21"/>
                <w:lang w:val="en-US" w:eastAsia="zh-CN"/>
              </w:rPr>
            </w:pPr>
            <w:r>
              <w:rPr>
                <w:rFonts w:hint="eastAsia" w:cs="Times New Roman"/>
                <w:b w:val="0"/>
                <w:bCs w:val="0"/>
                <w:color w:val="000000" w:themeColor="text1"/>
                <w:sz w:val="21"/>
                <w:szCs w:val="21"/>
                <w:lang w:val="en-US" w:eastAsia="zh-CN"/>
              </w:rPr>
              <w:t>2.896</w:t>
            </w:r>
          </w:p>
        </w:tc>
        <w:tc>
          <w:tcPr>
            <w:tcW w:w="1016" w:type="dxa"/>
            <w:vAlign w:val="center"/>
          </w:tcPr>
          <w:p w14:paraId="12C4F834">
            <w:pPr>
              <w:adjustRightInd w:val="0"/>
              <w:snapToGrid w:val="0"/>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0.939</w:t>
            </w:r>
          </w:p>
        </w:tc>
      </w:tr>
      <w:tr w14:paraId="5C899E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2EDCCBBE">
            <w:pPr>
              <w:pStyle w:val="37"/>
              <w:spacing w:beforeLines="0" w:afterLines="0" w:line="240" w:lineRule="auto"/>
              <w:rPr>
                <w:rFonts w:ascii="Times New Roman"/>
                <w:snapToGrid w:val="0"/>
                <w:kern w:val="21"/>
                <w:szCs w:val="21"/>
              </w:rPr>
            </w:pPr>
          </w:p>
        </w:tc>
        <w:tc>
          <w:tcPr>
            <w:tcW w:w="576" w:type="dxa"/>
            <w:vMerge w:val="continue"/>
            <w:vAlign w:val="center"/>
          </w:tcPr>
          <w:p w14:paraId="385FC45D">
            <w:pPr>
              <w:pStyle w:val="37"/>
              <w:spacing w:beforeLines="0" w:afterLines="0" w:line="240" w:lineRule="auto"/>
              <w:rPr>
                <w:rFonts w:hint="eastAsia" w:ascii="Times New Roman"/>
                <w:snapToGrid w:val="0"/>
                <w:kern w:val="21"/>
                <w:szCs w:val="21"/>
                <w:lang w:val="en-US" w:eastAsia="zh-CN"/>
              </w:rPr>
            </w:pPr>
          </w:p>
        </w:tc>
        <w:tc>
          <w:tcPr>
            <w:tcW w:w="1267" w:type="dxa"/>
            <w:vAlign w:val="center"/>
          </w:tcPr>
          <w:p w14:paraId="0B20C3E6">
            <w:pPr>
              <w:keepNext w:val="0"/>
              <w:keepLines w:val="0"/>
              <w:suppressLineNumbers w:val="0"/>
              <w:spacing w:before="0" w:beforeAutospacing="0" w:after="0" w:afterAutospacing="0"/>
              <w:ind w:left="0" w:leftChars="0" w:right="0" w:rightChars="0"/>
              <w:jc w:val="center"/>
              <w:rPr>
                <w:rFonts w:hint="eastAsia" w:ascii="Times New Roman"/>
                <w:sz w:val="21"/>
                <w:szCs w:val="21"/>
                <w:lang w:val="en-US" w:eastAsia="zh-CN"/>
              </w:rPr>
            </w:pPr>
            <w:r>
              <w:rPr>
                <w:rFonts w:hint="eastAsia" w:ascii="Times New Roman" w:hAnsi="Times New Roman" w:cs="Times New Roman"/>
                <w:color w:val="000000" w:themeColor="text1"/>
                <w:sz w:val="21"/>
                <w:szCs w:val="21"/>
                <w:lang w:val="en-US" w:eastAsia="zh-CN"/>
              </w:rPr>
              <w:t>SO</w:t>
            </w:r>
            <w:r>
              <w:rPr>
                <w:rFonts w:hint="eastAsia" w:ascii="Times New Roman" w:hAnsi="Times New Roman" w:cs="Times New Roman"/>
                <w:color w:val="000000" w:themeColor="text1"/>
                <w:sz w:val="21"/>
                <w:szCs w:val="21"/>
                <w:vertAlign w:val="subscript"/>
                <w:lang w:val="en-US" w:eastAsia="zh-CN"/>
              </w:rPr>
              <w:t>2</w:t>
            </w:r>
          </w:p>
        </w:tc>
        <w:tc>
          <w:tcPr>
            <w:tcW w:w="1701" w:type="dxa"/>
            <w:vAlign w:val="center"/>
          </w:tcPr>
          <w:p w14:paraId="4F6A103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0.3364</w:t>
            </w:r>
          </w:p>
        </w:tc>
        <w:tc>
          <w:tcPr>
            <w:tcW w:w="1276" w:type="dxa"/>
            <w:vAlign w:val="center"/>
          </w:tcPr>
          <w:p w14:paraId="21512201">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kern w:val="0"/>
                <w:sz w:val="21"/>
                <w:szCs w:val="21"/>
                <w:highlight w:val="none"/>
              </w:rPr>
            </w:pPr>
            <w:r>
              <w:rPr>
                <w:rFonts w:hint="eastAsia" w:ascii="Times New Roman" w:hAnsi="Times New Roman" w:cs="Times New Roman"/>
                <w:color w:val="000000" w:themeColor="text1"/>
                <w:sz w:val="21"/>
                <w:szCs w:val="21"/>
                <w:highlight w:val="none"/>
                <w:lang w:val="en-US" w:eastAsia="zh-CN"/>
              </w:rPr>
              <w:t>0.3364</w:t>
            </w:r>
          </w:p>
        </w:tc>
        <w:tc>
          <w:tcPr>
            <w:tcW w:w="1701" w:type="dxa"/>
            <w:vAlign w:val="center"/>
          </w:tcPr>
          <w:p w14:paraId="4090D4A0">
            <w:pPr>
              <w:spacing w:beforeLines="0" w:afterLines="0" w:line="240" w:lineRule="auto"/>
              <w:jc w:val="center"/>
              <w:rPr>
                <w:rFonts w:hint="eastAsia"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559" w:type="dxa"/>
            <w:shd w:val="clear" w:color="auto" w:fill="auto"/>
            <w:vAlign w:val="center"/>
          </w:tcPr>
          <w:p w14:paraId="244D69CB">
            <w:pPr>
              <w:adjustRightInd w:val="0"/>
              <w:snapToGrid w:val="0"/>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kern w:val="2"/>
                <w:sz w:val="21"/>
                <w:szCs w:val="21"/>
                <w:lang w:val="en-US" w:eastAsia="zh-CN" w:bidi="ar-SA"/>
              </w:rPr>
              <w:t>0.048</w:t>
            </w:r>
          </w:p>
        </w:tc>
        <w:tc>
          <w:tcPr>
            <w:tcW w:w="1761" w:type="dxa"/>
            <w:vAlign w:val="center"/>
          </w:tcPr>
          <w:p w14:paraId="39875F4E">
            <w:pPr>
              <w:spacing w:beforeLines="0" w:afterLines="0" w:line="240" w:lineRule="auto"/>
              <w:jc w:val="center"/>
              <w:rPr>
                <w:rFonts w:hint="eastAsia"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769" w:type="dxa"/>
            <w:vAlign w:val="center"/>
          </w:tcPr>
          <w:p w14:paraId="75E7776D">
            <w:pPr>
              <w:adjustRightInd w:val="0"/>
              <w:snapToGrid w:val="0"/>
              <w:jc w:val="center"/>
              <w:rPr>
                <w:rFonts w:hint="default" w:ascii="Times New Roman" w:hAnsi="Times New Roman" w:eastAsia="等线" w:cs="Times New Roman"/>
                <w:kern w:val="0"/>
                <w:sz w:val="21"/>
                <w:szCs w:val="21"/>
                <w:lang w:val="en-US" w:eastAsia="zh-CN"/>
              </w:rPr>
            </w:pPr>
            <w:r>
              <w:rPr>
                <w:rFonts w:hint="eastAsia" w:cs="Times New Roman"/>
                <w:b w:val="0"/>
                <w:bCs w:val="0"/>
                <w:color w:val="000000" w:themeColor="text1"/>
                <w:sz w:val="21"/>
                <w:szCs w:val="21"/>
                <w:lang w:val="en-US" w:eastAsia="zh-CN"/>
              </w:rPr>
              <w:t>0.3844</w:t>
            </w:r>
          </w:p>
        </w:tc>
        <w:tc>
          <w:tcPr>
            <w:tcW w:w="1016" w:type="dxa"/>
            <w:vAlign w:val="center"/>
          </w:tcPr>
          <w:p w14:paraId="0A800293">
            <w:pPr>
              <w:adjustRightInd w:val="0"/>
              <w:snapToGrid w:val="0"/>
              <w:jc w:val="center"/>
              <w:rPr>
                <w:rFonts w:hint="default" w:ascii="Times New Roman" w:hAnsi="Times New Roman" w:cs="Times New Roman"/>
                <w:kern w:val="0"/>
                <w:sz w:val="21"/>
                <w:szCs w:val="21"/>
                <w:lang w:val="en-US" w:eastAsia="zh-CN" w:bidi="ar-SA"/>
              </w:rPr>
            </w:pPr>
            <w:r>
              <w:rPr>
                <w:rFonts w:hint="eastAsia" w:cs="Times New Roman"/>
                <w:kern w:val="0"/>
                <w:sz w:val="21"/>
                <w:szCs w:val="21"/>
                <w:lang w:val="en-US" w:eastAsia="zh-CN" w:bidi="ar-SA"/>
              </w:rPr>
              <w:t>0.048</w:t>
            </w:r>
          </w:p>
        </w:tc>
      </w:tr>
      <w:tr w14:paraId="0E0229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727BA3CB">
            <w:pPr>
              <w:pStyle w:val="37"/>
              <w:spacing w:beforeLines="0" w:afterLines="0" w:line="240" w:lineRule="auto"/>
              <w:rPr>
                <w:rFonts w:ascii="Times New Roman"/>
                <w:snapToGrid w:val="0"/>
                <w:kern w:val="21"/>
                <w:szCs w:val="21"/>
              </w:rPr>
            </w:pPr>
          </w:p>
        </w:tc>
        <w:tc>
          <w:tcPr>
            <w:tcW w:w="576" w:type="dxa"/>
            <w:vMerge w:val="continue"/>
            <w:vAlign w:val="center"/>
          </w:tcPr>
          <w:p w14:paraId="6AADADEC">
            <w:pPr>
              <w:pStyle w:val="37"/>
              <w:spacing w:beforeLines="0" w:afterLines="0" w:line="240" w:lineRule="auto"/>
              <w:rPr>
                <w:rFonts w:hint="eastAsia" w:ascii="Times New Roman"/>
                <w:snapToGrid w:val="0"/>
                <w:kern w:val="21"/>
                <w:szCs w:val="21"/>
                <w:lang w:val="en-US" w:eastAsia="zh-CN"/>
              </w:rPr>
            </w:pPr>
          </w:p>
        </w:tc>
        <w:tc>
          <w:tcPr>
            <w:tcW w:w="1267" w:type="dxa"/>
            <w:vAlign w:val="center"/>
          </w:tcPr>
          <w:p w14:paraId="0482DFB1">
            <w:pPr>
              <w:keepNext w:val="0"/>
              <w:keepLines w:val="0"/>
              <w:suppressLineNumbers w:val="0"/>
              <w:spacing w:before="0" w:beforeAutospacing="0" w:after="0" w:afterAutospacing="0"/>
              <w:ind w:left="0" w:leftChars="0" w:right="0" w:rightChars="0"/>
              <w:jc w:val="center"/>
              <w:rPr>
                <w:rFonts w:hint="eastAsia" w:ascii="Times New Roman"/>
                <w:sz w:val="21"/>
                <w:szCs w:val="21"/>
                <w:lang w:val="en-US" w:eastAsia="zh-CN"/>
              </w:rPr>
            </w:pPr>
            <w:r>
              <w:rPr>
                <w:rFonts w:hint="eastAsia" w:ascii="Times New Roman" w:hAnsi="Times New Roman" w:cs="Times New Roman"/>
                <w:color w:val="000000" w:themeColor="text1"/>
                <w:sz w:val="21"/>
                <w:szCs w:val="21"/>
                <w:lang w:val="en-US" w:eastAsia="zh-CN"/>
              </w:rPr>
              <w:t>NO</w:t>
            </w:r>
            <w:r>
              <w:rPr>
                <w:rFonts w:hint="eastAsia" w:ascii="Times New Roman" w:hAnsi="Times New Roman" w:cs="Times New Roman"/>
                <w:color w:val="000000" w:themeColor="text1"/>
                <w:sz w:val="21"/>
                <w:szCs w:val="21"/>
                <w:vertAlign w:val="subscript"/>
                <w:lang w:val="en-US" w:eastAsia="zh-CN"/>
              </w:rPr>
              <w:t>X</w:t>
            </w:r>
          </w:p>
        </w:tc>
        <w:tc>
          <w:tcPr>
            <w:tcW w:w="1701" w:type="dxa"/>
            <w:vAlign w:val="center"/>
          </w:tcPr>
          <w:p w14:paraId="32A1EC8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5.12</w:t>
            </w:r>
          </w:p>
        </w:tc>
        <w:tc>
          <w:tcPr>
            <w:tcW w:w="1276" w:type="dxa"/>
            <w:vAlign w:val="center"/>
          </w:tcPr>
          <w:p w14:paraId="4B8DCBC1">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kern w:val="0"/>
                <w:sz w:val="21"/>
                <w:szCs w:val="21"/>
                <w:highlight w:val="none"/>
              </w:rPr>
            </w:pPr>
            <w:r>
              <w:rPr>
                <w:rFonts w:hint="eastAsia" w:ascii="Times New Roman" w:hAnsi="Times New Roman" w:cs="Times New Roman"/>
                <w:color w:val="000000" w:themeColor="text1"/>
                <w:sz w:val="21"/>
                <w:szCs w:val="21"/>
                <w:highlight w:val="none"/>
                <w:lang w:val="en-US" w:eastAsia="zh-CN"/>
              </w:rPr>
              <w:t>5.12</w:t>
            </w:r>
          </w:p>
        </w:tc>
        <w:tc>
          <w:tcPr>
            <w:tcW w:w="1701" w:type="dxa"/>
            <w:vAlign w:val="center"/>
          </w:tcPr>
          <w:p w14:paraId="315A2941">
            <w:pPr>
              <w:spacing w:beforeLines="0" w:afterLines="0" w:line="240" w:lineRule="auto"/>
              <w:jc w:val="center"/>
              <w:rPr>
                <w:rFonts w:hint="eastAsia"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559" w:type="dxa"/>
            <w:shd w:val="clear" w:color="auto" w:fill="auto"/>
            <w:vAlign w:val="center"/>
          </w:tcPr>
          <w:p w14:paraId="311D8D4B">
            <w:pPr>
              <w:adjustRightInd w:val="0"/>
              <w:snapToGrid w:val="0"/>
              <w:jc w:val="center"/>
              <w:rPr>
                <w:rFonts w:hint="default" w:ascii="Times New Roman" w:hAnsi="Times New Roman" w:eastAsia="宋体" w:cs="Times New Roman"/>
                <w:color w:val="000000" w:themeColor="text1"/>
                <w:kern w:val="2"/>
                <w:sz w:val="21"/>
                <w:szCs w:val="21"/>
                <w:lang w:val="en-US" w:eastAsia="zh-CN" w:bidi="ar-SA"/>
              </w:rPr>
            </w:pPr>
            <w:r>
              <w:rPr>
                <w:rFonts w:hint="eastAsia" w:cs="Times New Roman"/>
                <w:kern w:val="2"/>
                <w:sz w:val="21"/>
                <w:szCs w:val="21"/>
                <w:lang w:val="en-US" w:eastAsia="zh-CN" w:bidi="ar-SA"/>
              </w:rPr>
              <w:t>0.225</w:t>
            </w:r>
          </w:p>
        </w:tc>
        <w:tc>
          <w:tcPr>
            <w:tcW w:w="1761" w:type="dxa"/>
            <w:vAlign w:val="center"/>
          </w:tcPr>
          <w:p w14:paraId="1E2D1FA0">
            <w:pPr>
              <w:spacing w:beforeLines="0" w:afterLines="0" w:line="240" w:lineRule="auto"/>
              <w:jc w:val="center"/>
              <w:rPr>
                <w:rFonts w:hint="eastAsia"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769" w:type="dxa"/>
            <w:vAlign w:val="center"/>
          </w:tcPr>
          <w:p w14:paraId="69223761">
            <w:pPr>
              <w:adjustRightInd w:val="0"/>
              <w:snapToGrid w:val="0"/>
              <w:jc w:val="center"/>
              <w:rPr>
                <w:rFonts w:hint="default" w:ascii="Times New Roman" w:hAnsi="Times New Roman" w:eastAsia="等线" w:cs="Times New Roman"/>
                <w:kern w:val="0"/>
                <w:sz w:val="21"/>
                <w:szCs w:val="21"/>
                <w:lang w:val="en-US" w:eastAsia="zh-CN"/>
              </w:rPr>
            </w:pPr>
            <w:r>
              <w:rPr>
                <w:rFonts w:hint="eastAsia" w:cs="Times New Roman"/>
                <w:b w:val="0"/>
                <w:bCs w:val="0"/>
                <w:color w:val="000000" w:themeColor="text1"/>
                <w:sz w:val="21"/>
                <w:szCs w:val="21"/>
                <w:lang w:val="en-US" w:eastAsia="zh-CN"/>
              </w:rPr>
              <w:t>5.345</w:t>
            </w:r>
          </w:p>
        </w:tc>
        <w:tc>
          <w:tcPr>
            <w:tcW w:w="1016" w:type="dxa"/>
            <w:vAlign w:val="center"/>
          </w:tcPr>
          <w:p w14:paraId="2F8BE9CE">
            <w:pPr>
              <w:adjustRightInd w:val="0"/>
              <w:snapToGrid w:val="0"/>
              <w:jc w:val="center"/>
              <w:rPr>
                <w:rFonts w:hint="default" w:ascii="Times New Roman" w:hAnsi="Times New Roman" w:cs="Times New Roman"/>
                <w:kern w:val="0"/>
                <w:sz w:val="21"/>
                <w:szCs w:val="21"/>
                <w:lang w:val="en-US" w:eastAsia="zh-CN" w:bidi="ar-SA"/>
              </w:rPr>
            </w:pPr>
            <w:r>
              <w:rPr>
                <w:rFonts w:hint="eastAsia" w:cs="Times New Roman"/>
                <w:kern w:val="0"/>
                <w:sz w:val="21"/>
                <w:szCs w:val="21"/>
                <w:lang w:val="en-US" w:eastAsia="zh-CN" w:bidi="ar-SA"/>
              </w:rPr>
              <w:t>0.225</w:t>
            </w:r>
          </w:p>
        </w:tc>
      </w:tr>
      <w:tr w14:paraId="2240E5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2343C365">
            <w:pPr>
              <w:pStyle w:val="37"/>
              <w:spacing w:beforeLines="0" w:afterLines="0" w:line="240" w:lineRule="auto"/>
              <w:rPr>
                <w:rFonts w:ascii="Times New Roman"/>
                <w:snapToGrid w:val="0"/>
                <w:kern w:val="21"/>
                <w:szCs w:val="21"/>
              </w:rPr>
            </w:pPr>
          </w:p>
        </w:tc>
        <w:tc>
          <w:tcPr>
            <w:tcW w:w="576" w:type="dxa"/>
            <w:vMerge w:val="continue"/>
            <w:vAlign w:val="center"/>
          </w:tcPr>
          <w:p w14:paraId="75E34964">
            <w:pPr>
              <w:pStyle w:val="37"/>
              <w:spacing w:beforeLines="0" w:afterLines="0" w:line="240" w:lineRule="auto"/>
              <w:rPr>
                <w:rFonts w:hint="eastAsia" w:ascii="Times New Roman"/>
                <w:snapToGrid w:val="0"/>
                <w:kern w:val="21"/>
                <w:szCs w:val="21"/>
                <w:lang w:val="en-US" w:eastAsia="zh-CN"/>
              </w:rPr>
            </w:pPr>
          </w:p>
        </w:tc>
        <w:tc>
          <w:tcPr>
            <w:tcW w:w="1267" w:type="dxa"/>
            <w:vAlign w:val="center"/>
          </w:tcPr>
          <w:p w14:paraId="4568E78F">
            <w:pPr>
              <w:keepNext w:val="0"/>
              <w:keepLines w:val="0"/>
              <w:suppressLineNumbers w:val="0"/>
              <w:spacing w:before="0" w:beforeAutospacing="0" w:after="0" w:afterAutospacing="0"/>
              <w:ind w:left="0" w:leftChars="0" w:right="0" w:rightChars="0"/>
              <w:jc w:val="center"/>
              <w:rPr>
                <w:rFonts w:hint="eastAsia" w:ascii="Times New Roman"/>
                <w:sz w:val="21"/>
                <w:szCs w:val="21"/>
                <w:lang w:val="en-US" w:eastAsia="zh-CN"/>
              </w:rPr>
            </w:pPr>
            <w:r>
              <w:rPr>
                <w:rFonts w:hint="eastAsia" w:ascii="Times New Roman" w:hAnsi="Times New Roman" w:cs="Times New Roman"/>
                <w:color w:val="000000" w:themeColor="text1"/>
                <w:sz w:val="21"/>
                <w:szCs w:val="21"/>
                <w:lang w:val="en-US" w:eastAsia="zh-CN"/>
              </w:rPr>
              <w:t>非甲烷总烃</w:t>
            </w:r>
          </w:p>
        </w:tc>
        <w:tc>
          <w:tcPr>
            <w:tcW w:w="1701" w:type="dxa"/>
            <w:vAlign w:val="center"/>
          </w:tcPr>
          <w:p w14:paraId="18F6C78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0.0325</w:t>
            </w:r>
          </w:p>
        </w:tc>
        <w:tc>
          <w:tcPr>
            <w:tcW w:w="1276" w:type="dxa"/>
            <w:vAlign w:val="center"/>
          </w:tcPr>
          <w:p w14:paraId="7344812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kern w:val="0"/>
                <w:sz w:val="21"/>
                <w:szCs w:val="21"/>
                <w:highlight w:val="none"/>
              </w:rPr>
            </w:pPr>
            <w:r>
              <w:rPr>
                <w:rFonts w:hint="eastAsia"/>
                <w:bCs/>
                <w:sz w:val="21"/>
                <w:szCs w:val="21"/>
                <w:highlight w:val="none"/>
                <w:lang w:val="en-US" w:eastAsia="zh-CN"/>
              </w:rPr>
              <w:t>0.0336</w:t>
            </w:r>
          </w:p>
        </w:tc>
        <w:tc>
          <w:tcPr>
            <w:tcW w:w="1701" w:type="dxa"/>
            <w:vAlign w:val="center"/>
          </w:tcPr>
          <w:p w14:paraId="45AFC25A">
            <w:pPr>
              <w:spacing w:beforeLines="0" w:afterLines="0" w:line="240" w:lineRule="auto"/>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0.0011</w:t>
            </w:r>
          </w:p>
        </w:tc>
        <w:tc>
          <w:tcPr>
            <w:tcW w:w="1559" w:type="dxa"/>
            <w:shd w:val="clear" w:color="auto" w:fill="auto"/>
            <w:vAlign w:val="center"/>
          </w:tcPr>
          <w:p w14:paraId="209790D1">
            <w:pPr>
              <w:widowControl/>
              <w:jc w:val="center"/>
              <w:rPr>
                <w:rFonts w:hint="default"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187B0077">
            <w:pPr>
              <w:spacing w:beforeLines="0" w:afterLines="0" w:line="240" w:lineRule="auto"/>
              <w:jc w:val="center"/>
              <w:rPr>
                <w:rFonts w:hint="default" w:ascii="Times New Roman" w:hAnsi="Times New Roman" w:cs="Times New Roman"/>
                <w:snapToGrid w:val="0"/>
                <w:kern w:val="21"/>
                <w:sz w:val="21"/>
                <w:szCs w:val="21"/>
                <w:lang w:val="en-US"/>
              </w:rPr>
            </w:pPr>
            <w:r>
              <w:rPr>
                <w:rFonts w:hint="eastAsia" w:cs="Times New Roman"/>
                <w:kern w:val="0"/>
                <w:sz w:val="21"/>
                <w:szCs w:val="21"/>
                <w:lang w:val="en-US" w:eastAsia="zh-CN" w:bidi="ar-SA"/>
              </w:rPr>
              <w:t>0</w:t>
            </w:r>
          </w:p>
        </w:tc>
        <w:tc>
          <w:tcPr>
            <w:tcW w:w="1769" w:type="dxa"/>
            <w:vAlign w:val="center"/>
          </w:tcPr>
          <w:p w14:paraId="0BB83C11">
            <w:pPr>
              <w:keepNext w:val="0"/>
              <w:keepLines w:val="0"/>
              <w:widowControl/>
              <w:suppressLineNumbers w:val="0"/>
              <w:jc w:val="center"/>
              <w:textAlignment w:val="center"/>
              <w:rPr>
                <w:rFonts w:hint="default" w:ascii="Times New Roman" w:hAnsi="Times New Roman" w:eastAsia="等线" w:cs="Times New Roman"/>
                <w:kern w:val="0"/>
                <w:sz w:val="21"/>
                <w:szCs w:val="21"/>
                <w:lang w:val="en-US"/>
              </w:rPr>
            </w:pPr>
            <w:r>
              <w:rPr>
                <w:rFonts w:hint="eastAsia" w:cs="Times New Roman"/>
                <w:i w:val="0"/>
                <w:iCs w:val="0"/>
                <w:color w:val="000000"/>
                <w:kern w:val="0"/>
                <w:sz w:val="21"/>
                <w:szCs w:val="21"/>
                <w:u w:val="none"/>
                <w:lang w:val="en-US" w:eastAsia="zh-CN" w:bidi="ar"/>
              </w:rPr>
              <w:t>0.0336</w:t>
            </w:r>
          </w:p>
        </w:tc>
        <w:tc>
          <w:tcPr>
            <w:tcW w:w="1016" w:type="dxa"/>
            <w:vAlign w:val="center"/>
          </w:tcPr>
          <w:p w14:paraId="2E07F042">
            <w:pPr>
              <w:keepNext w:val="0"/>
              <w:keepLines w:val="0"/>
              <w:widowControl/>
              <w:suppressLineNumbers w:val="0"/>
              <w:jc w:val="center"/>
              <w:textAlignment w:val="center"/>
              <w:rPr>
                <w:rFonts w:hint="default" w:ascii="Times New Roman" w:hAnsi="Times New Roman" w:cs="Times New Roman"/>
                <w:kern w:val="0"/>
                <w:sz w:val="21"/>
                <w:szCs w:val="21"/>
                <w:lang w:val="en-US" w:eastAsia="zh-CN" w:bidi="ar-SA"/>
              </w:rPr>
            </w:pPr>
            <w:r>
              <w:rPr>
                <w:rFonts w:hint="eastAsia" w:cs="Times New Roman"/>
                <w:i w:val="0"/>
                <w:iCs w:val="0"/>
                <w:color w:val="000000"/>
                <w:kern w:val="0"/>
                <w:sz w:val="21"/>
                <w:szCs w:val="21"/>
                <w:u w:val="none"/>
                <w:lang w:val="en-US" w:eastAsia="zh-CN" w:bidi="ar"/>
              </w:rPr>
              <w:t>0.0011</w:t>
            </w:r>
          </w:p>
        </w:tc>
      </w:tr>
      <w:tr w14:paraId="684EDC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77B93C55">
            <w:pPr>
              <w:pStyle w:val="37"/>
              <w:spacing w:beforeLines="0" w:afterLines="0" w:line="240" w:lineRule="auto"/>
              <w:rPr>
                <w:rFonts w:ascii="Times New Roman"/>
                <w:snapToGrid w:val="0"/>
                <w:kern w:val="21"/>
                <w:szCs w:val="21"/>
              </w:rPr>
            </w:pPr>
          </w:p>
        </w:tc>
        <w:tc>
          <w:tcPr>
            <w:tcW w:w="576" w:type="dxa"/>
            <w:vMerge w:val="continue"/>
            <w:vAlign w:val="center"/>
          </w:tcPr>
          <w:p w14:paraId="02F44CC3">
            <w:pPr>
              <w:pStyle w:val="37"/>
              <w:spacing w:beforeLines="0" w:afterLines="0" w:line="240" w:lineRule="auto"/>
              <w:rPr>
                <w:rFonts w:hint="eastAsia" w:ascii="Times New Roman"/>
                <w:snapToGrid w:val="0"/>
                <w:kern w:val="21"/>
                <w:szCs w:val="21"/>
                <w:lang w:val="en-US" w:eastAsia="zh-CN"/>
              </w:rPr>
            </w:pPr>
          </w:p>
        </w:tc>
        <w:tc>
          <w:tcPr>
            <w:tcW w:w="1267" w:type="dxa"/>
            <w:vAlign w:val="center"/>
          </w:tcPr>
          <w:p w14:paraId="27E9F805">
            <w:pPr>
              <w:keepNext w:val="0"/>
              <w:keepLines w:val="0"/>
              <w:suppressLineNumbers w:val="0"/>
              <w:spacing w:before="0" w:beforeAutospacing="0" w:after="0" w:afterAutospacing="0"/>
              <w:ind w:left="0" w:leftChars="0" w:right="0" w:rightChars="0"/>
              <w:jc w:val="center"/>
              <w:rPr>
                <w:rFonts w:hint="eastAsia" w:ascii="Times New Roman"/>
                <w:sz w:val="21"/>
                <w:szCs w:val="21"/>
                <w:lang w:val="en-US" w:eastAsia="zh-CN"/>
              </w:rPr>
            </w:pPr>
            <w:r>
              <w:rPr>
                <w:rFonts w:hint="eastAsia" w:ascii="Times New Roman" w:hAnsi="Times New Roman" w:cs="Times New Roman"/>
                <w:color w:val="000000" w:themeColor="text1"/>
                <w:sz w:val="21"/>
                <w:szCs w:val="21"/>
                <w:lang w:val="en-US" w:eastAsia="zh-CN"/>
              </w:rPr>
              <w:t>HCl</w:t>
            </w:r>
          </w:p>
        </w:tc>
        <w:tc>
          <w:tcPr>
            <w:tcW w:w="1701" w:type="dxa"/>
            <w:vAlign w:val="center"/>
          </w:tcPr>
          <w:p w14:paraId="61EDEC3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0.529</w:t>
            </w:r>
          </w:p>
        </w:tc>
        <w:tc>
          <w:tcPr>
            <w:tcW w:w="1276" w:type="dxa"/>
            <w:vAlign w:val="center"/>
          </w:tcPr>
          <w:p w14:paraId="01265FCA">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kern w:val="0"/>
                <w:sz w:val="21"/>
                <w:szCs w:val="21"/>
                <w:highlight w:val="none"/>
              </w:rPr>
            </w:pPr>
            <w:r>
              <w:rPr>
                <w:rFonts w:hint="eastAsia" w:ascii="Times New Roman" w:hAnsi="Times New Roman" w:cs="Times New Roman"/>
                <w:color w:val="000000" w:themeColor="text1"/>
                <w:sz w:val="21"/>
                <w:szCs w:val="21"/>
                <w:highlight w:val="none"/>
                <w:lang w:val="en-US" w:eastAsia="zh-CN"/>
              </w:rPr>
              <w:t>0.529</w:t>
            </w:r>
          </w:p>
        </w:tc>
        <w:tc>
          <w:tcPr>
            <w:tcW w:w="1701" w:type="dxa"/>
            <w:vAlign w:val="center"/>
          </w:tcPr>
          <w:p w14:paraId="64509DA8">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559" w:type="dxa"/>
            <w:shd w:val="clear" w:color="auto" w:fill="auto"/>
            <w:vAlign w:val="center"/>
          </w:tcPr>
          <w:p w14:paraId="6614EDE8">
            <w:pPr>
              <w:widowControl/>
              <w:jc w:val="center"/>
              <w:rPr>
                <w:rFonts w:hint="default"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2681F342">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769" w:type="dxa"/>
            <w:vAlign w:val="center"/>
          </w:tcPr>
          <w:p w14:paraId="71661478">
            <w:pPr>
              <w:keepNext w:val="0"/>
              <w:keepLines w:val="0"/>
              <w:widowControl/>
              <w:suppressLineNumbers w:val="0"/>
              <w:jc w:val="center"/>
              <w:textAlignment w:val="center"/>
              <w:rPr>
                <w:rFonts w:hint="default" w:ascii="Times New Roman" w:hAnsi="Times New Roman" w:eastAsia="等线" w:cs="Times New Roman"/>
                <w:kern w:val="0"/>
                <w:sz w:val="21"/>
                <w:szCs w:val="21"/>
              </w:rPr>
            </w:pPr>
            <w:r>
              <w:rPr>
                <w:rFonts w:hint="default" w:ascii="Times New Roman" w:hAnsi="Times New Roman" w:eastAsia="宋体" w:cs="Times New Roman"/>
                <w:i w:val="0"/>
                <w:iCs w:val="0"/>
                <w:color w:val="000000"/>
                <w:kern w:val="0"/>
                <w:sz w:val="21"/>
                <w:szCs w:val="21"/>
                <w:u w:val="none"/>
                <w:lang w:val="en-US" w:eastAsia="zh-CN" w:bidi="ar"/>
              </w:rPr>
              <w:t>0.529</w:t>
            </w:r>
          </w:p>
        </w:tc>
        <w:tc>
          <w:tcPr>
            <w:tcW w:w="1016" w:type="dxa"/>
            <w:vAlign w:val="center"/>
          </w:tcPr>
          <w:p w14:paraId="165D59CB">
            <w:pPr>
              <w:keepNext w:val="0"/>
              <w:keepLines w:val="0"/>
              <w:widowControl/>
              <w:suppressLineNumbers w:val="0"/>
              <w:jc w:val="center"/>
              <w:textAlignment w:val="center"/>
              <w:rPr>
                <w:rFonts w:hint="default" w:ascii="Times New Roman" w:hAnsi="Times New Roman"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2CECC9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3A377852">
            <w:pPr>
              <w:pStyle w:val="37"/>
              <w:spacing w:beforeLines="0" w:afterLines="0" w:line="240" w:lineRule="auto"/>
              <w:rPr>
                <w:rFonts w:ascii="Times New Roman"/>
                <w:snapToGrid w:val="0"/>
                <w:kern w:val="21"/>
                <w:szCs w:val="21"/>
              </w:rPr>
            </w:pPr>
          </w:p>
        </w:tc>
        <w:tc>
          <w:tcPr>
            <w:tcW w:w="576" w:type="dxa"/>
            <w:vMerge w:val="continue"/>
            <w:vAlign w:val="center"/>
          </w:tcPr>
          <w:p w14:paraId="74743744">
            <w:pPr>
              <w:pStyle w:val="37"/>
              <w:spacing w:beforeLines="0" w:afterLines="0" w:line="240" w:lineRule="auto"/>
              <w:rPr>
                <w:rFonts w:hint="eastAsia" w:ascii="Times New Roman"/>
                <w:snapToGrid w:val="0"/>
                <w:kern w:val="21"/>
                <w:szCs w:val="21"/>
                <w:lang w:val="en-US" w:eastAsia="zh-CN"/>
              </w:rPr>
            </w:pPr>
          </w:p>
        </w:tc>
        <w:tc>
          <w:tcPr>
            <w:tcW w:w="1267" w:type="dxa"/>
            <w:vAlign w:val="center"/>
          </w:tcPr>
          <w:p w14:paraId="0A8D79CB">
            <w:pPr>
              <w:keepNext w:val="0"/>
              <w:keepLines w:val="0"/>
              <w:suppressLineNumbers w:val="0"/>
              <w:spacing w:before="0" w:beforeAutospacing="0" w:after="0" w:afterAutospacing="0"/>
              <w:ind w:left="0" w:leftChars="0" w:right="0" w:rightChars="0"/>
              <w:jc w:val="center"/>
              <w:rPr>
                <w:rFonts w:hint="eastAsia" w:ascii="Times New Roman"/>
                <w:sz w:val="21"/>
                <w:szCs w:val="21"/>
                <w:lang w:val="en-US" w:eastAsia="zh-CN"/>
              </w:rPr>
            </w:pPr>
            <w:r>
              <w:rPr>
                <w:rFonts w:hint="eastAsia" w:ascii="Times New Roman" w:hAnsi="Times New Roman" w:cs="Times New Roman"/>
                <w:color w:val="000000" w:themeColor="text1"/>
                <w:sz w:val="21"/>
                <w:szCs w:val="21"/>
                <w:lang w:val="en-US" w:eastAsia="zh-CN"/>
              </w:rPr>
              <w:t>氨气</w:t>
            </w:r>
          </w:p>
        </w:tc>
        <w:tc>
          <w:tcPr>
            <w:tcW w:w="1701" w:type="dxa"/>
            <w:vAlign w:val="center"/>
          </w:tcPr>
          <w:p w14:paraId="1FABDD5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0.005</w:t>
            </w:r>
          </w:p>
        </w:tc>
        <w:tc>
          <w:tcPr>
            <w:tcW w:w="1276" w:type="dxa"/>
            <w:vAlign w:val="center"/>
          </w:tcPr>
          <w:p w14:paraId="4497240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kern w:val="0"/>
                <w:sz w:val="21"/>
                <w:szCs w:val="21"/>
                <w:highlight w:val="none"/>
              </w:rPr>
            </w:pPr>
            <w:r>
              <w:rPr>
                <w:rFonts w:hint="eastAsia" w:ascii="Times New Roman" w:hAnsi="Times New Roman" w:cs="Times New Roman"/>
                <w:color w:val="000000" w:themeColor="text1"/>
                <w:sz w:val="21"/>
                <w:szCs w:val="21"/>
                <w:highlight w:val="none"/>
                <w:lang w:val="en-US" w:eastAsia="zh-CN"/>
              </w:rPr>
              <w:t>0.005</w:t>
            </w:r>
          </w:p>
        </w:tc>
        <w:tc>
          <w:tcPr>
            <w:tcW w:w="1701" w:type="dxa"/>
            <w:vAlign w:val="center"/>
          </w:tcPr>
          <w:p w14:paraId="58644A21">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559" w:type="dxa"/>
            <w:shd w:val="clear" w:color="auto" w:fill="auto"/>
            <w:vAlign w:val="center"/>
          </w:tcPr>
          <w:p w14:paraId="2FE4C109">
            <w:pPr>
              <w:widowControl/>
              <w:jc w:val="center"/>
              <w:rPr>
                <w:rFonts w:hint="default"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2A086E2B">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769" w:type="dxa"/>
            <w:vAlign w:val="center"/>
          </w:tcPr>
          <w:p w14:paraId="1FD3DE80">
            <w:pPr>
              <w:keepNext w:val="0"/>
              <w:keepLines w:val="0"/>
              <w:widowControl/>
              <w:suppressLineNumbers w:val="0"/>
              <w:jc w:val="center"/>
              <w:textAlignment w:val="center"/>
              <w:rPr>
                <w:rFonts w:hint="default" w:ascii="Times New Roman" w:hAnsi="Times New Roman" w:eastAsia="等线" w:cs="Times New Roman"/>
                <w:kern w:val="0"/>
                <w:sz w:val="21"/>
                <w:szCs w:val="21"/>
              </w:rPr>
            </w:pPr>
            <w:r>
              <w:rPr>
                <w:rFonts w:hint="default" w:ascii="Times New Roman" w:hAnsi="Times New Roman" w:eastAsia="宋体" w:cs="Times New Roman"/>
                <w:i w:val="0"/>
                <w:iCs w:val="0"/>
                <w:color w:val="000000"/>
                <w:kern w:val="0"/>
                <w:sz w:val="21"/>
                <w:szCs w:val="21"/>
                <w:u w:val="none"/>
                <w:lang w:val="en-US" w:eastAsia="zh-CN" w:bidi="ar"/>
              </w:rPr>
              <w:t>0.005</w:t>
            </w:r>
          </w:p>
        </w:tc>
        <w:tc>
          <w:tcPr>
            <w:tcW w:w="1016" w:type="dxa"/>
            <w:vAlign w:val="center"/>
          </w:tcPr>
          <w:p w14:paraId="712BA0D3">
            <w:pPr>
              <w:keepNext w:val="0"/>
              <w:keepLines w:val="0"/>
              <w:widowControl/>
              <w:suppressLineNumbers w:val="0"/>
              <w:jc w:val="center"/>
              <w:textAlignment w:val="center"/>
              <w:rPr>
                <w:rFonts w:hint="default" w:ascii="Times New Roman" w:hAnsi="Times New Roman"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0B8D64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1C3B01CB">
            <w:pPr>
              <w:pStyle w:val="37"/>
              <w:spacing w:beforeLines="0" w:afterLines="0" w:line="240" w:lineRule="auto"/>
              <w:rPr>
                <w:rFonts w:ascii="Times New Roman"/>
                <w:snapToGrid w:val="0"/>
                <w:kern w:val="21"/>
                <w:szCs w:val="21"/>
              </w:rPr>
            </w:pPr>
          </w:p>
        </w:tc>
        <w:tc>
          <w:tcPr>
            <w:tcW w:w="576" w:type="dxa"/>
            <w:vMerge w:val="restart"/>
            <w:vAlign w:val="center"/>
          </w:tcPr>
          <w:p w14:paraId="537F77F2">
            <w:pPr>
              <w:pStyle w:val="37"/>
              <w:spacing w:beforeLines="0" w:afterLines="0" w:line="240" w:lineRule="auto"/>
              <w:rPr>
                <w:rFonts w:hint="eastAsia" w:ascii="Times New Roman" w:eastAsia="宋体"/>
                <w:szCs w:val="21"/>
                <w:lang w:val="en-US" w:eastAsia="zh-CN"/>
              </w:rPr>
            </w:pPr>
            <w:r>
              <w:rPr>
                <w:rFonts w:hint="eastAsia" w:ascii="Times New Roman"/>
                <w:szCs w:val="21"/>
                <w:lang w:val="en-US" w:eastAsia="zh-CN"/>
              </w:rPr>
              <w:t>无组织</w:t>
            </w:r>
          </w:p>
        </w:tc>
        <w:tc>
          <w:tcPr>
            <w:tcW w:w="1267" w:type="dxa"/>
            <w:shd w:val="clear" w:color="auto" w:fill="auto"/>
            <w:vAlign w:val="center"/>
          </w:tcPr>
          <w:p w14:paraId="708B929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非甲烷总烃</w:t>
            </w:r>
          </w:p>
        </w:tc>
        <w:tc>
          <w:tcPr>
            <w:tcW w:w="1701" w:type="dxa"/>
            <w:vAlign w:val="center"/>
          </w:tcPr>
          <w:p w14:paraId="2363EB9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0.00395</w:t>
            </w:r>
          </w:p>
        </w:tc>
        <w:tc>
          <w:tcPr>
            <w:tcW w:w="1276" w:type="dxa"/>
            <w:vAlign w:val="center"/>
          </w:tcPr>
          <w:p w14:paraId="2755DC8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 w:val="21"/>
                <w:szCs w:val="21"/>
                <w:highlight w:val="none"/>
              </w:rPr>
            </w:pPr>
            <w:r>
              <w:rPr>
                <w:rFonts w:hint="eastAsia" w:ascii="Times New Roman" w:hAnsi="Times New Roman" w:cs="Times New Roman"/>
                <w:color w:val="000000" w:themeColor="text1"/>
                <w:sz w:val="21"/>
                <w:szCs w:val="21"/>
                <w:highlight w:val="none"/>
                <w:lang w:val="en-US" w:eastAsia="zh-CN"/>
              </w:rPr>
              <w:t>0.00455</w:t>
            </w:r>
          </w:p>
        </w:tc>
        <w:tc>
          <w:tcPr>
            <w:tcW w:w="1701" w:type="dxa"/>
            <w:vAlign w:val="center"/>
          </w:tcPr>
          <w:p w14:paraId="6C0ED060">
            <w:pPr>
              <w:jc w:val="center"/>
              <w:rPr>
                <w:rFonts w:hint="default" w:ascii="Times New Roman" w:hAnsi="Times New Roman" w:cs="Times New Roman"/>
                <w:snapToGrid w:val="0"/>
                <w:kern w:val="21"/>
                <w:sz w:val="21"/>
                <w:szCs w:val="21"/>
              </w:rPr>
            </w:pPr>
            <w:r>
              <w:rPr>
                <w:rFonts w:hint="eastAsia"/>
                <w:bCs/>
                <w:sz w:val="21"/>
                <w:szCs w:val="21"/>
                <w:lang w:val="en-US" w:eastAsia="zh-CN"/>
              </w:rPr>
              <w:t>0.0006</w:t>
            </w:r>
          </w:p>
        </w:tc>
        <w:tc>
          <w:tcPr>
            <w:tcW w:w="1559" w:type="dxa"/>
            <w:shd w:val="clear" w:color="auto" w:fill="auto"/>
            <w:vAlign w:val="center"/>
          </w:tcPr>
          <w:p w14:paraId="1F6F0E1B">
            <w:pPr>
              <w:widowControl/>
              <w:adjustRightInd w:val="0"/>
              <w:snapToGrid w:val="0"/>
              <w:jc w:val="center"/>
              <w:rPr>
                <w:rFonts w:hint="default"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5D7EECA0">
            <w:pPr>
              <w:spacing w:beforeLines="0" w:afterLines="0" w:line="240" w:lineRule="auto"/>
              <w:jc w:val="center"/>
              <w:rPr>
                <w:rFonts w:hint="eastAsia"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769" w:type="dxa"/>
            <w:vAlign w:val="center"/>
          </w:tcPr>
          <w:p w14:paraId="15A06D1F">
            <w:pPr>
              <w:keepNext w:val="0"/>
              <w:keepLines w:val="0"/>
              <w:widowControl/>
              <w:suppressLineNumbers w:val="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0.00455</w:t>
            </w:r>
          </w:p>
        </w:tc>
        <w:tc>
          <w:tcPr>
            <w:tcW w:w="1016" w:type="dxa"/>
            <w:vAlign w:val="center"/>
          </w:tcPr>
          <w:p w14:paraId="0F842CFB">
            <w:pPr>
              <w:jc w:val="center"/>
              <w:rPr>
                <w:rFonts w:hint="default" w:ascii="Times New Roman" w:hAnsi="Times New Roman" w:eastAsia="宋体" w:cs="Times New Roman"/>
                <w:snapToGrid w:val="0"/>
                <w:kern w:val="21"/>
                <w:sz w:val="21"/>
                <w:szCs w:val="21"/>
                <w:lang w:val="en-US" w:eastAsia="zh-CN"/>
              </w:rPr>
            </w:pPr>
            <w:r>
              <w:rPr>
                <w:rFonts w:hint="eastAsia"/>
                <w:bCs/>
                <w:sz w:val="21"/>
                <w:szCs w:val="21"/>
                <w:lang w:val="en-US" w:eastAsia="zh-CN"/>
              </w:rPr>
              <w:t>0.0006</w:t>
            </w:r>
          </w:p>
        </w:tc>
      </w:tr>
      <w:tr w14:paraId="76CFFE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20DA3174">
            <w:pPr>
              <w:pStyle w:val="37"/>
              <w:spacing w:beforeLines="0" w:afterLines="0" w:line="240" w:lineRule="auto"/>
              <w:rPr>
                <w:rFonts w:ascii="Times New Roman"/>
                <w:snapToGrid w:val="0"/>
                <w:kern w:val="21"/>
                <w:szCs w:val="21"/>
              </w:rPr>
            </w:pPr>
          </w:p>
        </w:tc>
        <w:tc>
          <w:tcPr>
            <w:tcW w:w="576" w:type="dxa"/>
            <w:vMerge w:val="continue"/>
            <w:vAlign w:val="center"/>
          </w:tcPr>
          <w:p w14:paraId="423CC999">
            <w:pPr>
              <w:pStyle w:val="37"/>
              <w:spacing w:beforeLines="0" w:afterLines="0" w:line="240" w:lineRule="auto"/>
              <w:rPr>
                <w:rFonts w:ascii="Times New Roman"/>
                <w:szCs w:val="21"/>
              </w:rPr>
            </w:pPr>
          </w:p>
        </w:tc>
        <w:tc>
          <w:tcPr>
            <w:tcW w:w="1267" w:type="dxa"/>
            <w:shd w:val="clear" w:color="auto" w:fill="auto"/>
            <w:vAlign w:val="center"/>
          </w:tcPr>
          <w:p w14:paraId="5D777986">
            <w:pPr>
              <w:keepNext w:val="0"/>
              <w:keepLines w:val="0"/>
              <w:suppressLineNumbers w:val="0"/>
              <w:spacing w:before="0" w:beforeAutospacing="0" w:after="0" w:afterAutospacing="0"/>
              <w:ind w:left="0" w:leftChars="0" w:right="0" w:rightChars="0"/>
              <w:jc w:val="center"/>
              <w:rPr>
                <w:rFonts w:hint="default" w:ascii="宋体" w:hAnsi="Times New Roman" w:eastAsia="宋体" w:cs="Times New Roman"/>
                <w:color w:val="000000" w:themeColor="text1"/>
                <w:kern w:val="0"/>
                <w:sz w:val="21"/>
                <w:szCs w:val="21"/>
                <w:lang w:val="en-US" w:eastAsia="zh-CN" w:bidi="ar-SA"/>
              </w:rPr>
            </w:pPr>
            <w:r>
              <w:rPr>
                <w:rFonts w:hint="eastAsia" w:ascii="宋体" w:cs="Times New Roman"/>
                <w:color w:val="000000" w:themeColor="text1"/>
                <w:kern w:val="0"/>
                <w:sz w:val="21"/>
                <w:szCs w:val="21"/>
                <w:lang w:val="en-US" w:eastAsia="zh-CN" w:bidi="ar-SA"/>
              </w:rPr>
              <w:t>颗粒物</w:t>
            </w:r>
          </w:p>
        </w:tc>
        <w:tc>
          <w:tcPr>
            <w:tcW w:w="1701" w:type="dxa"/>
            <w:vAlign w:val="center"/>
          </w:tcPr>
          <w:p w14:paraId="7DCB31D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3.655</w:t>
            </w:r>
          </w:p>
        </w:tc>
        <w:tc>
          <w:tcPr>
            <w:tcW w:w="1276" w:type="dxa"/>
            <w:vAlign w:val="center"/>
          </w:tcPr>
          <w:p w14:paraId="0B35927F">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 w:val="21"/>
                <w:szCs w:val="21"/>
                <w:highlight w:val="none"/>
                <w:lang w:val="en-US"/>
              </w:rPr>
            </w:pPr>
            <w:r>
              <w:rPr>
                <w:rFonts w:hint="eastAsia" w:cs="Times New Roman"/>
                <w:color w:val="000000" w:themeColor="text1"/>
                <w:sz w:val="21"/>
                <w:szCs w:val="21"/>
                <w:highlight w:val="none"/>
                <w:lang w:val="en-US" w:eastAsia="zh-CN"/>
              </w:rPr>
              <w:t>4.82</w:t>
            </w:r>
          </w:p>
        </w:tc>
        <w:tc>
          <w:tcPr>
            <w:tcW w:w="1701" w:type="dxa"/>
            <w:vAlign w:val="center"/>
          </w:tcPr>
          <w:p w14:paraId="23BB688E">
            <w:pPr>
              <w:jc w:val="center"/>
              <w:rPr>
                <w:rFonts w:hint="default" w:ascii="Times New Roman" w:hAnsi="Times New Roman" w:cs="Times New Roman"/>
                <w:snapToGrid w:val="0"/>
                <w:kern w:val="21"/>
                <w:sz w:val="21"/>
                <w:szCs w:val="21"/>
              </w:rPr>
            </w:pPr>
            <w:r>
              <w:rPr>
                <w:rFonts w:hint="eastAsia"/>
                <w:bCs/>
                <w:sz w:val="21"/>
                <w:szCs w:val="21"/>
                <w:lang w:val="en-US" w:eastAsia="zh-CN"/>
              </w:rPr>
              <w:t>1.165</w:t>
            </w:r>
          </w:p>
        </w:tc>
        <w:tc>
          <w:tcPr>
            <w:tcW w:w="1559" w:type="dxa"/>
            <w:shd w:val="clear" w:color="auto" w:fill="auto"/>
            <w:vAlign w:val="center"/>
          </w:tcPr>
          <w:p w14:paraId="545346EE">
            <w:pPr>
              <w:widowControl/>
              <w:adjustRightInd w:val="0"/>
              <w:snapToGrid w:val="0"/>
              <w:jc w:val="center"/>
              <w:rPr>
                <w:rFonts w:hint="default"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6FAEE0BC">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769" w:type="dxa"/>
            <w:vAlign w:val="center"/>
          </w:tcPr>
          <w:p w14:paraId="24193865">
            <w:pPr>
              <w:keepNext w:val="0"/>
              <w:keepLines w:val="0"/>
              <w:widowControl/>
              <w:suppressLineNumbers w:val="0"/>
              <w:jc w:val="center"/>
              <w:textAlignment w:val="center"/>
              <w:rPr>
                <w:rFonts w:hint="default" w:ascii="Times New Roman" w:hAnsi="Times New Roman" w:eastAsia="等线" w:cs="Times New Roman"/>
                <w:sz w:val="21"/>
                <w:szCs w:val="21"/>
                <w:lang w:val="en-US" w:eastAsia="zh-CN"/>
              </w:rPr>
            </w:pPr>
            <w:r>
              <w:rPr>
                <w:rFonts w:hint="eastAsia" w:eastAsia="等线" w:cs="Times New Roman"/>
                <w:sz w:val="21"/>
                <w:szCs w:val="21"/>
                <w:lang w:val="en-US" w:eastAsia="zh-CN"/>
              </w:rPr>
              <w:t>4.82</w:t>
            </w:r>
          </w:p>
        </w:tc>
        <w:tc>
          <w:tcPr>
            <w:tcW w:w="1016" w:type="dxa"/>
            <w:vAlign w:val="center"/>
          </w:tcPr>
          <w:p w14:paraId="55D2D1D7">
            <w:pPr>
              <w:jc w:val="center"/>
              <w:rPr>
                <w:rFonts w:hint="default" w:ascii="Times New Roman" w:hAnsi="Times New Roman" w:eastAsia="等线" w:cs="Times New Roman"/>
                <w:sz w:val="21"/>
                <w:szCs w:val="21"/>
                <w:lang w:val="en-US" w:eastAsia="zh-CN"/>
              </w:rPr>
            </w:pPr>
            <w:r>
              <w:rPr>
                <w:rFonts w:hint="eastAsia"/>
                <w:bCs/>
                <w:sz w:val="21"/>
                <w:szCs w:val="21"/>
                <w:lang w:val="en-US" w:eastAsia="zh-CN"/>
              </w:rPr>
              <w:t>1.165</w:t>
            </w:r>
          </w:p>
        </w:tc>
      </w:tr>
      <w:tr w14:paraId="6CE034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restart"/>
            <w:vAlign w:val="center"/>
          </w:tcPr>
          <w:p w14:paraId="728F5266">
            <w:pPr>
              <w:pStyle w:val="37"/>
              <w:spacing w:beforeLines="0" w:afterLines="0" w:line="240" w:lineRule="auto"/>
              <w:rPr>
                <w:rFonts w:ascii="Times New Roman"/>
                <w:snapToGrid w:val="0"/>
                <w:kern w:val="21"/>
                <w:szCs w:val="21"/>
              </w:rPr>
            </w:pPr>
            <w:r>
              <w:rPr>
                <w:rFonts w:ascii="Times New Roman"/>
                <w:snapToGrid w:val="0"/>
                <w:kern w:val="21"/>
                <w:szCs w:val="21"/>
              </w:rPr>
              <w:t>废水</w:t>
            </w:r>
          </w:p>
        </w:tc>
        <w:tc>
          <w:tcPr>
            <w:tcW w:w="1843" w:type="dxa"/>
            <w:gridSpan w:val="2"/>
            <w:vAlign w:val="center"/>
          </w:tcPr>
          <w:p w14:paraId="653008B6">
            <w:pPr>
              <w:spacing w:line="320" w:lineRule="exact"/>
              <w:ind w:firstLine="0" w:firstLineChars="0"/>
              <w:jc w:val="center"/>
              <w:rPr>
                <w:kern w:val="0"/>
                <w:sz w:val="21"/>
                <w:szCs w:val="21"/>
              </w:rPr>
            </w:pPr>
            <w:r>
              <w:rPr>
                <w:rFonts w:hint="default" w:ascii="Times New Roman" w:hAnsi="Times New Roman" w:cs="Times New Roman"/>
                <w:color w:val="auto"/>
                <w:sz w:val="21"/>
                <w:szCs w:val="21"/>
              </w:rPr>
              <w:t>废水量</w:t>
            </w:r>
          </w:p>
        </w:tc>
        <w:tc>
          <w:tcPr>
            <w:tcW w:w="1701" w:type="dxa"/>
            <w:vAlign w:val="center"/>
          </w:tcPr>
          <w:p w14:paraId="681ED9A2">
            <w:pPr>
              <w:jc w:val="center"/>
              <w:rPr>
                <w:rFonts w:hint="default" w:ascii="Times New Roman" w:hAnsi="Times New Roman" w:eastAsia="宋体" w:cs="Times New Roman"/>
                <w:kern w:val="0"/>
                <w:sz w:val="21"/>
                <w:szCs w:val="21"/>
                <w:lang w:val="en-US" w:eastAsia="zh-CN"/>
              </w:rPr>
            </w:pPr>
            <w:r>
              <w:rPr>
                <w:rFonts w:hint="eastAsia"/>
                <w:bCs/>
                <w:sz w:val="21"/>
                <w:szCs w:val="21"/>
                <w:highlight w:val="none"/>
                <w:lang w:val="en-US" w:eastAsia="zh-CN"/>
              </w:rPr>
              <w:t>9672</w:t>
            </w:r>
          </w:p>
        </w:tc>
        <w:tc>
          <w:tcPr>
            <w:tcW w:w="1276" w:type="dxa"/>
            <w:vAlign w:val="center"/>
          </w:tcPr>
          <w:p w14:paraId="0DF13678">
            <w:pPr>
              <w:pStyle w:val="37"/>
              <w:spacing w:beforeLines="0" w:afterLines="0" w:line="240" w:lineRule="auto"/>
              <w:rPr>
                <w:rFonts w:hint="default" w:ascii="Times New Roman" w:hAnsi="Times New Roman" w:eastAsia="宋体" w:cs="Times New Roman"/>
                <w:snapToGrid w:val="0"/>
                <w:kern w:val="21"/>
                <w:sz w:val="21"/>
                <w:szCs w:val="21"/>
                <w:lang w:val="en-US" w:eastAsia="zh-CN"/>
              </w:rPr>
            </w:pPr>
            <w:r>
              <w:rPr>
                <w:rFonts w:hint="eastAsia" w:ascii="Times New Roman" w:cs="Times New Roman"/>
                <w:snapToGrid w:val="0"/>
                <w:kern w:val="21"/>
                <w:sz w:val="21"/>
                <w:szCs w:val="21"/>
                <w:lang w:val="en-US" w:eastAsia="zh-CN"/>
              </w:rPr>
              <w:t>17839</w:t>
            </w:r>
          </w:p>
        </w:tc>
        <w:tc>
          <w:tcPr>
            <w:tcW w:w="1701" w:type="dxa"/>
            <w:vAlign w:val="center"/>
          </w:tcPr>
          <w:p w14:paraId="5FF7F575">
            <w:pPr>
              <w:jc w:val="center"/>
              <w:rPr>
                <w:rFonts w:hint="default" w:ascii="Times New Roman" w:hAnsi="Times New Roman" w:cs="Times New Roman"/>
                <w:snapToGrid w:val="0"/>
                <w:kern w:val="21"/>
                <w:sz w:val="21"/>
                <w:szCs w:val="21"/>
              </w:rPr>
            </w:pPr>
            <w:r>
              <w:rPr>
                <w:rFonts w:hint="eastAsia"/>
                <w:bCs/>
                <w:sz w:val="21"/>
                <w:szCs w:val="21"/>
                <w:highlight w:val="none"/>
                <w:lang w:val="en-US" w:eastAsia="zh-CN"/>
              </w:rPr>
              <w:t>8167</w:t>
            </w:r>
          </w:p>
        </w:tc>
        <w:tc>
          <w:tcPr>
            <w:tcW w:w="1559" w:type="dxa"/>
            <w:shd w:val="clear" w:color="auto" w:fill="auto"/>
            <w:vAlign w:val="center"/>
          </w:tcPr>
          <w:p w14:paraId="39EC27DC">
            <w:pPr>
              <w:widowControl/>
              <w:snapToGrid w:val="0"/>
              <w:jc w:val="center"/>
              <w:rPr>
                <w:rFonts w:hint="default"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4FAFDE91">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769" w:type="dxa"/>
            <w:vAlign w:val="center"/>
          </w:tcPr>
          <w:p w14:paraId="338BA9F0">
            <w:pPr>
              <w:pStyle w:val="37"/>
              <w:spacing w:beforeLines="0" w:afterLines="0" w:line="240" w:lineRule="auto"/>
              <w:rPr>
                <w:rFonts w:hint="default" w:ascii="Times New Roman" w:hAnsi="Times New Roman" w:eastAsia="宋体" w:cs="Times New Roman"/>
                <w:snapToGrid w:val="0"/>
                <w:kern w:val="21"/>
                <w:sz w:val="21"/>
                <w:szCs w:val="21"/>
                <w:lang w:val="en-US" w:eastAsia="zh-CN"/>
              </w:rPr>
            </w:pPr>
            <w:r>
              <w:rPr>
                <w:rFonts w:hint="eastAsia" w:ascii="Times New Roman" w:cs="Times New Roman"/>
                <w:snapToGrid w:val="0"/>
                <w:kern w:val="21"/>
                <w:sz w:val="21"/>
                <w:szCs w:val="21"/>
                <w:lang w:val="en-US" w:eastAsia="zh-CN"/>
              </w:rPr>
              <w:t>17839</w:t>
            </w:r>
          </w:p>
        </w:tc>
        <w:tc>
          <w:tcPr>
            <w:tcW w:w="1016" w:type="dxa"/>
            <w:vAlign w:val="center"/>
          </w:tcPr>
          <w:p w14:paraId="7176DB35">
            <w:pPr>
              <w:jc w:val="center"/>
              <w:rPr>
                <w:rFonts w:hint="default" w:ascii="Times New Roman" w:hAnsi="Times New Roman" w:cs="Times New Roman"/>
                <w:snapToGrid w:val="0"/>
                <w:kern w:val="21"/>
                <w:sz w:val="21"/>
                <w:szCs w:val="21"/>
              </w:rPr>
            </w:pPr>
            <w:r>
              <w:rPr>
                <w:rFonts w:hint="eastAsia"/>
                <w:bCs/>
                <w:sz w:val="21"/>
                <w:szCs w:val="21"/>
                <w:highlight w:val="none"/>
                <w:lang w:val="en-US" w:eastAsia="zh-CN"/>
              </w:rPr>
              <w:t>8167</w:t>
            </w:r>
          </w:p>
        </w:tc>
      </w:tr>
      <w:tr w14:paraId="25F89B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2351C4FB">
            <w:pPr>
              <w:pStyle w:val="37"/>
              <w:spacing w:beforeLines="0" w:afterLines="0" w:line="240" w:lineRule="auto"/>
              <w:rPr>
                <w:rFonts w:ascii="Times New Roman"/>
                <w:snapToGrid w:val="0"/>
                <w:kern w:val="21"/>
                <w:szCs w:val="21"/>
              </w:rPr>
            </w:pPr>
          </w:p>
        </w:tc>
        <w:tc>
          <w:tcPr>
            <w:tcW w:w="1843" w:type="dxa"/>
            <w:gridSpan w:val="2"/>
            <w:vAlign w:val="center"/>
          </w:tcPr>
          <w:p w14:paraId="60D7A63F">
            <w:pPr>
              <w:pStyle w:val="37"/>
              <w:keepNext w:val="0"/>
              <w:keepLines w:val="0"/>
              <w:pageBreakBefore w:val="0"/>
              <w:kinsoku/>
              <w:wordWrap/>
              <w:overflowPunct/>
              <w:topLinePunct w:val="0"/>
              <w:autoSpaceDE/>
              <w:autoSpaceDN/>
              <w:bidi w:val="0"/>
              <w:spacing w:beforeLines="0" w:afterLines="0" w:line="240" w:lineRule="exact"/>
              <w:ind w:firstLine="0" w:firstLineChars="0"/>
              <w:jc w:val="center"/>
              <w:rPr>
                <w:kern w:val="0"/>
                <w:sz w:val="21"/>
                <w:szCs w:val="21"/>
              </w:rPr>
            </w:pPr>
            <w:r>
              <w:rPr>
                <w:rFonts w:hint="default" w:ascii="Times New Roman" w:hAnsi="Times New Roman" w:eastAsia="宋体" w:cs="Times New Roman"/>
                <w:color w:val="auto"/>
                <w:sz w:val="21"/>
                <w:szCs w:val="21"/>
                <w:lang w:val="en-US" w:eastAsia="zh-CN"/>
              </w:rPr>
              <w:t>COD</w:t>
            </w:r>
          </w:p>
        </w:tc>
        <w:tc>
          <w:tcPr>
            <w:tcW w:w="1701" w:type="dxa"/>
            <w:vAlign w:val="center"/>
          </w:tcPr>
          <w:p w14:paraId="380E76A6">
            <w:pPr>
              <w:jc w:val="center"/>
              <w:rPr>
                <w:rFonts w:hint="default" w:ascii="Times New Roman" w:hAnsi="Times New Roman" w:eastAsia="宋体" w:cs="Times New Roman"/>
                <w:kern w:val="0"/>
                <w:sz w:val="21"/>
                <w:szCs w:val="21"/>
                <w:lang w:val="en-US" w:eastAsia="zh-CN"/>
              </w:rPr>
            </w:pPr>
            <w:r>
              <w:rPr>
                <w:rFonts w:hint="eastAsia"/>
                <w:bCs/>
                <w:sz w:val="21"/>
                <w:szCs w:val="21"/>
                <w:lang w:val="en-US" w:eastAsia="zh-CN"/>
              </w:rPr>
              <w:t>2.904</w:t>
            </w:r>
          </w:p>
        </w:tc>
        <w:tc>
          <w:tcPr>
            <w:tcW w:w="1276" w:type="dxa"/>
            <w:vAlign w:val="center"/>
          </w:tcPr>
          <w:p w14:paraId="4DE68A3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kern w:val="21"/>
                <w:sz w:val="21"/>
                <w:szCs w:val="21"/>
              </w:rPr>
            </w:pPr>
            <w:r>
              <w:rPr>
                <w:rFonts w:hint="eastAsia" w:ascii="Times New Roman" w:hAnsi="Times New Roman" w:cs="Times New Roman"/>
                <w:color w:val="000000" w:themeColor="text1"/>
                <w:sz w:val="21"/>
                <w:szCs w:val="21"/>
                <w:lang w:val="en-US" w:eastAsia="zh-CN"/>
              </w:rPr>
              <w:t>3.4769</w:t>
            </w:r>
          </w:p>
        </w:tc>
        <w:tc>
          <w:tcPr>
            <w:tcW w:w="1701" w:type="dxa"/>
            <w:vAlign w:val="center"/>
          </w:tcPr>
          <w:p w14:paraId="73215802">
            <w:pPr>
              <w:jc w:val="center"/>
              <w:rPr>
                <w:rFonts w:hint="default" w:ascii="Times New Roman" w:hAnsi="Times New Roman" w:cs="Times New Roman"/>
                <w:snapToGrid w:val="0"/>
                <w:kern w:val="21"/>
                <w:sz w:val="21"/>
                <w:szCs w:val="21"/>
              </w:rPr>
            </w:pPr>
            <w:r>
              <w:rPr>
                <w:rFonts w:hint="eastAsia"/>
                <w:bCs/>
                <w:sz w:val="21"/>
                <w:szCs w:val="21"/>
                <w:lang w:val="en-US" w:eastAsia="zh-CN"/>
              </w:rPr>
              <w:t>0.5729</w:t>
            </w:r>
          </w:p>
        </w:tc>
        <w:tc>
          <w:tcPr>
            <w:tcW w:w="1559" w:type="dxa"/>
            <w:shd w:val="clear" w:color="auto" w:fill="auto"/>
            <w:vAlign w:val="center"/>
          </w:tcPr>
          <w:p w14:paraId="63D6E4C1">
            <w:pPr>
              <w:widowControl/>
              <w:jc w:val="center"/>
              <w:rPr>
                <w:rFonts w:hint="default"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25117441">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769" w:type="dxa"/>
            <w:vAlign w:val="center"/>
          </w:tcPr>
          <w:p w14:paraId="78E462C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ascii="Times New Roman" w:hAnsi="Times New Roman" w:cs="Times New Roman"/>
                <w:color w:val="000000" w:themeColor="text1"/>
                <w:sz w:val="21"/>
                <w:szCs w:val="21"/>
                <w:lang w:val="en-US" w:eastAsia="zh-CN"/>
              </w:rPr>
              <w:t>3.4769</w:t>
            </w:r>
          </w:p>
        </w:tc>
        <w:tc>
          <w:tcPr>
            <w:tcW w:w="1016" w:type="dxa"/>
            <w:vAlign w:val="center"/>
          </w:tcPr>
          <w:p w14:paraId="2C8E3AB4">
            <w:pPr>
              <w:jc w:val="center"/>
              <w:rPr>
                <w:rFonts w:hint="default" w:ascii="Times New Roman" w:hAnsi="Times New Roman" w:cs="Times New Roman"/>
                <w:snapToGrid w:val="0"/>
                <w:kern w:val="21"/>
                <w:sz w:val="21"/>
                <w:szCs w:val="21"/>
              </w:rPr>
            </w:pPr>
            <w:r>
              <w:rPr>
                <w:rFonts w:hint="eastAsia"/>
                <w:bCs/>
                <w:sz w:val="21"/>
                <w:szCs w:val="21"/>
                <w:lang w:val="en-US" w:eastAsia="zh-CN"/>
              </w:rPr>
              <w:t>0.5729</w:t>
            </w:r>
          </w:p>
        </w:tc>
      </w:tr>
      <w:tr w14:paraId="7E6BAA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159EE88D">
            <w:pPr>
              <w:pStyle w:val="37"/>
              <w:spacing w:beforeLines="0" w:afterLines="0" w:line="240" w:lineRule="auto"/>
              <w:rPr>
                <w:rFonts w:ascii="Times New Roman"/>
                <w:snapToGrid w:val="0"/>
                <w:kern w:val="21"/>
                <w:szCs w:val="21"/>
              </w:rPr>
            </w:pPr>
          </w:p>
        </w:tc>
        <w:tc>
          <w:tcPr>
            <w:tcW w:w="1843" w:type="dxa"/>
            <w:gridSpan w:val="2"/>
            <w:vAlign w:val="center"/>
          </w:tcPr>
          <w:p w14:paraId="6349EC0D">
            <w:pPr>
              <w:pStyle w:val="37"/>
              <w:keepNext w:val="0"/>
              <w:keepLines w:val="0"/>
              <w:pageBreakBefore w:val="0"/>
              <w:kinsoku/>
              <w:wordWrap/>
              <w:overflowPunct/>
              <w:topLinePunct w:val="0"/>
              <w:autoSpaceDE/>
              <w:autoSpaceDN/>
              <w:bidi w:val="0"/>
              <w:spacing w:beforeLines="0" w:afterLines="0" w:line="240" w:lineRule="exact"/>
              <w:ind w:firstLine="0" w:firstLineChars="0"/>
              <w:jc w:val="center"/>
              <w:rPr>
                <w:kern w:val="0"/>
                <w:sz w:val="21"/>
                <w:szCs w:val="21"/>
              </w:rPr>
            </w:pPr>
            <w:r>
              <w:rPr>
                <w:rFonts w:hint="default" w:ascii="Times New Roman" w:hAnsi="Times New Roman" w:eastAsia="宋体" w:cs="Times New Roman"/>
                <w:color w:val="auto"/>
                <w:sz w:val="21"/>
                <w:szCs w:val="21"/>
                <w:lang w:val="en-US" w:eastAsia="zh-CN"/>
              </w:rPr>
              <w:t>SS</w:t>
            </w:r>
          </w:p>
        </w:tc>
        <w:tc>
          <w:tcPr>
            <w:tcW w:w="1701" w:type="dxa"/>
            <w:vAlign w:val="center"/>
          </w:tcPr>
          <w:p w14:paraId="6F55E3D2">
            <w:pPr>
              <w:jc w:val="center"/>
              <w:rPr>
                <w:rFonts w:hint="default" w:ascii="Times New Roman" w:hAnsi="Times New Roman" w:eastAsia="宋体" w:cs="Times New Roman"/>
                <w:kern w:val="0"/>
                <w:sz w:val="21"/>
                <w:szCs w:val="21"/>
                <w:lang w:val="en-US" w:eastAsia="zh-CN"/>
              </w:rPr>
            </w:pPr>
            <w:r>
              <w:rPr>
                <w:rFonts w:hint="eastAsia"/>
                <w:bCs/>
                <w:sz w:val="21"/>
                <w:szCs w:val="21"/>
                <w:lang w:val="en-US" w:eastAsia="zh-CN"/>
              </w:rPr>
              <w:t>1.149</w:t>
            </w:r>
          </w:p>
        </w:tc>
        <w:tc>
          <w:tcPr>
            <w:tcW w:w="1276" w:type="dxa"/>
            <w:vAlign w:val="center"/>
          </w:tcPr>
          <w:p w14:paraId="4A08150E">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kern w:val="21"/>
                <w:sz w:val="21"/>
                <w:szCs w:val="21"/>
              </w:rPr>
            </w:pPr>
            <w:r>
              <w:rPr>
                <w:rFonts w:hint="eastAsia" w:ascii="Times New Roman" w:hAnsi="Times New Roman" w:cs="Times New Roman"/>
                <w:color w:val="000000" w:themeColor="text1"/>
                <w:sz w:val="21"/>
                <w:szCs w:val="21"/>
                <w:lang w:val="en-US" w:eastAsia="zh-CN"/>
              </w:rPr>
              <w:t>1.5312</w:t>
            </w:r>
          </w:p>
        </w:tc>
        <w:tc>
          <w:tcPr>
            <w:tcW w:w="1701" w:type="dxa"/>
            <w:vAlign w:val="center"/>
          </w:tcPr>
          <w:p w14:paraId="22B89026">
            <w:pPr>
              <w:jc w:val="center"/>
              <w:rPr>
                <w:rFonts w:hint="default" w:ascii="Times New Roman" w:hAnsi="Times New Roman" w:cs="Times New Roman"/>
                <w:snapToGrid w:val="0"/>
                <w:kern w:val="21"/>
                <w:sz w:val="21"/>
                <w:szCs w:val="21"/>
              </w:rPr>
            </w:pPr>
            <w:r>
              <w:rPr>
                <w:rFonts w:hint="eastAsia"/>
                <w:bCs/>
                <w:sz w:val="21"/>
                <w:szCs w:val="21"/>
                <w:lang w:val="en-US" w:eastAsia="zh-CN"/>
              </w:rPr>
              <w:t>0.3822</w:t>
            </w:r>
          </w:p>
        </w:tc>
        <w:tc>
          <w:tcPr>
            <w:tcW w:w="1559" w:type="dxa"/>
            <w:shd w:val="clear" w:color="auto" w:fill="auto"/>
            <w:vAlign w:val="center"/>
          </w:tcPr>
          <w:p w14:paraId="3046963A">
            <w:pPr>
              <w:widowControl/>
              <w:jc w:val="center"/>
              <w:rPr>
                <w:rFonts w:hint="default"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335C0BF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769" w:type="dxa"/>
            <w:vAlign w:val="center"/>
          </w:tcPr>
          <w:p w14:paraId="285061C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ascii="Times New Roman" w:hAnsi="Times New Roman" w:cs="Times New Roman"/>
                <w:color w:val="000000" w:themeColor="text1"/>
                <w:sz w:val="21"/>
                <w:szCs w:val="21"/>
                <w:lang w:val="en-US" w:eastAsia="zh-CN"/>
              </w:rPr>
              <w:t>1.5312</w:t>
            </w:r>
          </w:p>
        </w:tc>
        <w:tc>
          <w:tcPr>
            <w:tcW w:w="1016" w:type="dxa"/>
            <w:vAlign w:val="center"/>
          </w:tcPr>
          <w:p w14:paraId="737817CB">
            <w:pPr>
              <w:jc w:val="center"/>
              <w:rPr>
                <w:rFonts w:hint="default" w:ascii="Times New Roman" w:hAnsi="Times New Roman" w:cs="Times New Roman"/>
                <w:snapToGrid w:val="0"/>
                <w:kern w:val="21"/>
                <w:sz w:val="21"/>
                <w:szCs w:val="21"/>
              </w:rPr>
            </w:pPr>
            <w:r>
              <w:rPr>
                <w:rFonts w:hint="eastAsia"/>
                <w:bCs/>
                <w:sz w:val="21"/>
                <w:szCs w:val="21"/>
                <w:lang w:val="en-US" w:eastAsia="zh-CN"/>
              </w:rPr>
              <w:t>0.3822</w:t>
            </w:r>
          </w:p>
        </w:tc>
      </w:tr>
      <w:tr w14:paraId="333905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6D56E7D1">
            <w:pPr>
              <w:pStyle w:val="37"/>
              <w:spacing w:beforeLines="0" w:afterLines="0" w:line="240" w:lineRule="auto"/>
              <w:rPr>
                <w:rFonts w:ascii="Times New Roman"/>
                <w:snapToGrid w:val="0"/>
                <w:kern w:val="21"/>
                <w:szCs w:val="21"/>
              </w:rPr>
            </w:pPr>
          </w:p>
        </w:tc>
        <w:tc>
          <w:tcPr>
            <w:tcW w:w="1843" w:type="dxa"/>
            <w:gridSpan w:val="2"/>
            <w:vAlign w:val="center"/>
          </w:tcPr>
          <w:p w14:paraId="7BBF0128">
            <w:pPr>
              <w:pStyle w:val="37"/>
              <w:keepNext w:val="0"/>
              <w:keepLines w:val="0"/>
              <w:pageBreakBefore w:val="0"/>
              <w:kinsoku/>
              <w:wordWrap/>
              <w:overflowPunct/>
              <w:topLinePunct w:val="0"/>
              <w:autoSpaceDE/>
              <w:autoSpaceDN/>
              <w:bidi w:val="0"/>
              <w:spacing w:beforeLines="0" w:afterLines="0" w:line="240" w:lineRule="exact"/>
              <w:ind w:firstLine="0" w:firstLineChars="0"/>
              <w:jc w:val="center"/>
              <w:rPr>
                <w:kern w:val="0"/>
                <w:sz w:val="21"/>
                <w:szCs w:val="21"/>
              </w:rPr>
            </w:pPr>
            <w:r>
              <w:rPr>
                <w:rFonts w:hint="default" w:ascii="Times New Roman" w:hAnsi="Times New Roman" w:eastAsia="宋体" w:cs="Times New Roman"/>
                <w:color w:val="auto"/>
                <w:sz w:val="21"/>
                <w:szCs w:val="21"/>
                <w:lang w:val="en-US" w:eastAsia="zh-CN"/>
              </w:rPr>
              <w:t>NH</w:t>
            </w:r>
            <w:r>
              <w:rPr>
                <w:rFonts w:hint="default" w:ascii="Times New Roman" w:hAnsi="Times New Roman" w:eastAsia="宋体" w:cs="Times New Roman"/>
                <w:color w:val="auto"/>
                <w:sz w:val="21"/>
                <w:szCs w:val="21"/>
                <w:vertAlign w:val="subscript"/>
                <w:lang w:val="en-US" w:eastAsia="zh-CN"/>
              </w:rPr>
              <w:t>3</w:t>
            </w:r>
            <w:r>
              <w:rPr>
                <w:rFonts w:hint="default" w:ascii="Times New Roman" w:hAnsi="Times New Roman" w:eastAsia="宋体" w:cs="Times New Roman"/>
                <w:color w:val="auto"/>
                <w:sz w:val="21"/>
                <w:szCs w:val="21"/>
                <w:lang w:val="en-US" w:eastAsia="zh-CN"/>
              </w:rPr>
              <w:t>-N</w:t>
            </w:r>
          </w:p>
        </w:tc>
        <w:tc>
          <w:tcPr>
            <w:tcW w:w="1701" w:type="dxa"/>
            <w:vAlign w:val="center"/>
          </w:tcPr>
          <w:p w14:paraId="21FA80D2">
            <w:pPr>
              <w:jc w:val="center"/>
              <w:rPr>
                <w:rFonts w:hint="default" w:ascii="Times New Roman" w:hAnsi="Times New Roman" w:eastAsia="宋体" w:cs="Times New Roman"/>
                <w:kern w:val="0"/>
                <w:sz w:val="21"/>
                <w:szCs w:val="21"/>
                <w:lang w:val="en-US" w:eastAsia="zh-CN"/>
              </w:rPr>
            </w:pPr>
            <w:r>
              <w:rPr>
                <w:rFonts w:hint="eastAsia"/>
                <w:bCs/>
                <w:sz w:val="21"/>
                <w:szCs w:val="21"/>
                <w:highlight w:val="none"/>
                <w:lang w:val="en-US" w:eastAsia="zh-CN"/>
              </w:rPr>
              <w:t>0.1516</w:t>
            </w:r>
          </w:p>
        </w:tc>
        <w:tc>
          <w:tcPr>
            <w:tcW w:w="1276" w:type="dxa"/>
            <w:vAlign w:val="center"/>
          </w:tcPr>
          <w:p w14:paraId="49A953D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kern w:val="21"/>
                <w:sz w:val="21"/>
                <w:szCs w:val="21"/>
              </w:rPr>
            </w:pPr>
            <w:r>
              <w:rPr>
                <w:rFonts w:hint="eastAsia" w:ascii="Times New Roman" w:hAnsi="Times New Roman" w:cs="Times New Roman"/>
                <w:color w:val="000000" w:themeColor="text1"/>
                <w:sz w:val="21"/>
                <w:szCs w:val="21"/>
                <w:lang w:val="en-US" w:eastAsia="zh-CN"/>
              </w:rPr>
              <w:t>0.2276</w:t>
            </w:r>
          </w:p>
        </w:tc>
        <w:tc>
          <w:tcPr>
            <w:tcW w:w="1701" w:type="dxa"/>
            <w:vAlign w:val="center"/>
          </w:tcPr>
          <w:p w14:paraId="23D33CC1">
            <w:pPr>
              <w:jc w:val="center"/>
              <w:rPr>
                <w:rFonts w:hint="default" w:ascii="Times New Roman" w:hAnsi="Times New Roman" w:cs="Times New Roman"/>
                <w:snapToGrid w:val="0"/>
                <w:kern w:val="21"/>
                <w:sz w:val="21"/>
                <w:szCs w:val="21"/>
              </w:rPr>
            </w:pPr>
            <w:r>
              <w:rPr>
                <w:rFonts w:hint="eastAsia"/>
                <w:bCs/>
                <w:sz w:val="21"/>
                <w:szCs w:val="21"/>
                <w:highlight w:val="none"/>
                <w:lang w:val="en-US" w:eastAsia="zh-CN"/>
              </w:rPr>
              <w:t>0.076</w:t>
            </w:r>
          </w:p>
        </w:tc>
        <w:tc>
          <w:tcPr>
            <w:tcW w:w="1559" w:type="dxa"/>
            <w:shd w:val="clear" w:color="auto" w:fill="auto"/>
            <w:vAlign w:val="center"/>
          </w:tcPr>
          <w:p w14:paraId="0C4E977A">
            <w:pPr>
              <w:widowControl/>
              <w:jc w:val="center"/>
              <w:rPr>
                <w:rFonts w:hint="default"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7C665978">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769" w:type="dxa"/>
            <w:vAlign w:val="center"/>
          </w:tcPr>
          <w:p w14:paraId="3577BFC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ascii="Times New Roman" w:hAnsi="Times New Roman" w:cs="Times New Roman"/>
                <w:color w:val="000000" w:themeColor="text1"/>
                <w:sz w:val="21"/>
                <w:szCs w:val="21"/>
                <w:lang w:val="en-US" w:eastAsia="zh-CN"/>
              </w:rPr>
              <w:t>0.2276</w:t>
            </w:r>
          </w:p>
        </w:tc>
        <w:tc>
          <w:tcPr>
            <w:tcW w:w="1016" w:type="dxa"/>
            <w:vAlign w:val="center"/>
          </w:tcPr>
          <w:p w14:paraId="69D92E8A">
            <w:pPr>
              <w:jc w:val="center"/>
              <w:rPr>
                <w:rFonts w:hint="default" w:ascii="Times New Roman" w:hAnsi="Times New Roman" w:cs="Times New Roman"/>
                <w:snapToGrid w:val="0"/>
                <w:kern w:val="21"/>
                <w:sz w:val="21"/>
                <w:szCs w:val="21"/>
              </w:rPr>
            </w:pPr>
            <w:r>
              <w:rPr>
                <w:rFonts w:hint="eastAsia"/>
                <w:bCs/>
                <w:sz w:val="21"/>
                <w:szCs w:val="21"/>
                <w:highlight w:val="none"/>
                <w:lang w:val="en-US" w:eastAsia="zh-CN"/>
              </w:rPr>
              <w:t>0.076</w:t>
            </w:r>
          </w:p>
        </w:tc>
      </w:tr>
      <w:tr w14:paraId="524760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08D1C61E">
            <w:pPr>
              <w:pStyle w:val="37"/>
              <w:spacing w:beforeLines="0" w:afterLines="0" w:line="240" w:lineRule="auto"/>
              <w:rPr>
                <w:rFonts w:ascii="Times New Roman"/>
                <w:snapToGrid w:val="0"/>
                <w:kern w:val="21"/>
                <w:szCs w:val="21"/>
              </w:rPr>
            </w:pPr>
          </w:p>
        </w:tc>
        <w:tc>
          <w:tcPr>
            <w:tcW w:w="1843" w:type="dxa"/>
            <w:gridSpan w:val="2"/>
            <w:vAlign w:val="center"/>
          </w:tcPr>
          <w:p w14:paraId="5C6A9D58">
            <w:pPr>
              <w:pStyle w:val="37"/>
              <w:keepNext w:val="0"/>
              <w:keepLines w:val="0"/>
              <w:pageBreakBefore w:val="0"/>
              <w:kinsoku/>
              <w:wordWrap/>
              <w:overflowPunct/>
              <w:topLinePunct w:val="0"/>
              <w:autoSpaceDE/>
              <w:autoSpaceDN/>
              <w:bidi w:val="0"/>
              <w:spacing w:beforeLines="0" w:afterLines="0" w:line="240" w:lineRule="exact"/>
              <w:ind w:firstLine="0" w:firstLineChars="0"/>
              <w:jc w:val="center"/>
              <w:rPr>
                <w:sz w:val="21"/>
                <w:szCs w:val="21"/>
              </w:rPr>
            </w:pPr>
            <w:r>
              <w:rPr>
                <w:rFonts w:hint="default" w:ascii="Times New Roman" w:hAnsi="Times New Roman" w:eastAsia="宋体" w:cs="Times New Roman"/>
                <w:color w:val="auto"/>
                <w:sz w:val="21"/>
                <w:szCs w:val="21"/>
                <w:lang w:val="en-US" w:eastAsia="zh-CN"/>
              </w:rPr>
              <w:t>TP</w:t>
            </w:r>
          </w:p>
        </w:tc>
        <w:tc>
          <w:tcPr>
            <w:tcW w:w="1701" w:type="dxa"/>
            <w:vAlign w:val="center"/>
          </w:tcPr>
          <w:p w14:paraId="2C04E10C">
            <w:pPr>
              <w:jc w:val="center"/>
              <w:rPr>
                <w:rFonts w:hint="default" w:ascii="Times New Roman" w:hAnsi="Times New Roman" w:eastAsia="宋体" w:cs="Times New Roman"/>
                <w:kern w:val="0"/>
                <w:sz w:val="21"/>
                <w:szCs w:val="21"/>
                <w:lang w:val="en-US" w:eastAsia="zh-CN"/>
              </w:rPr>
            </w:pPr>
            <w:r>
              <w:rPr>
                <w:rFonts w:hint="eastAsia"/>
                <w:bCs/>
                <w:sz w:val="21"/>
                <w:szCs w:val="21"/>
                <w:lang w:val="en-US" w:eastAsia="zh-CN"/>
              </w:rPr>
              <w:t>0.020</w:t>
            </w:r>
          </w:p>
        </w:tc>
        <w:tc>
          <w:tcPr>
            <w:tcW w:w="1276" w:type="dxa"/>
            <w:vAlign w:val="center"/>
          </w:tcPr>
          <w:p w14:paraId="6A56248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kern w:val="21"/>
                <w:sz w:val="21"/>
                <w:szCs w:val="21"/>
              </w:rPr>
            </w:pPr>
            <w:r>
              <w:rPr>
                <w:rFonts w:hint="eastAsia" w:ascii="Times New Roman" w:hAnsi="Times New Roman" w:cs="Times New Roman"/>
                <w:color w:val="000000" w:themeColor="text1"/>
                <w:sz w:val="21"/>
                <w:szCs w:val="21"/>
                <w:lang w:val="en-US" w:eastAsia="zh-CN"/>
              </w:rPr>
              <w:t>0.0263</w:t>
            </w:r>
          </w:p>
        </w:tc>
        <w:tc>
          <w:tcPr>
            <w:tcW w:w="1701" w:type="dxa"/>
            <w:vAlign w:val="center"/>
          </w:tcPr>
          <w:p w14:paraId="3205CF96">
            <w:pPr>
              <w:jc w:val="center"/>
              <w:rPr>
                <w:rFonts w:hint="default" w:ascii="Times New Roman" w:hAnsi="Times New Roman" w:cs="Times New Roman"/>
                <w:snapToGrid w:val="0"/>
                <w:kern w:val="21"/>
                <w:sz w:val="21"/>
                <w:szCs w:val="21"/>
              </w:rPr>
            </w:pPr>
            <w:r>
              <w:rPr>
                <w:rFonts w:hint="eastAsia"/>
                <w:bCs/>
                <w:sz w:val="21"/>
                <w:szCs w:val="21"/>
                <w:lang w:val="en-US" w:eastAsia="zh-CN"/>
              </w:rPr>
              <w:t>0.0063</w:t>
            </w:r>
          </w:p>
        </w:tc>
        <w:tc>
          <w:tcPr>
            <w:tcW w:w="1559" w:type="dxa"/>
            <w:shd w:val="clear" w:color="auto" w:fill="auto"/>
            <w:vAlign w:val="center"/>
          </w:tcPr>
          <w:p w14:paraId="22C09D1C">
            <w:pPr>
              <w:widowControl/>
              <w:jc w:val="center"/>
              <w:rPr>
                <w:rFonts w:hint="eastAsia"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00FADC9E">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769" w:type="dxa"/>
            <w:vAlign w:val="center"/>
          </w:tcPr>
          <w:p w14:paraId="532CAB4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ascii="Times New Roman" w:hAnsi="Times New Roman" w:cs="Times New Roman"/>
                <w:color w:val="000000" w:themeColor="text1"/>
                <w:sz w:val="21"/>
                <w:szCs w:val="21"/>
                <w:lang w:val="en-US" w:eastAsia="zh-CN"/>
              </w:rPr>
              <w:t>0.0263</w:t>
            </w:r>
          </w:p>
        </w:tc>
        <w:tc>
          <w:tcPr>
            <w:tcW w:w="1016" w:type="dxa"/>
            <w:vAlign w:val="center"/>
          </w:tcPr>
          <w:p w14:paraId="64D96718">
            <w:pPr>
              <w:jc w:val="center"/>
              <w:rPr>
                <w:rFonts w:hint="default" w:ascii="Times New Roman" w:hAnsi="Times New Roman" w:cs="Times New Roman"/>
                <w:kern w:val="0"/>
                <w:sz w:val="21"/>
                <w:szCs w:val="21"/>
                <w:lang w:val="en-US" w:eastAsia="zh-CN" w:bidi="ar-SA"/>
              </w:rPr>
            </w:pPr>
            <w:r>
              <w:rPr>
                <w:rFonts w:hint="eastAsia"/>
                <w:bCs/>
                <w:sz w:val="21"/>
                <w:szCs w:val="21"/>
                <w:lang w:val="en-US" w:eastAsia="zh-CN"/>
              </w:rPr>
              <w:t>0.0063</w:t>
            </w:r>
          </w:p>
        </w:tc>
      </w:tr>
      <w:tr w14:paraId="58BA1C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10AA16D9">
            <w:pPr>
              <w:pStyle w:val="37"/>
              <w:spacing w:beforeLines="0" w:afterLines="0" w:line="240" w:lineRule="auto"/>
              <w:rPr>
                <w:rFonts w:ascii="Times New Roman"/>
                <w:snapToGrid w:val="0"/>
                <w:kern w:val="21"/>
                <w:szCs w:val="21"/>
              </w:rPr>
            </w:pPr>
          </w:p>
        </w:tc>
        <w:tc>
          <w:tcPr>
            <w:tcW w:w="1843" w:type="dxa"/>
            <w:gridSpan w:val="2"/>
            <w:vAlign w:val="center"/>
          </w:tcPr>
          <w:p w14:paraId="0E2330F3">
            <w:pPr>
              <w:pStyle w:val="37"/>
              <w:keepNext w:val="0"/>
              <w:keepLines w:val="0"/>
              <w:pageBreakBefore w:val="0"/>
              <w:kinsoku/>
              <w:wordWrap/>
              <w:overflowPunct/>
              <w:topLinePunct w:val="0"/>
              <w:autoSpaceDE/>
              <w:autoSpaceDN/>
              <w:bidi w:val="0"/>
              <w:spacing w:beforeLines="0" w:afterLines="0" w:line="240" w:lineRule="exact"/>
              <w:ind w:firstLine="0" w:firstLineChars="0"/>
              <w:jc w:val="center"/>
              <w:rPr>
                <w:sz w:val="21"/>
                <w:szCs w:val="21"/>
              </w:rPr>
            </w:pPr>
            <w:r>
              <w:rPr>
                <w:rFonts w:hint="eastAsia" w:ascii="Times New Roman" w:hAnsi="Times New Roman" w:eastAsia="宋体" w:cs="Times New Roman"/>
                <w:color w:val="auto"/>
                <w:sz w:val="21"/>
                <w:szCs w:val="21"/>
                <w:lang w:val="en-US" w:eastAsia="zh-CN"/>
              </w:rPr>
              <w:t>TN</w:t>
            </w:r>
          </w:p>
        </w:tc>
        <w:tc>
          <w:tcPr>
            <w:tcW w:w="1701" w:type="dxa"/>
            <w:vAlign w:val="center"/>
          </w:tcPr>
          <w:p w14:paraId="02B4BB4F">
            <w:pPr>
              <w:jc w:val="center"/>
              <w:rPr>
                <w:rFonts w:hint="default" w:ascii="Times New Roman" w:hAnsi="Times New Roman" w:eastAsia="宋体" w:cs="Times New Roman"/>
                <w:kern w:val="0"/>
                <w:sz w:val="21"/>
                <w:szCs w:val="21"/>
                <w:lang w:val="en-US" w:eastAsia="zh-CN"/>
              </w:rPr>
            </w:pPr>
            <w:r>
              <w:rPr>
                <w:rFonts w:hint="eastAsia"/>
                <w:bCs/>
                <w:sz w:val="21"/>
                <w:szCs w:val="21"/>
                <w:lang w:val="en-US" w:eastAsia="zh-CN"/>
              </w:rPr>
              <w:t>0.9672</w:t>
            </w:r>
          </w:p>
        </w:tc>
        <w:tc>
          <w:tcPr>
            <w:tcW w:w="1276" w:type="dxa"/>
            <w:vAlign w:val="center"/>
          </w:tcPr>
          <w:p w14:paraId="24E1E50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kern w:val="21"/>
                <w:sz w:val="21"/>
                <w:szCs w:val="21"/>
              </w:rPr>
            </w:pPr>
            <w:r>
              <w:rPr>
                <w:rFonts w:hint="eastAsia" w:ascii="Times New Roman" w:hAnsi="Times New Roman" w:cs="Times New Roman"/>
                <w:color w:val="000000" w:themeColor="text1"/>
                <w:sz w:val="21"/>
                <w:szCs w:val="21"/>
                <w:lang w:val="en-US" w:eastAsia="zh-CN"/>
              </w:rPr>
              <w:t>1.1045</w:t>
            </w:r>
          </w:p>
        </w:tc>
        <w:tc>
          <w:tcPr>
            <w:tcW w:w="1701" w:type="dxa"/>
            <w:vAlign w:val="center"/>
          </w:tcPr>
          <w:p w14:paraId="08235B09">
            <w:pPr>
              <w:jc w:val="center"/>
              <w:rPr>
                <w:rFonts w:hint="default" w:ascii="Times New Roman" w:hAnsi="Times New Roman" w:cs="Times New Roman"/>
                <w:snapToGrid w:val="0"/>
                <w:kern w:val="21"/>
                <w:sz w:val="21"/>
                <w:szCs w:val="21"/>
              </w:rPr>
            </w:pPr>
            <w:r>
              <w:rPr>
                <w:rFonts w:hint="eastAsia"/>
                <w:bCs/>
                <w:sz w:val="21"/>
                <w:szCs w:val="21"/>
                <w:lang w:val="en-US" w:eastAsia="zh-CN"/>
              </w:rPr>
              <w:t>0.1373</w:t>
            </w:r>
          </w:p>
        </w:tc>
        <w:tc>
          <w:tcPr>
            <w:tcW w:w="1559" w:type="dxa"/>
            <w:shd w:val="clear" w:color="auto" w:fill="auto"/>
            <w:vAlign w:val="center"/>
          </w:tcPr>
          <w:p w14:paraId="73670408">
            <w:pPr>
              <w:widowControl/>
              <w:jc w:val="center"/>
              <w:rPr>
                <w:rFonts w:hint="eastAsia"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6CBBC58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769" w:type="dxa"/>
            <w:vAlign w:val="center"/>
          </w:tcPr>
          <w:p w14:paraId="5A8997E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ascii="Times New Roman" w:hAnsi="Times New Roman" w:cs="Times New Roman"/>
                <w:color w:val="000000" w:themeColor="text1"/>
                <w:sz w:val="21"/>
                <w:szCs w:val="21"/>
                <w:lang w:val="en-US" w:eastAsia="zh-CN"/>
              </w:rPr>
              <w:t>1.1045</w:t>
            </w:r>
          </w:p>
        </w:tc>
        <w:tc>
          <w:tcPr>
            <w:tcW w:w="1016" w:type="dxa"/>
            <w:vAlign w:val="center"/>
          </w:tcPr>
          <w:p w14:paraId="1E4C572B">
            <w:pPr>
              <w:jc w:val="center"/>
              <w:rPr>
                <w:rFonts w:hint="default" w:ascii="Times New Roman" w:hAnsi="Times New Roman" w:cs="Times New Roman"/>
                <w:kern w:val="0"/>
                <w:sz w:val="21"/>
                <w:szCs w:val="21"/>
                <w:lang w:val="en-US" w:eastAsia="zh-CN" w:bidi="ar-SA"/>
              </w:rPr>
            </w:pPr>
            <w:r>
              <w:rPr>
                <w:rFonts w:hint="eastAsia"/>
                <w:bCs/>
                <w:sz w:val="21"/>
                <w:szCs w:val="21"/>
                <w:lang w:val="en-US" w:eastAsia="zh-CN"/>
              </w:rPr>
              <w:t>0.1373</w:t>
            </w:r>
          </w:p>
        </w:tc>
      </w:tr>
      <w:tr w14:paraId="3EAE42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4778124F">
            <w:pPr>
              <w:pStyle w:val="37"/>
              <w:spacing w:beforeLines="0" w:afterLines="0" w:line="240" w:lineRule="auto"/>
              <w:rPr>
                <w:rFonts w:ascii="Times New Roman"/>
                <w:snapToGrid w:val="0"/>
                <w:kern w:val="21"/>
                <w:szCs w:val="21"/>
              </w:rPr>
            </w:pPr>
          </w:p>
        </w:tc>
        <w:tc>
          <w:tcPr>
            <w:tcW w:w="1843" w:type="dxa"/>
            <w:gridSpan w:val="2"/>
            <w:vAlign w:val="center"/>
          </w:tcPr>
          <w:p w14:paraId="488BC31B">
            <w:pPr>
              <w:pStyle w:val="37"/>
              <w:keepNext w:val="0"/>
              <w:keepLines w:val="0"/>
              <w:pageBreakBefore w:val="0"/>
              <w:kinsoku/>
              <w:wordWrap/>
              <w:overflowPunct/>
              <w:topLinePunct w:val="0"/>
              <w:autoSpaceDE/>
              <w:autoSpaceDN/>
              <w:bidi w:val="0"/>
              <w:spacing w:beforeLines="0" w:afterLines="0" w:line="240" w:lineRule="exact"/>
              <w:ind w:firstLine="0" w:firstLineChars="0"/>
              <w:jc w:val="center"/>
              <w:rPr>
                <w:sz w:val="21"/>
                <w:szCs w:val="21"/>
              </w:rPr>
            </w:pPr>
            <w:r>
              <w:rPr>
                <w:rFonts w:hint="eastAsia" w:ascii="Times New Roman" w:hAnsi="Times New Roman" w:cs="Times New Roman"/>
                <w:color w:val="000000" w:themeColor="text1"/>
                <w:sz w:val="21"/>
                <w:szCs w:val="21"/>
                <w:lang w:val="en-US" w:eastAsia="zh-CN"/>
              </w:rPr>
              <w:t>石油类</w:t>
            </w:r>
          </w:p>
        </w:tc>
        <w:tc>
          <w:tcPr>
            <w:tcW w:w="1701" w:type="dxa"/>
            <w:vAlign w:val="center"/>
          </w:tcPr>
          <w:p w14:paraId="07E9B1AC">
            <w:pPr>
              <w:jc w:val="center"/>
              <w:rPr>
                <w:rFonts w:hint="default" w:ascii="Times New Roman" w:hAnsi="Times New Roman" w:eastAsia="宋体" w:cs="Times New Roman"/>
                <w:kern w:val="0"/>
                <w:sz w:val="21"/>
                <w:szCs w:val="21"/>
                <w:lang w:val="en-US" w:eastAsia="zh-CN"/>
              </w:rPr>
            </w:pPr>
            <w:r>
              <w:rPr>
                <w:rFonts w:hint="eastAsia"/>
                <w:bCs/>
                <w:sz w:val="21"/>
                <w:szCs w:val="21"/>
                <w:lang w:val="en-US" w:eastAsia="zh-CN"/>
              </w:rPr>
              <w:t>0.104</w:t>
            </w:r>
          </w:p>
        </w:tc>
        <w:tc>
          <w:tcPr>
            <w:tcW w:w="1276" w:type="dxa"/>
            <w:vAlign w:val="center"/>
          </w:tcPr>
          <w:p w14:paraId="34E2430F">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kern w:val="21"/>
                <w:sz w:val="21"/>
                <w:szCs w:val="21"/>
              </w:rPr>
            </w:pPr>
            <w:r>
              <w:rPr>
                <w:rFonts w:hint="eastAsia" w:ascii="Times New Roman" w:hAnsi="Times New Roman" w:cs="Times New Roman"/>
                <w:color w:val="000000" w:themeColor="text1"/>
                <w:sz w:val="21"/>
                <w:szCs w:val="21"/>
                <w:lang w:val="en-US" w:eastAsia="zh-CN"/>
              </w:rPr>
              <w:t>0.1115</w:t>
            </w:r>
          </w:p>
        </w:tc>
        <w:tc>
          <w:tcPr>
            <w:tcW w:w="1701" w:type="dxa"/>
            <w:vAlign w:val="center"/>
          </w:tcPr>
          <w:p w14:paraId="65B2B7B9">
            <w:pPr>
              <w:jc w:val="center"/>
              <w:rPr>
                <w:rFonts w:hint="default" w:ascii="Times New Roman" w:hAnsi="Times New Roman" w:eastAsia="宋体" w:cs="Times New Roman"/>
                <w:snapToGrid w:val="0"/>
                <w:kern w:val="21"/>
                <w:sz w:val="21"/>
                <w:szCs w:val="21"/>
                <w:lang w:val="en-US" w:eastAsia="zh-CN"/>
              </w:rPr>
            </w:pPr>
            <w:r>
              <w:rPr>
                <w:rFonts w:hint="eastAsia"/>
                <w:bCs/>
                <w:sz w:val="21"/>
                <w:szCs w:val="21"/>
                <w:lang w:val="en-US" w:eastAsia="zh-CN"/>
              </w:rPr>
              <w:t>0.0075</w:t>
            </w:r>
          </w:p>
        </w:tc>
        <w:tc>
          <w:tcPr>
            <w:tcW w:w="1559" w:type="dxa"/>
            <w:shd w:val="clear" w:color="auto" w:fill="auto"/>
            <w:vAlign w:val="center"/>
          </w:tcPr>
          <w:p w14:paraId="1A977004">
            <w:pPr>
              <w:widowControl/>
              <w:jc w:val="center"/>
              <w:rPr>
                <w:rFonts w:hint="eastAsia"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24BC496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769" w:type="dxa"/>
            <w:vAlign w:val="center"/>
          </w:tcPr>
          <w:p w14:paraId="3446A46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ascii="Times New Roman" w:hAnsi="Times New Roman" w:cs="Times New Roman"/>
                <w:color w:val="000000" w:themeColor="text1"/>
                <w:sz w:val="21"/>
                <w:szCs w:val="21"/>
                <w:lang w:val="en-US" w:eastAsia="zh-CN"/>
              </w:rPr>
              <w:t>0.1115</w:t>
            </w:r>
          </w:p>
        </w:tc>
        <w:tc>
          <w:tcPr>
            <w:tcW w:w="1016" w:type="dxa"/>
            <w:vAlign w:val="center"/>
          </w:tcPr>
          <w:p w14:paraId="1334B286">
            <w:pPr>
              <w:jc w:val="center"/>
              <w:rPr>
                <w:rFonts w:hint="default" w:ascii="Times New Roman" w:hAnsi="Times New Roman" w:cs="Times New Roman"/>
                <w:kern w:val="0"/>
                <w:sz w:val="21"/>
                <w:szCs w:val="21"/>
                <w:lang w:val="en-US" w:eastAsia="zh-CN" w:bidi="ar-SA"/>
              </w:rPr>
            </w:pPr>
            <w:r>
              <w:rPr>
                <w:rFonts w:hint="eastAsia"/>
                <w:bCs/>
                <w:sz w:val="21"/>
                <w:szCs w:val="21"/>
                <w:lang w:val="en-US" w:eastAsia="zh-CN"/>
              </w:rPr>
              <w:t>0.0075</w:t>
            </w:r>
          </w:p>
        </w:tc>
      </w:tr>
      <w:tr w14:paraId="0D48A9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56AF031D">
            <w:pPr>
              <w:pStyle w:val="37"/>
              <w:spacing w:beforeLines="0" w:afterLines="0" w:line="240" w:lineRule="auto"/>
              <w:rPr>
                <w:rFonts w:ascii="Times New Roman"/>
                <w:snapToGrid w:val="0"/>
                <w:kern w:val="21"/>
                <w:szCs w:val="21"/>
              </w:rPr>
            </w:pPr>
          </w:p>
        </w:tc>
        <w:tc>
          <w:tcPr>
            <w:tcW w:w="1843" w:type="dxa"/>
            <w:gridSpan w:val="2"/>
            <w:vAlign w:val="center"/>
          </w:tcPr>
          <w:p w14:paraId="083F715A">
            <w:pPr>
              <w:pStyle w:val="37"/>
              <w:keepNext w:val="0"/>
              <w:keepLines w:val="0"/>
              <w:pageBreakBefore w:val="0"/>
              <w:kinsoku/>
              <w:wordWrap/>
              <w:overflowPunct/>
              <w:topLinePunct w:val="0"/>
              <w:autoSpaceDE/>
              <w:autoSpaceDN/>
              <w:bidi w:val="0"/>
              <w:spacing w:beforeLines="0" w:afterLines="0" w:line="240" w:lineRule="exact"/>
              <w:ind w:firstLine="0" w:firstLineChars="0"/>
              <w:jc w:val="center"/>
              <w:rPr>
                <w:sz w:val="21"/>
                <w:szCs w:val="21"/>
              </w:rPr>
            </w:pPr>
            <w:r>
              <w:rPr>
                <w:rFonts w:hint="eastAsia" w:ascii="Times New Roman" w:hAnsi="Times New Roman" w:eastAsia="宋体" w:cs="Times New Roman"/>
                <w:color w:val="auto"/>
                <w:sz w:val="21"/>
                <w:szCs w:val="21"/>
                <w:lang w:val="en-US" w:eastAsia="zh-CN"/>
              </w:rPr>
              <w:t>动植物油</w:t>
            </w:r>
          </w:p>
        </w:tc>
        <w:tc>
          <w:tcPr>
            <w:tcW w:w="1701" w:type="dxa"/>
            <w:vAlign w:val="center"/>
          </w:tcPr>
          <w:p w14:paraId="5E5F8478">
            <w:pPr>
              <w:jc w:val="center"/>
              <w:rPr>
                <w:rFonts w:hint="default" w:ascii="Times New Roman" w:hAnsi="Times New Roman" w:eastAsia="宋体" w:cs="Times New Roman"/>
                <w:kern w:val="0"/>
                <w:sz w:val="21"/>
                <w:szCs w:val="21"/>
                <w:lang w:val="en-US" w:eastAsia="zh-CN"/>
              </w:rPr>
            </w:pPr>
            <w:r>
              <w:rPr>
                <w:rFonts w:hint="eastAsia"/>
                <w:bCs/>
                <w:sz w:val="21"/>
                <w:szCs w:val="21"/>
                <w:lang w:val="en-US" w:eastAsia="zh-CN"/>
              </w:rPr>
              <w:t>0.044</w:t>
            </w:r>
          </w:p>
        </w:tc>
        <w:tc>
          <w:tcPr>
            <w:tcW w:w="1276" w:type="dxa"/>
            <w:vAlign w:val="center"/>
          </w:tcPr>
          <w:p w14:paraId="5FCC4E11">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kern w:val="21"/>
                <w:sz w:val="21"/>
                <w:szCs w:val="21"/>
              </w:rPr>
            </w:pPr>
            <w:r>
              <w:rPr>
                <w:rFonts w:hint="eastAsia" w:ascii="Times New Roman" w:hAnsi="Times New Roman" w:cs="Times New Roman"/>
                <w:color w:val="000000" w:themeColor="text1"/>
                <w:sz w:val="21"/>
                <w:szCs w:val="21"/>
                <w:lang w:val="en-US" w:eastAsia="zh-CN"/>
              </w:rPr>
              <w:t>0.0548</w:t>
            </w:r>
          </w:p>
        </w:tc>
        <w:tc>
          <w:tcPr>
            <w:tcW w:w="1701" w:type="dxa"/>
            <w:vAlign w:val="center"/>
          </w:tcPr>
          <w:p w14:paraId="7D471CCE">
            <w:pPr>
              <w:jc w:val="center"/>
              <w:rPr>
                <w:rFonts w:hint="default" w:ascii="Times New Roman" w:hAnsi="Times New Roman" w:cs="Times New Roman"/>
                <w:snapToGrid w:val="0"/>
                <w:kern w:val="21"/>
                <w:sz w:val="21"/>
                <w:szCs w:val="21"/>
              </w:rPr>
            </w:pPr>
            <w:r>
              <w:rPr>
                <w:rFonts w:hint="eastAsia"/>
                <w:bCs/>
                <w:sz w:val="21"/>
                <w:szCs w:val="21"/>
                <w:lang w:val="en-US" w:eastAsia="zh-CN"/>
              </w:rPr>
              <w:t>0.0108</w:t>
            </w:r>
          </w:p>
        </w:tc>
        <w:tc>
          <w:tcPr>
            <w:tcW w:w="1559" w:type="dxa"/>
            <w:shd w:val="clear" w:color="auto" w:fill="auto"/>
            <w:vAlign w:val="center"/>
          </w:tcPr>
          <w:p w14:paraId="3DEA2C55">
            <w:pPr>
              <w:widowControl/>
              <w:jc w:val="center"/>
              <w:rPr>
                <w:rFonts w:hint="eastAsia"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0212F99F">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769" w:type="dxa"/>
            <w:vAlign w:val="center"/>
          </w:tcPr>
          <w:p w14:paraId="3A46B83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kern w:val="21"/>
                <w:sz w:val="21"/>
                <w:szCs w:val="21"/>
              </w:rPr>
            </w:pPr>
            <w:r>
              <w:rPr>
                <w:rFonts w:hint="eastAsia" w:ascii="Times New Roman" w:hAnsi="Times New Roman" w:cs="Times New Roman"/>
                <w:color w:val="000000" w:themeColor="text1"/>
                <w:sz w:val="21"/>
                <w:szCs w:val="21"/>
                <w:lang w:val="en-US" w:eastAsia="zh-CN"/>
              </w:rPr>
              <w:t>0.0548</w:t>
            </w:r>
          </w:p>
        </w:tc>
        <w:tc>
          <w:tcPr>
            <w:tcW w:w="1016" w:type="dxa"/>
            <w:vAlign w:val="center"/>
          </w:tcPr>
          <w:p w14:paraId="5738F086">
            <w:pPr>
              <w:jc w:val="center"/>
              <w:rPr>
                <w:rFonts w:hint="default" w:ascii="Times New Roman" w:hAnsi="Times New Roman" w:cs="Times New Roman"/>
                <w:kern w:val="0"/>
                <w:sz w:val="21"/>
                <w:szCs w:val="21"/>
                <w:lang w:val="en-US" w:eastAsia="zh-CN" w:bidi="ar-SA"/>
              </w:rPr>
            </w:pPr>
            <w:r>
              <w:rPr>
                <w:rFonts w:hint="eastAsia"/>
                <w:bCs/>
                <w:sz w:val="21"/>
                <w:szCs w:val="21"/>
                <w:lang w:val="en-US" w:eastAsia="zh-CN"/>
              </w:rPr>
              <w:t>0.0108</w:t>
            </w:r>
          </w:p>
        </w:tc>
      </w:tr>
      <w:tr w14:paraId="2EA7C5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3A3C192C">
            <w:pPr>
              <w:pStyle w:val="37"/>
              <w:spacing w:beforeLines="0" w:afterLines="0" w:line="240" w:lineRule="auto"/>
              <w:rPr>
                <w:rFonts w:ascii="Times New Roman"/>
                <w:snapToGrid w:val="0"/>
                <w:kern w:val="21"/>
                <w:szCs w:val="21"/>
              </w:rPr>
            </w:pPr>
          </w:p>
        </w:tc>
        <w:tc>
          <w:tcPr>
            <w:tcW w:w="1843" w:type="dxa"/>
            <w:gridSpan w:val="2"/>
            <w:vAlign w:val="center"/>
          </w:tcPr>
          <w:p w14:paraId="110FA2C4">
            <w:pPr>
              <w:pStyle w:val="37"/>
              <w:keepNext w:val="0"/>
              <w:keepLines w:val="0"/>
              <w:pageBreakBefore w:val="0"/>
              <w:kinsoku/>
              <w:wordWrap/>
              <w:overflowPunct/>
              <w:topLinePunct w:val="0"/>
              <w:autoSpaceDE/>
              <w:autoSpaceDN/>
              <w:bidi w:val="0"/>
              <w:spacing w:beforeLines="0" w:afterLines="0" w:line="240" w:lineRule="exact"/>
              <w:ind w:firstLine="0" w:firstLineChars="0"/>
              <w:jc w:val="center"/>
              <w:rPr>
                <w:kern w:val="0"/>
                <w:sz w:val="21"/>
                <w:szCs w:val="21"/>
              </w:rPr>
            </w:pPr>
            <w:r>
              <w:rPr>
                <w:rFonts w:hint="eastAsia" w:ascii="Times New Roman" w:hAnsi="Times New Roman" w:eastAsia="宋体" w:cs="Times New Roman"/>
                <w:color w:val="auto"/>
                <w:sz w:val="21"/>
                <w:szCs w:val="21"/>
                <w:lang w:val="en-US" w:eastAsia="zh-CN"/>
              </w:rPr>
              <w:t>总锌</w:t>
            </w:r>
          </w:p>
        </w:tc>
        <w:tc>
          <w:tcPr>
            <w:tcW w:w="1701" w:type="dxa"/>
            <w:vAlign w:val="center"/>
          </w:tcPr>
          <w:p w14:paraId="4F57CF22">
            <w:pPr>
              <w:jc w:val="center"/>
              <w:rPr>
                <w:rFonts w:hint="default" w:ascii="Times New Roman" w:hAnsi="Times New Roman" w:eastAsia="宋体" w:cs="Times New Roman"/>
                <w:kern w:val="0"/>
                <w:sz w:val="21"/>
                <w:szCs w:val="21"/>
                <w:lang w:val="en-US" w:eastAsia="zh-CN"/>
              </w:rPr>
            </w:pPr>
            <w:r>
              <w:rPr>
                <w:rFonts w:hint="eastAsia"/>
                <w:bCs/>
                <w:sz w:val="21"/>
                <w:szCs w:val="21"/>
                <w:lang w:val="en-US" w:eastAsia="zh-CN"/>
              </w:rPr>
              <w:t>0.0045</w:t>
            </w:r>
          </w:p>
        </w:tc>
        <w:tc>
          <w:tcPr>
            <w:tcW w:w="1276" w:type="dxa"/>
            <w:vAlign w:val="center"/>
          </w:tcPr>
          <w:p w14:paraId="6641F7CE">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kern w:val="21"/>
                <w:sz w:val="21"/>
                <w:szCs w:val="21"/>
              </w:rPr>
            </w:pPr>
            <w:r>
              <w:rPr>
                <w:rFonts w:hint="eastAsia" w:ascii="Times New Roman" w:hAnsi="Times New Roman" w:cs="Times New Roman"/>
                <w:color w:val="000000" w:themeColor="text1"/>
                <w:sz w:val="21"/>
                <w:szCs w:val="21"/>
                <w:lang w:val="en-US" w:eastAsia="zh-CN"/>
              </w:rPr>
              <w:t>0.0045</w:t>
            </w:r>
          </w:p>
        </w:tc>
        <w:tc>
          <w:tcPr>
            <w:tcW w:w="1701" w:type="dxa"/>
            <w:vAlign w:val="center"/>
          </w:tcPr>
          <w:p w14:paraId="52CE6E2A">
            <w:pPr>
              <w:spacing w:beforeLines="0" w:afterLines="0" w:line="240" w:lineRule="auto"/>
              <w:jc w:val="center"/>
              <w:rPr>
                <w:rFonts w:hint="eastAsia"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559" w:type="dxa"/>
            <w:shd w:val="clear" w:color="auto" w:fill="auto"/>
            <w:vAlign w:val="center"/>
          </w:tcPr>
          <w:p w14:paraId="178B5CB6">
            <w:pPr>
              <w:widowControl/>
              <w:jc w:val="center"/>
              <w:rPr>
                <w:rFonts w:hint="default"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13E4371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769" w:type="dxa"/>
            <w:vAlign w:val="center"/>
          </w:tcPr>
          <w:p w14:paraId="32F0278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kern w:val="21"/>
                <w:sz w:val="21"/>
                <w:szCs w:val="21"/>
              </w:rPr>
            </w:pPr>
            <w:r>
              <w:rPr>
                <w:rFonts w:hint="eastAsia" w:ascii="Times New Roman" w:hAnsi="Times New Roman" w:cs="Times New Roman"/>
                <w:color w:val="000000" w:themeColor="text1"/>
                <w:sz w:val="21"/>
                <w:szCs w:val="21"/>
                <w:lang w:val="en-US" w:eastAsia="zh-CN"/>
              </w:rPr>
              <w:t>0.0045</w:t>
            </w:r>
          </w:p>
        </w:tc>
        <w:tc>
          <w:tcPr>
            <w:tcW w:w="1016" w:type="dxa"/>
            <w:vAlign w:val="center"/>
          </w:tcPr>
          <w:p w14:paraId="3721A3CA">
            <w:pPr>
              <w:widowControl/>
              <w:snapToGrid w:val="0"/>
              <w:jc w:val="center"/>
              <w:rPr>
                <w:rFonts w:hint="default" w:ascii="Times New Roman" w:hAnsi="Times New Roman" w:cs="Times New Roman"/>
                <w:snapToGrid w:val="0"/>
                <w:kern w:val="21"/>
                <w:sz w:val="21"/>
                <w:szCs w:val="21"/>
              </w:rPr>
            </w:pPr>
            <w:r>
              <w:rPr>
                <w:rFonts w:hint="eastAsia" w:cs="Times New Roman"/>
                <w:kern w:val="0"/>
                <w:sz w:val="21"/>
                <w:szCs w:val="21"/>
                <w:lang w:val="en-US" w:eastAsia="zh-CN" w:bidi="ar-SA"/>
              </w:rPr>
              <w:t>0</w:t>
            </w:r>
          </w:p>
        </w:tc>
      </w:tr>
      <w:tr w14:paraId="45158A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005" w:type="dxa"/>
            <w:gridSpan w:val="3"/>
            <w:shd w:val="clear" w:color="auto" w:fill="auto"/>
            <w:vAlign w:val="center"/>
          </w:tcPr>
          <w:p w14:paraId="6F502A14">
            <w:pPr>
              <w:pStyle w:val="37"/>
              <w:spacing w:beforeLines="0" w:afterLines="0" w:line="240" w:lineRule="auto"/>
              <w:rPr>
                <w:rFonts w:hint="eastAsia" w:ascii="Times New Roman" w:hAnsi="Times New Roman" w:eastAsia="宋体" w:cs="Times New Roman"/>
                <w:snapToGrid w:val="0"/>
                <w:kern w:val="21"/>
                <w:sz w:val="21"/>
                <w:szCs w:val="21"/>
                <w:lang w:val="en-US" w:eastAsia="zh-CN" w:bidi="ar-SA"/>
              </w:rPr>
            </w:pPr>
            <w:r>
              <w:rPr>
                <w:rFonts w:hint="eastAsia" w:ascii="Times New Roman"/>
                <w:snapToGrid w:val="0"/>
                <w:kern w:val="21"/>
                <w:sz w:val="21"/>
                <w:szCs w:val="21"/>
                <w:lang w:val="en-US" w:eastAsia="zh-CN"/>
              </w:rPr>
              <w:t>生活垃圾</w:t>
            </w:r>
          </w:p>
        </w:tc>
        <w:tc>
          <w:tcPr>
            <w:tcW w:w="1701" w:type="dxa"/>
            <w:shd w:val="clear" w:color="auto" w:fill="auto"/>
            <w:vAlign w:val="center"/>
          </w:tcPr>
          <w:p w14:paraId="20EB06B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bidi="ar-SA"/>
              </w:rPr>
            </w:pPr>
            <w:r>
              <w:rPr>
                <w:rFonts w:hint="eastAsia" w:cs="Times New Roman"/>
                <w:snapToGrid w:val="0"/>
                <w:kern w:val="21"/>
                <w:sz w:val="21"/>
                <w:szCs w:val="21"/>
                <w:lang w:val="en-US" w:eastAsia="zh-CN" w:bidi="ar-SA"/>
              </w:rPr>
              <w:t>90</w:t>
            </w:r>
          </w:p>
        </w:tc>
        <w:tc>
          <w:tcPr>
            <w:tcW w:w="1276" w:type="dxa"/>
            <w:shd w:val="clear" w:color="auto" w:fill="auto"/>
            <w:vAlign w:val="center"/>
          </w:tcPr>
          <w:p w14:paraId="599A8A1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bidi="ar-SA"/>
              </w:rPr>
            </w:pPr>
            <w:r>
              <w:rPr>
                <w:rFonts w:hint="eastAsia" w:cs="Times New Roman"/>
                <w:snapToGrid w:val="0"/>
                <w:kern w:val="21"/>
                <w:sz w:val="21"/>
                <w:szCs w:val="21"/>
                <w:lang w:val="en-US" w:eastAsia="zh-CN" w:bidi="ar-SA"/>
              </w:rPr>
              <w:t>99</w:t>
            </w:r>
          </w:p>
        </w:tc>
        <w:tc>
          <w:tcPr>
            <w:tcW w:w="1701" w:type="dxa"/>
            <w:shd w:val="clear" w:color="auto" w:fill="auto"/>
            <w:vAlign w:val="center"/>
          </w:tcPr>
          <w:p w14:paraId="04D1D6BD">
            <w:pPr>
              <w:spacing w:beforeLines="0" w:afterLines="0" w:line="240" w:lineRule="auto"/>
              <w:jc w:val="center"/>
              <w:rPr>
                <w:rFonts w:hint="default" w:ascii="Times New Roman" w:hAnsi="Times New Roman" w:eastAsia="宋体" w:cs="Times New Roman"/>
                <w:snapToGrid w:val="0"/>
                <w:kern w:val="21"/>
                <w:sz w:val="21"/>
                <w:szCs w:val="21"/>
                <w:lang w:val="en-US" w:eastAsia="zh-CN" w:bidi="ar-SA"/>
              </w:rPr>
            </w:pPr>
            <w:r>
              <w:rPr>
                <w:rFonts w:hint="eastAsia" w:cs="Times New Roman"/>
                <w:snapToGrid w:val="0"/>
                <w:kern w:val="21"/>
                <w:sz w:val="21"/>
                <w:szCs w:val="21"/>
                <w:lang w:val="en-US" w:eastAsia="zh-CN" w:bidi="ar-SA"/>
              </w:rPr>
              <w:t>9</w:t>
            </w:r>
          </w:p>
        </w:tc>
        <w:tc>
          <w:tcPr>
            <w:tcW w:w="1559" w:type="dxa"/>
            <w:shd w:val="clear" w:color="auto" w:fill="auto"/>
            <w:vAlign w:val="center"/>
          </w:tcPr>
          <w:p w14:paraId="42BCEF28">
            <w:pPr>
              <w:widowControl/>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1761" w:type="dxa"/>
            <w:shd w:val="clear" w:color="auto" w:fill="auto"/>
            <w:vAlign w:val="center"/>
          </w:tcPr>
          <w:p w14:paraId="49A39F33">
            <w:pPr>
              <w:spacing w:beforeLines="0" w:afterLines="0" w:line="240" w:lineRule="auto"/>
              <w:jc w:val="center"/>
              <w:rPr>
                <w:rFonts w:hint="default" w:ascii="Times New Roman" w:hAnsi="Times New Roman" w:eastAsia="宋体" w:cs="Times New Roman"/>
                <w:snapToGrid w:val="0"/>
                <w:kern w:val="21"/>
                <w:sz w:val="21"/>
                <w:szCs w:val="21"/>
                <w:lang w:val="en-US" w:eastAsia="zh-CN" w:bidi="ar-SA"/>
              </w:rPr>
            </w:pPr>
            <w:r>
              <w:rPr>
                <w:rFonts w:hint="eastAsia" w:cs="Times New Roman"/>
                <w:snapToGrid w:val="0"/>
                <w:kern w:val="21"/>
                <w:sz w:val="21"/>
                <w:szCs w:val="21"/>
                <w:lang w:val="en-US" w:eastAsia="zh-CN" w:bidi="ar-SA"/>
              </w:rPr>
              <w:t>0</w:t>
            </w:r>
          </w:p>
        </w:tc>
        <w:tc>
          <w:tcPr>
            <w:tcW w:w="1769" w:type="dxa"/>
            <w:shd w:val="clear" w:color="auto" w:fill="auto"/>
            <w:vAlign w:val="center"/>
          </w:tcPr>
          <w:p w14:paraId="1C825C1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bidi="ar-SA"/>
              </w:rPr>
            </w:pPr>
            <w:r>
              <w:rPr>
                <w:rFonts w:hint="eastAsia" w:cs="Times New Roman"/>
                <w:snapToGrid w:val="0"/>
                <w:kern w:val="21"/>
                <w:sz w:val="21"/>
                <w:szCs w:val="21"/>
                <w:lang w:val="en-US" w:eastAsia="zh-CN" w:bidi="ar-SA"/>
              </w:rPr>
              <w:t>99</w:t>
            </w:r>
          </w:p>
        </w:tc>
        <w:tc>
          <w:tcPr>
            <w:tcW w:w="1016" w:type="dxa"/>
            <w:shd w:val="clear" w:color="auto" w:fill="auto"/>
            <w:vAlign w:val="center"/>
          </w:tcPr>
          <w:p w14:paraId="6D1BB63E">
            <w:pPr>
              <w:widowControl/>
              <w:jc w:val="center"/>
              <w:rPr>
                <w:rFonts w:hint="default" w:ascii="Times New Roman" w:hAnsi="Times New Roman" w:eastAsia="宋体" w:cs="Times New Roman"/>
                <w:snapToGrid w:val="0"/>
                <w:kern w:val="21"/>
                <w:sz w:val="21"/>
                <w:szCs w:val="21"/>
                <w:lang w:val="en-US" w:eastAsia="zh-CN" w:bidi="ar-SA"/>
              </w:rPr>
            </w:pPr>
            <w:r>
              <w:rPr>
                <w:rFonts w:hint="eastAsia" w:cs="Times New Roman"/>
                <w:snapToGrid w:val="0"/>
                <w:kern w:val="21"/>
                <w:sz w:val="21"/>
                <w:szCs w:val="21"/>
                <w:lang w:val="en-US" w:eastAsia="zh-CN" w:bidi="ar-SA"/>
              </w:rPr>
              <w:t>9</w:t>
            </w:r>
          </w:p>
        </w:tc>
      </w:tr>
      <w:tr w14:paraId="6570D2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restart"/>
            <w:vAlign w:val="center"/>
          </w:tcPr>
          <w:p w14:paraId="0682C7F8">
            <w:pPr>
              <w:pStyle w:val="37"/>
              <w:spacing w:beforeLines="0" w:afterLines="0" w:line="240" w:lineRule="auto"/>
              <w:rPr>
                <w:rFonts w:ascii="Times New Roman"/>
                <w:snapToGrid w:val="0"/>
                <w:kern w:val="21"/>
                <w:szCs w:val="21"/>
              </w:rPr>
            </w:pPr>
            <w:r>
              <w:rPr>
                <w:rFonts w:ascii="Times New Roman"/>
                <w:snapToGrid w:val="0"/>
                <w:kern w:val="21"/>
                <w:szCs w:val="21"/>
              </w:rPr>
              <w:t>一般工业固体废物</w:t>
            </w:r>
          </w:p>
        </w:tc>
        <w:tc>
          <w:tcPr>
            <w:tcW w:w="1843" w:type="dxa"/>
            <w:gridSpan w:val="2"/>
            <w:shd w:val="clear" w:color="auto" w:fill="auto"/>
            <w:vAlign w:val="center"/>
          </w:tcPr>
          <w:p w14:paraId="1FF5BCBA">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 w:val="21"/>
                <w:szCs w:val="21"/>
                <w:lang w:val="en-US" w:eastAsia="zh-CN"/>
              </w:rPr>
              <w:t>浮渣</w:t>
            </w:r>
          </w:p>
        </w:tc>
        <w:tc>
          <w:tcPr>
            <w:tcW w:w="1701" w:type="dxa"/>
            <w:shd w:val="clear" w:color="auto" w:fill="auto"/>
            <w:vAlign w:val="center"/>
          </w:tcPr>
          <w:p w14:paraId="402CE348">
            <w:pPr>
              <w:pStyle w:val="51"/>
              <w:rPr>
                <w:rFonts w:hint="default" w:ascii="Times New Roman" w:hAnsi="Times New Roman" w:eastAsia="宋体" w:cs="Times New Roman"/>
                <w:bCs/>
                <w:spacing w:val="4"/>
                <w:kern w:val="18"/>
                <w:sz w:val="21"/>
                <w:szCs w:val="21"/>
                <w:lang w:val="en-US" w:eastAsia="zh-CN" w:bidi="ar-SA"/>
              </w:rPr>
            </w:pPr>
            <w:r>
              <w:rPr>
                <w:rFonts w:hint="eastAsia" w:cs="Times New Roman"/>
                <w:bCs/>
                <w:spacing w:val="4"/>
                <w:kern w:val="18"/>
                <w:sz w:val="21"/>
                <w:szCs w:val="21"/>
                <w:lang w:val="en-US" w:eastAsia="zh-CN" w:bidi="ar-SA"/>
              </w:rPr>
              <w:t>800</w:t>
            </w:r>
          </w:p>
        </w:tc>
        <w:tc>
          <w:tcPr>
            <w:tcW w:w="1276" w:type="dxa"/>
            <w:shd w:val="clear" w:color="auto" w:fill="auto"/>
            <w:vAlign w:val="center"/>
          </w:tcPr>
          <w:p w14:paraId="5CF205B9">
            <w:pPr>
              <w:pStyle w:val="51"/>
              <w:rPr>
                <w:rFonts w:hint="default"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800</w:t>
            </w:r>
          </w:p>
        </w:tc>
        <w:tc>
          <w:tcPr>
            <w:tcW w:w="1701" w:type="dxa"/>
            <w:vAlign w:val="center"/>
          </w:tcPr>
          <w:p w14:paraId="18895888">
            <w:pPr>
              <w:spacing w:beforeLines="0" w:afterLines="0" w:line="240" w:lineRule="auto"/>
              <w:jc w:val="center"/>
              <w:rPr>
                <w:rFonts w:hint="eastAsia"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559" w:type="dxa"/>
            <w:shd w:val="clear" w:color="auto" w:fill="auto"/>
            <w:vAlign w:val="center"/>
          </w:tcPr>
          <w:p w14:paraId="4EBA90CA">
            <w:pPr>
              <w:widowControl/>
              <w:jc w:val="center"/>
              <w:rPr>
                <w:rFonts w:hint="default"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7C2EA7EF">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bidi="ar-SA"/>
              </w:rPr>
              <w:t>0</w:t>
            </w:r>
          </w:p>
        </w:tc>
        <w:tc>
          <w:tcPr>
            <w:tcW w:w="1769" w:type="dxa"/>
            <w:vAlign w:val="center"/>
          </w:tcPr>
          <w:p w14:paraId="28892650">
            <w:pPr>
              <w:pStyle w:val="51"/>
              <w:rPr>
                <w:rFonts w:hint="default" w:ascii="Times New Roman" w:hAnsi="Times New Roman" w:eastAsia="宋体" w:cs="Times New Roman"/>
                <w:snapToGrid w:val="0"/>
                <w:kern w:val="21"/>
                <w:sz w:val="21"/>
                <w:szCs w:val="21"/>
                <w:lang w:val="en-US" w:eastAsia="zh-CN"/>
              </w:rPr>
            </w:pPr>
            <w:r>
              <w:rPr>
                <w:rFonts w:hint="eastAsia" w:cs="Times New Roman"/>
                <w:b w:val="0"/>
                <w:bCs/>
                <w:spacing w:val="4"/>
                <w:kern w:val="18"/>
                <w:sz w:val="21"/>
                <w:szCs w:val="21"/>
                <w:lang w:val="en-US" w:eastAsia="zh-CN" w:bidi="ar-SA"/>
              </w:rPr>
              <w:t>800</w:t>
            </w:r>
          </w:p>
        </w:tc>
        <w:tc>
          <w:tcPr>
            <w:tcW w:w="1016" w:type="dxa"/>
            <w:vAlign w:val="center"/>
          </w:tcPr>
          <w:p w14:paraId="44154CBB">
            <w:pPr>
              <w:keepNext w:val="0"/>
              <w:keepLines w:val="0"/>
              <w:widowControl/>
              <w:suppressLineNumbers w:val="0"/>
              <w:jc w:val="center"/>
              <w:textAlignment w:val="center"/>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795E80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07FE66BA">
            <w:pPr>
              <w:pStyle w:val="37"/>
              <w:spacing w:beforeLines="0" w:afterLines="0" w:line="240" w:lineRule="auto"/>
              <w:rPr>
                <w:rFonts w:ascii="Times New Roman"/>
                <w:snapToGrid w:val="0"/>
                <w:kern w:val="21"/>
                <w:szCs w:val="21"/>
              </w:rPr>
            </w:pPr>
          </w:p>
        </w:tc>
        <w:tc>
          <w:tcPr>
            <w:tcW w:w="1843" w:type="dxa"/>
            <w:gridSpan w:val="2"/>
            <w:shd w:val="clear" w:color="auto" w:fill="auto"/>
            <w:vAlign w:val="center"/>
          </w:tcPr>
          <w:p w14:paraId="0CE372FD">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 w:val="21"/>
                <w:szCs w:val="21"/>
                <w:lang w:val="en-US" w:eastAsia="zh-CN"/>
              </w:rPr>
              <w:t>焊渣</w:t>
            </w:r>
          </w:p>
        </w:tc>
        <w:tc>
          <w:tcPr>
            <w:tcW w:w="1701" w:type="dxa"/>
            <w:shd w:val="clear" w:color="auto" w:fill="auto"/>
            <w:vAlign w:val="center"/>
          </w:tcPr>
          <w:p w14:paraId="0E351D7D">
            <w:pPr>
              <w:pStyle w:val="51"/>
              <w:rPr>
                <w:rFonts w:hint="default" w:ascii="Times New Roman" w:hAnsi="Times New Roman" w:eastAsia="宋体" w:cs="Times New Roman"/>
                <w:bCs/>
                <w:spacing w:val="4"/>
                <w:kern w:val="18"/>
                <w:sz w:val="21"/>
                <w:szCs w:val="21"/>
                <w:lang w:val="en-US" w:eastAsia="zh-CN" w:bidi="ar-SA"/>
              </w:rPr>
            </w:pPr>
            <w:r>
              <w:rPr>
                <w:rFonts w:hint="eastAsia" w:cs="Times New Roman"/>
                <w:bCs/>
                <w:spacing w:val="4"/>
                <w:kern w:val="18"/>
                <w:sz w:val="21"/>
                <w:szCs w:val="21"/>
                <w:lang w:val="en-US" w:eastAsia="zh-CN" w:bidi="ar-SA"/>
              </w:rPr>
              <w:t>0.2</w:t>
            </w:r>
          </w:p>
        </w:tc>
        <w:tc>
          <w:tcPr>
            <w:tcW w:w="1276" w:type="dxa"/>
            <w:shd w:val="clear" w:color="auto" w:fill="auto"/>
            <w:vAlign w:val="center"/>
          </w:tcPr>
          <w:p w14:paraId="1AEFE9DD">
            <w:pPr>
              <w:pStyle w:val="51"/>
              <w:rPr>
                <w:rFonts w:hint="eastAsia"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0.2</w:t>
            </w:r>
          </w:p>
        </w:tc>
        <w:tc>
          <w:tcPr>
            <w:tcW w:w="1701" w:type="dxa"/>
            <w:vAlign w:val="center"/>
          </w:tcPr>
          <w:p w14:paraId="0F139593">
            <w:pPr>
              <w:spacing w:beforeLines="0" w:afterLines="0" w:line="240" w:lineRule="auto"/>
              <w:jc w:val="center"/>
              <w:rPr>
                <w:rFonts w:hint="eastAsia"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559" w:type="dxa"/>
            <w:shd w:val="clear" w:color="auto" w:fill="auto"/>
            <w:vAlign w:val="center"/>
          </w:tcPr>
          <w:p w14:paraId="266D1F7A">
            <w:pPr>
              <w:widowControl/>
              <w:jc w:val="center"/>
              <w:rPr>
                <w:rFonts w:hint="default"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1300B937">
            <w:pPr>
              <w:spacing w:beforeLines="0" w:afterLines="0" w:line="240" w:lineRule="auto"/>
              <w:jc w:val="center"/>
              <w:rPr>
                <w:rFonts w:hint="eastAsia" w:cs="Times New Roman"/>
                <w:kern w:val="0"/>
                <w:sz w:val="21"/>
                <w:szCs w:val="21"/>
                <w:lang w:val="en-US" w:eastAsia="zh-CN" w:bidi="ar-SA"/>
              </w:rPr>
            </w:pPr>
            <w:r>
              <w:rPr>
                <w:rFonts w:hint="eastAsia" w:cs="Times New Roman"/>
                <w:snapToGrid w:val="0"/>
                <w:kern w:val="21"/>
                <w:sz w:val="21"/>
                <w:szCs w:val="21"/>
                <w:lang w:val="en-US" w:eastAsia="zh-CN" w:bidi="ar-SA"/>
              </w:rPr>
              <w:t>0</w:t>
            </w:r>
          </w:p>
        </w:tc>
        <w:tc>
          <w:tcPr>
            <w:tcW w:w="1769" w:type="dxa"/>
            <w:vAlign w:val="center"/>
          </w:tcPr>
          <w:p w14:paraId="2FC0DC5A">
            <w:pPr>
              <w:pStyle w:val="51"/>
              <w:rPr>
                <w:rFonts w:hint="default" w:ascii="Times New Roman" w:hAnsi="Times New Roman" w:eastAsia="宋体" w:cs="Times New Roman"/>
                <w:snapToGrid w:val="0"/>
                <w:kern w:val="21"/>
                <w:sz w:val="21"/>
                <w:szCs w:val="21"/>
                <w:lang w:val="en-US" w:eastAsia="zh-CN"/>
              </w:rPr>
            </w:pPr>
            <w:r>
              <w:rPr>
                <w:rFonts w:hint="eastAsia" w:cs="Times New Roman"/>
                <w:b w:val="0"/>
                <w:bCs/>
                <w:spacing w:val="4"/>
                <w:kern w:val="18"/>
                <w:sz w:val="21"/>
                <w:szCs w:val="21"/>
                <w:lang w:val="en-US" w:eastAsia="zh-CN" w:bidi="ar-SA"/>
              </w:rPr>
              <w:t>0.2</w:t>
            </w:r>
          </w:p>
        </w:tc>
        <w:tc>
          <w:tcPr>
            <w:tcW w:w="1016" w:type="dxa"/>
            <w:vAlign w:val="center"/>
          </w:tcPr>
          <w:p w14:paraId="2E979353">
            <w:pPr>
              <w:keepNext w:val="0"/>
              <w:keepLines w:val="0"/>
              <w:widowControl/>
              <w:suppressLineNumbers w:val="0"/>
              <w:jc w:val="center"/>
              <w:textAlignment w:val="center"/>
              <w:rPr>
                <w:rFonts w:hint="default" w:ascii="Times New Roman" w:hAnsi="Times New Roman"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5ECAC8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40635CBE">
            <w:pPr>
              <w:pStyle w:val="37"/>
              <w:spacing w:beforeLines="0" w:afterLines="0" w:line="240" w:lineRule="auto"/>
              <w:rPr>
                <w:rFonts w:ascii="Times New Roman"/>
                <w:snapToGrid w:val="0"/>
                <w:kern w:val="21"/>
                <w:szCs w:val="21"/>
              </w:rPr>
            </w:pPr>
          </w:p>
        </w:tc>
        <w:tc>
          <w:tcPr>
            <w:tcW w:w="1843" w:type="dxa"/>
            <w:gridSpan w:val="2"/>
            <w:shd w:val="clear" w:color="auto" w:fill="auto"/>
            <w:vAlign w:val="center"/>
          </w:tcPr>
          <w:p w14:paraId="74685703">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 w:val="21"/>
                <w:szCs w:val="21"/>
                <w:lang w:val="en-US" w:eastAsia="zh-CN"/>
              </w:rPr>
              <w:t>废钢丸</w:t>
            </w:r>
          </w:p>
        </w:tc>
        <w:tc>
          <w:tcPr>
            <w:tcW w:w="1701" w:type="dxa"/>
            <w:shd w:val="clear" w:color="auto" w:fill="auto"/>
            <w:vAlign w:val="center"/>
          </w:tcPr>
          <w:p w14:paraId="13520DC7">
            <w:pPr>
              <w:pStyle w:val="51"/>
              <w:rPr>
                <w:rFonts w:hint="default" w:ascii="Times New Roman" w:hAnsi="Times New Roman" w:eastAsia="宋体" w:cs="Times New Roman"/>
                <w:bCs/>
                <w:spacing w:val="4"/>
                <w:kern w:val="18"/>
                <w:sz w:val="21"/>
                <w:szCs w:val="21"/>
                <w:lang w:val="en-US" w:eastAsia="zh-CN" w:bidi="ar-SA"/>
              </w:rPr>
            </w:pPr>
            <w:r>
              <w:rPr>
                <w:rFonts w:hint="eastAsia" w:cs="Times New Roman"/>
                <w:bCs/>
                <w:spacing w:val="4"/>
                <w:kern w:val="18"/>
                <w:sz w:val="21"/>
                <w:szCs w:val="21"/>
                <w:lang w:val="en-US" w:eastAsia="zh-CN" w:bidi="ar-SA"/>
              </w:rPr>
              <w:t>0.75</w:t>
            </w:r>
          </w:p>
        </w:tc>
        <w:tc>
          <w:tcPr>
            <w:tcW w:w="1276" w:type="dxa"/>
            <w:shd w:val="clear" w:color="auto" w:fill="auto"/>
            <w:vAlign w:val="center"/>
          </w:tcPr>
          <w:p w14:paraId="66918DEB">
            <w:pPr>
              <w:pStyle w:val="51"/>
              <w:rPr>
                <w:rFonts w:hint="eastAsia"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0.85</w:t>
            </w:r>
          </w:p>
        </w:tc>
        <w:tc>
          <w:tcPr>
            <w:tcW w:w="1701" w:type="dxa"/>
            <w:vAlign w:val="center"/>
          </w:tcPr>
          <w:p w14:paraId="7A497842">
            <w:pPr>
              <w:spacing w:beforeLines="0" w:afterLines="0" w:line="240" w:lineRule="auto"/>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0.1</w:t>
            </w:r>
          </w:p>
        </w:tc>
        <w:tc>
          <w:tcPr>
            <w:tcW w:w="1559" w:type="dxa"/>
            <w:shd w:val="clear" w:color="auto" w:fill="auto"/>
            <w:vAlign w:val="center"/>
          </w:tcPr>
          <w:p w14:paraId="2FF36767">
            <w:pPr>
              <w:widowControl/>
              <w:jc w:val="center"/>
              <w:rPr>
                <w:rFonts w:hint="default"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0D1F787F">
            <w:pPr>
              <w:spacing w:beforeLines="0" w:afterLines="0" w:line="240" w:lineRule="auto"/>
              <w:jc w:val="center"/>
              <w:rPr>
                <w:rFonts w:hint="eastAsia" w:cs="Times New Roman"/>
                <w:kern w:val="0"/>
                <w:sz w:val="21"/>
                <w:szCs w:val="21"/>
                <w:lang w:val="en-US" w:eastAsia="zh-CN" w:bidi="ar-SA"/>
              </w:rPr>
            </w:pPr>
            <w:r>
              <w:rPr>
                <w:rFonts w:hint="eastAsia" w:cs="Times New Roman"/>
                <w:snapToGrid w:val="0"/>
                <w:kern w:val="21"/>
                <w:sz w:val="21"/>
                <w:szCs w:val="21"/>
                <w:lang w:val="en-US" w:eastAsia="zh-CN" w:bidi="ar-SA"/>
              </w:rPr>
              <w:t>0</w:t>
            </w:r>
          </w:p>
        </w:tc>
        <w:tc>
          <w:tcPr>
            <w:tcW w:w="1769" w:type="dxa"/>
            <w:vAlign w:val="center"/>
          </w:tcPr>
          <w:p w14:paraId="07115C8E">
            <w:pPr>
              <w:pStyle w:val="51"/>
              <w:rPr>
                <w:rFonts w:hint="default" w:ascii="Times New Roman" w:hAnsi="Times New Roman" w:eastAsia="宋体" w:cs="Times New Roman"/>
                <w:snapToGrid w:val="0"/>
                <w:kern w:val="21"/>
                <w:sz w:val="21"/>
                <w:szCs w:val="21"/>
                <w:lang w:val="en-US" w:eastAsia="zh-CN"/>
              </w:rPr>
            </w:pPr>
            <w:r>
              <w:rPr>
                <w:rFonts w:hint="eastAsia" w:cs="Times New Roman"/>
                <w:b w:val="0"/>
                <w:bCs/>
                <w:spacing w:val="4"/>
                <w:kern w:val="18"/>
                <w:sz w:val="21"/>
                <w:szCs w:val="21"/>
                <w:lang w:val="en-US" w:eastAsia="zh-CN" w:bidi="ar-SA"/>
              </w:rPr>
              <w:t>0.85</w:t>
            </w:r>
          </w:p>
        </w:tc>
        <w:tc>
          <w:tcPr>
            <w:tcW w:w="1016" w:type="dxa"/>
            <w:vAlign w:val="center"/>
          </w:tcPr>
          <w:p w14:paraId="48F91A7C">
            <w:pPr>
              <w:keepNext w:val="0"/>
              <w:keepLines w:val="0"/>
              <w:widowControl/>
              <w:suppressLineNumbers w:val="0"/>
              <w:jc w:val="center"/>
              <w:textAlignment w:val="center"/>
              <w:rPr>
                <w:rFonts w:hint="default" w:ascii="Times New Roman" w:hAnsi="Times New Roman"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w:t>
            </w:r>
          </w:p>
        </w:tc>
      </w:tr>
      <w:tr w14:paraId="58ADE2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76DFFDD3">
            <w:pPr>
              <w:pStyle w:val="37"/>
              <w:spacing w:beforeLines="0" w:afterLines="0" w:line="240" w:lineRule="auto"/>
              <w:rPr>
                <w:rFonts w:ascii="Times New Roman"/>
                <w:snapToGrid w:val="0"/>
                <w:kern w:val="21"/>
                <w:szCs w:val="21"/>
              </w:rPr>
            </w:pPr>
          </w:p>
        </w:tc>
        <w:tc>
          <w:tcPr>
            <w:tcW w:w="1843" w:type="dxa"/>
            <w:gridSpan w:val="2"/>
            <w:shd w:val="clear" w:color="auto" w:fill="auto"/>
            <w:vAlign w:val="center"/>
          </w:tcPr>
          <w:p w14:paraId="490C12D9">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 w:val="21"/>
                <w:szCs w:val="21"/>
                <w:lang w:val="en-US" w:eastAsia="zh-CN"/>
              </w:rPr>
              <w:t>锌渣</w:t>
            </w:r>
          </w:p>
        </w:tc>
        <w:tc>
          <w:tcPr>
            <w:tcW w:w="1701" w:type="dxa"/>
            <w:shd w:val="clear" w:color="auto" w:fill="auto"/>
            <w:vAlign w:val="center"/>
          </w:tcPr>
          <w:p w14:paraId="0D7446EB">
            <w:pPr>
              <w:pStyle w:val="51"/>
              <w:rPr>
                <w:rFonts w:hint="eastAsia" w:ascii="Times New Roman" w:hAnsi="Times New Roman" w:eastAsia="宋体" w:cs="Times New Roman"/>
                <w:bCs/>
                <w:spacing w:val="4"/>
                <w:kern w:val="18"/>
                <w:sz w:val="21"/>
                <w:szCs w:val="21"/>
                <w:lang w:val="en-US" w:eastAsia="zh-CN" w:bidi="ar-SA"/>
              </w:rPr>
            </w:pPr>
            <w:r>
              <w:rPr>
                <w:rFonts w:hint="eastAsia" w:cs="Times New Roman"/>
                <w:b w:val="0"/>
                <w:bCs/>
                <w:spacing w:val="4"/>
                <w:kern w:val="18"/>
                <w:sz w:val="21"/>
                <w:szCs w:val="21"/>
                <w:lang w:val="en-US" w:eastAsia="zh-CN" w:bidi="ar-SA"/>
              </w:rPr>
              <w:t>0.3</w:t>
            </w:r>
          </w:p>
        </w:tc>
        <w:tc>
          <w:tcPr>
            <w:tcW w:w="1276" w:type="dxa"/>
            <w:shd w:val="clear" w:color="auto" w:fill="auto"/>
            <w:vAlign w:val="center"/>
          </w:tcPr>
          <w:p w14:paraId="1E5D55EF">
            <w:pPr>
              <w:pStyle w:val="51"/>
              <w:rPr>
                <w:rFonts w:hint="eastAsia"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0.3</w:t>
            </w:r>
          </w:p>
        </w:tc>
        <w:tc>
          <w:tcPr>
            <w:tcW w:w="1701" w:type="dxa"/>
            <w:vAlign w:val="center"/>
          </w:tcPr>
          <w:p w14:paraId="314ABA77">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559" w:type="dxa"/>
            <w:shd w:val="clear" w:color="auto" w:fill="auto"/>
            <w:vAlign w:val="center"/>
          </w:tcPr>
          <w:p w14:paraId="6F4FB33E">
            <w:pPr>
              <w:widowControl/>
              <w:jc w:val="center"/>
              <w:rPr>
                <w:rFonts w:hint="default"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4D6FBF78">
            <w:pPr>
              <w:spacing w:beforeLines="0" w:afterLines="0" w:line="240" w:lineRule="auto"/>
              <w:jc w:val="center"/>
              <w:rPr>
                <w:rFonts w:hint="eastAsia" w:cs="Times New Roman"/>
                <w:kern w:val="0"/>
                <w:sz w:val="21"/>
                <w:szCs w:val="21"/>
                <w:lang w:val="en-US" w:eastAsia="zh-CN" w:bidi="ar-SA"/>
              </w:rPr>
            </w:pPr>
            <w:r>
              <w:rPr>
                <w:rFonts w:hint="eastAsia" w:cs="Times New Roman"/>
                <w:snapToGrid w:val="0"/>
                <w:kern w:val="21"/>
                <w:sz w:val="21"/>
                <w:szCs w:val="21"/>
                <w:lang w:val="en-US" w:eastAsia="zh-CN" w:bidi="ar-SA"/>
              </w:rPr>
              <w:t>0</w:t>
            </w:r>
          </w:p>
        </w:tc>
        <w:tc>
          <w:tcPr>
            <w:tcW w:w="1769" w:type="dxa"/>
            <w:vAlign w:val="center"/>
          </w:tcPr>
          <w:p w14:paraId="44EAF58C">
            <w:pPr>
              <w:pStyle w:val="51"/>
              <w:rPr>
                <w:rFonts w:hint="default" w:ascii="Times New Roman" w:hAnsi="Times New Roman" w:eastAsia="宋体" w:cs="Times New Roman"/>
                <w:snapToGrid w:val="0"/>
                <w:kern w:val="21"/>
                <w:sz w:val="21"/>
                <w:szCs w:val="21"/>
                <w:lang w:val="en-US" w:eastAsia="zh-CN"/>
              </w:rPr>
            </w:pPr>
            <w:r>
              <w:rPr>
                <w:rFonts w:hint="eastAsia" w:cs="Times New Roman"/>
                <w:b w:val="0"/>
                <w:bCs/>
                <w:spacing w:val="4"/>
                <w:kern w:val="18"/>
                <w:sz w:val="21"/>
                <w:szCs w:val="21"/>
                <w:lang w:val="en-US" w:eastAsia="zh-CN" w:bidi="ar-SA"/>
              </w:rPr>
              <w:t>0.3</w:t>
            </w:r>
          </w:p>
        </w:tc>
        <w:tc>
          <w:tcPr>
            <w:tcW w:w="1016" w:type="dxa"/>
            <w:vAlign w:val="center"/>
          </w:tcPr>
          <w:p w14:paraId="4355045D">
            <w:pPr>
              <w:keepNext w:val="0"/>
              <w:keepLines w:val="0"/>
              <w:widowControl/>
              <w:suppressLineNumbers w:val="0"/>
              <w:jc w:val="center"/>
              <w:textAlignment w:val="center"/>
              <w:rPr>
                <w:rFonts w:hint="default" w:ascii="Times New Roman" w:hAnsi="Times New Roman"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28B3F9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1C14E6B5">
            <w:pPr>
              <w:pStyle w:val="37"/>
              <w:spacing w:beforeLines="0" w:afterLines="0" w:line="240" w:lineRule="auto"/>
              <w:rPr>
                <w:rFonts w:ascii="Times New Roman"/>
                <w:snapToGrid w:val="0"/>
                <w:kern w:val="21"/>
                <w:szCs w:val="21"/>
              </w:rPr>
            </w:pPr>
          </w:p>
        </w:tc>
        <w:tc>
          <w:tcPr>
            <w:tcW w:w="1843" w:type="dxa"/>
            <w:gridSpan w:val="2"/>
            <w:shd w:val="clear" w:color="auto" w:fill="auto"/>
            <w:vAlign w:val="center"/>
          </w:tcPr>
          <w:p w14:paraId="495DEC43">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 w:val="21"/>
                <w:szCs w:val="21"/>
                <w:lang w:val="en-US" w:eastAsia="zh-CN"/>
              </w:rPr>
              <w:t>锌屑</w:t>
            </w:r>
          </w:p>
        </w:tc>
        <w:tc>
          <w:tcPr>
            <w:tcW w:w="1701" w:type="dxa"/>
            <w:shd w:val="clear" w:color="auto" w:fill="auto"/>
            <w:vAlign w:val="center"/>
          </w:tcPr>
          <w:p w14:paraId="76173539">
            <w:pPr>
              <w:pStyle w:val="51"/>
              <w:rPr>
                <w:rFonts w:hint="eastAsia" w:ascii="Times New Roman" w:hAnsi="Times New Roman" w:eastAsia="宋体" w:cs="Times New Roman"/>
                <w:bCs/>
                <w:spacing w:val="4"/>
                <w:kern w:val="18"/>
                <w:sz w:val="21"/>
                <w:szCs w:val="21"/>
                <w:lang w:val="en-US" w:eastAsia="zh-CN" w:bidi="ar-SA"/>
              </w:rPr>
            </w:pPr>
            <w:r>
              <w:rPr>
                <w:rFonts w:hint="eastAsia" w:cs="Times New Roman"/>
                <w:b w:val="0"/>
                <w:bCs/>
                <w:spacing w:val="4"/>
                <w:kern w:val="18"/>
                <w:sz w:val="21"/>
                <w:szCs w:val="21"/>
                <w:lang w:val="en-US" w:eastAsia="zh-CN" w:bidi="ar-SA"/>
              </w:rPr>
              <w:t>0.2</w:t>
            </w:r>
          </w:p>
        </w:tc>
        <w:tc>
          <w:tcPr>
            <w:tcW w:w="1276" w:type="dxa"/>
            <w:shd w:val="clear" w:color="auto" w:fill="auto"/>
            <w:vAlign w:val="center"/>
          </w:tcPr>
          <w:p w14:paraId="1250A8F8">
            <w:pPr>
              <w:pStyle w:val="51"/>
              <w:rPr>
                <w:rFonts w:hint="eastAsia"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0.2</w:t>
            </w:r>
          </w:p>
        </w:tc>
        <w:tc>
          <w:tcPr>
            <w:tcW w:w="1701" w:type="dxa"/>
            <w:vAlign w:val="center"/>
          </w:tcPr>
          <w:p w14:paraId="45355E7C">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559" w:type="dxa"/>
            <w:shd w:val="clear" w:color="auto" w:fill="auto"/>
            <w:vAlign w:val="center"/>
          </w:tcPr>
          <w:p w14:paraId="07F8E5DD">
            <w:pPr>
              <w:widowControl/>
              <w:jc w:val="center"/>
              <w:rPr>
                <w:rFonts w:hint="default"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2FA092FE">
            <w:pPr>
              <w:spacing w:beforeLines="0" w:afterLines="0" w:line="240" w:lineRule="auto"/>
              <w:jc w:val="center"/>
              <w:rPr>
                <w:rFonts w:hint="default" w:cs="Times New Roman"/>
                <w:kern w:val="0"/>
                <w:sz w:val="21"/>
                <w:szCs w:val="21"/>
                <w:lang w:val="en-US" w:eastAsia="zh-CN" w:bidi="ar-SA"/>
              </w:rPr>
            </w:pPr>
            <w:r>
              <w:rPr>
                <w:rFonts w:hint="eastAsia" w:cs="Times New Roman"/>
                <w:snapToGrid w:val="0"/>
                <w:kern w:val="21"/>
                <w:sz w:val="21"/>
                <w:szCs w:val="21"/>
                <w:lang w:val="en-US" w:eastAsia="zh-CN" w:bidi="ar-SA"/>
              </w:rPr>
              <w:t>0</w:t>
            </w:r>
          </w:p>
        </w:tc>
        <w:tc>
          <w:tcPr>
            <w:tcW w:w="1769" w:type="dxa"/>
            <w:vAlign w:val="center"/>
          </w:tcPr>
          <w:p w14:paraId="36212D68">
            <w:pPr>
              <w:pStyle w:val="51"/>
              <w:rPr>
                <w:rFonts w:hint="default" w:ascii="Times New Roman" w:hAnsi="Times New Roman" w:eastAsia="宋体" w:cs="Times New Roman"/>
                <w:snapToGrid w:val="0"/>
                <w:kern w:val="21"/>
                <w:sz w:val="21"/>
                <w:szCs w:val="21"/>
                <w:lang w:val="en-US" w:eastAsia="zh-CN"/>
              </w:rPr>
            </w:pPr>
            <w:r>
              <w:rPr>
                <w:rFonts w:hint="eastAsia" w:cs="Times New Roman"/>
                <w:b w:val="0"/>
                <w:bCs/>
                <w:spacing w:val="4"/>
                <w:kern w:val="18"/>
                <w:sz w:val="21"/>
                <w:szCs w:val="21"/>
                <w:lang w:val="en-US" w:eastAsia="zh-CN" w:bidi="ar-SA"/>
              </w:rPr>
              <w:t>0.2</w:t>
            </w:r>
          </w:p>
        </w:tc>
        <w:tc>
          <w:tcPr>
            <w:tcW w:w="1016" w:type="dxa"/>
            <w:vAlign w:val="center"/>
          </w:tcPr>
          <w:p w14:paraId="6F406538">
            <w:pPr>
              <w:keepNext w:val="0"/>
              <w:keepLines w:val="0"/>
              <w:widowControl/>
              <w:suppressLineNumbers w:val="0"/>
              <w:jc w:val="center"/>
              <w:textAlignment w:val="center"/>
              <w:rPr>
                <w:rFonts w:hint="default" w:ascii="Times New Roman" w:hAnsi="Times New Roman"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487611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527010A0">
            <w:pPr>
              <w:pStyle w:val="37"/>
              <w:spacing w:beforeLines="0" w:afterLines="0" w:line="240" w:lineRule="auto"/>
              <w:rPr>
                <w:rFonts w:ascii="Times New Roman"/>
                <w:snapToGrid w:val="0"/>
                <w:kern w:val="21"/>
                <w:szCs w:val="21"/>
              </w:rPr>
            </w:pPr>
          </w:p>
        </w:tc>
        <w:tc>
          <w:tcPr>
            <w:tcW w:w="1843" w:type="dxa"/>
            <w:gridSpan w:val="2"/>
            <w:shd w:val="clear" w:color="auto" w:fill="auto"/>
            <w:vAlign w:val="center"/>
          </w:tcPr>
          <w:p w14:paraId="71714E84">
            <w:pPr>
              <w:pStyle w:val="51"/>
              <w:rPr>
                <w:rFonts w:hint="eastAsia" w:ascii="Times New Roman" w:hAnsi="Times New Roman" w:eastAsia="宋体" w:cs="Times New Roman"/>
                <w:b w:val="0"/>
                <w:bCs/>
                <w:spacing w:val="4"/>
                <w:kern w:val="18"/>
                <w:sz w:val="21"/>
                <w:szCs w:val="21"/>
                <w:lang w:val="en-US" w:eastAsia="zh-CN" w:bidi="ar-SA"/>
              </w:rPr>
            </w:pPr>
            <w:r>
              <w:rPr>
                <w:rFonts w:hint="eastAsia"/>
                <w:b w:val="0"/>
                <w:bCs/>
                <w:sz w:val="21"/>
                <w:szCs w:val="21"/>
                <w:lang w:val="en-US" w:eastAsia="zh-CN"/>
              </w:rPr>
              <w:t>除尘灰</w:t>
            </w:r>
          </w:p>
        </w:tc>
        <w:tc>
          <w:tcPr>
            <w:tcW w:w="1701" w:type="dxa"/>
            <w:shd w:val="clear" w:color="auto" w:fill="auto"/>
            <w:vAlign w:val="center"/>
          </w:tcPr>
          <w:p w14:paraId="2617B699">
            <w:pPr>
              <w:pStyle w:val="51"/>
              <w:rPr>
                <w:rFonts w:hint="eastAsia" w:ascii="Times New Roman" w:hAnsi="Times New Roman" w:eastAsia="宋体" w:cs="Times New Roman"/>
                <w:bCs/>
                <w:spacing w:val="4"/>
                <w:kern w:val="18"/>
                <w:sz w:val="21"/>
                <w:szCs w:val="21"/>
                <w:lang w:val="en-US" w:eastAsia="zh-CN" w:bidi="ar-SA"/>
              </w:rPr>
            </w:pPr>
            <w:r>
              <w:rPr>
                <w:rFonts w:hint="eastAsia" w:cs="Times New Roman"/>
                <w:b w:val="0"/>
                <w:bCs/>
                <w:spacing w:val="4"/>
                <w:kern w:val="18"/>
                <w:sz w:val="21"/>
                <w:szCs w:val="21"/>
                <w:lang w:val="en-US" w:eastAsia="zh-CN" w:bidi="ar-SA"/>
              </w:rPr>
              <w:t>27.71</w:t>
            </w:r>
          </w:p>
        </w:tc>
        <w:tc>
          <w:tcPr>
            <w:tcW w:w="1276" w:type="dxa"/>
            <w:shd w:val="clear" w:color="auto" w:fill="auto"/>
            <w:vAlign w:val="center"/>
          </w:tcPr>
          <w:p w14:paraId="73907763">
            <w:pPr>
              <w:pStyle w:val="51"/>
              <w:rPr>
                <w:rFonts w:hint="eastAsia"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27.71</w:t>
            </w:r>
          </w:p>
        </w:tc>
        <w:tc>
          <w:tcPr>
            <w:tcW w:w="1701" w:type="dxa"/>
            <w:vAlign w:val="center"/>
          </w:tcPr>
          <w:p w14:paraId="53AA4D9D">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559" w:type="dxa"/>
            <w:shd w:val="clear" w:color="auto" w:fill="auto"/>
            <w:vAlign w:val="center"/>
          </w:tcPr>
          <w:p w14:paraId="257FA01D">
            <w:pPr>
              <w:widowControl/>
              <w:jc w:val="center"/>
              <w:rPr>
                <w:rFonts w:hint="default"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209D9410">
            <w:pPr>
              <w:spacing w:beforeLines="0" w:afterLines="0" w:line="240" w:lineRule="auto"/>
              <w:jc w:val="center"/>
              <w:rPr>
                <w:rFonts w:hint="eastAsia" w:cs="Times New Roman"/>
                <w:kern w:val="0"/>
                <w:sz w:val="21"/>
                <w:szCs w:val="21"/>
                <w:lang w:val="en-US" w:eastAsia="zh-CN" w:bidi="ar-SA"/>
              </w:rPr>
            </w:pPr>
            <w:r>
              <w:rPr>
                <w:rFonts w:hint="eastAsia" w:cs="Times New Roman"/>
                <w:snapToGrid w:val="0"/>
                <w:kern w:val="21"/>
                <w:sz w:val="21"/>
                <w:szCs w:val="21"/>
                <w:lang w:val="en-US" w:eastAsia="zh-CN" w:bidi="ar-SA"/>
              </w:rPr>
              <w:t>0</w:t>
            </w:r>
          </w:p>
        </w:tc>
        <w:tc>
          <w:tcPr>
            <w:tcW w:w="1769" w:type="dxa"/>
            <w:vAlign w:val="center"/>
          </w:tcPr>
          <w:p w14:paraId="07DEEFD8">
            <w:pPr>
              <w:pStyle w:val="51"/>
              <w:rPr>
                <w:rFonts w:hint="default" w:ascii="Times New Roman" w:hAnsi="Times New Roman" w:eastAsia="宋体" w:cs="Times New Roman"/>
                <w:snapToGrid w:val="0"/>
                <w:kern w:val="21"/>
                <w:sz w:val="21"/>
                <w:szCs w:val="21"/>
                <w:lang w:val="en-US" w:eastAsia="zh-CN"/>
              </w:rPr>
            </w:pPr>
            <w:r>
              <w:rPr>
                <w:rFonts w:hint="eastAsia" w:cs="Times New Roman"/>
                <w:b w:val="0"/>
                <w:bCs/>
                <w:spacing w:val="4"/>
                <w:kern w:val="18"/>
                <w:sz w:val="21"/>
                <w:szCs w:val="21"/>
                <w:lang w:val="en-US" w:eastAsia="zh-CN" w:bidi="ar-SA"/>
              </w:rPr>
              <w:t>27.71</w:t>
            </w:r>
          </w:p>
        </w:tc>
        <w:tc>
          <w:tcPr>
            <w:tcW w:w="1016" w:type="dxa"/>
            <w:vAlign w:val="center"/>
          </w:tcPr>
          <w:p w14:paraId="21A2AD55">
            <w:pPr>
              <w:keepNext w:val="0"/>
              <w:keepLines w:val="0"/>
              <w:widowControl/>
              <w:suppressLineNumbers w:val="0"/>
              <w:jc w:val="center"/>
              <w:textAlignment w:val="center"/>
              <w:rPr>
                <w:rFonts w:hint="default" w:ascii="Times New Roman" w:hAnsi="Times New Roman"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6C0DC6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2E67AC19">
            <w:pPr>
              <w:pStyle w:val="37"/>
              <w:spacing w:beforeLines="0" w:afterLines="0" w:line="240" w:lineRule="auto"/>
              <w:rPr>
                <w:rFonts w:ascii="Times New Roman"/>
                <w:snapToGrid w:val="0"/>
                <w:kern w:val="21"/>
                <w:szCs w:val="21"/>
              </w:rPr>
            </w:pPr>
          </w:p>
        </w:tc>
        <w:tc>
          <w:tcPr>
            <w:tcW w:w="1843" w:type="dxa"/>
            <w:gridSpan w:val="2"/>
            <w:shd w:val="clear" w:color="auto" w:fill="auto"/>
            <w:vAlign w:val="center"/>
          </w:tcPr>
          <w:p w14:paraId="58193A6E">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 w:val="21"/>
                <w:szCs w:val="21"/>
                <w:lang w:val="en-US" w:eastAsia="zh-CN"/>
              </w:rPr>
              <w:t>边角料</w:t>
            </w:r>
          </w:p>
        </w:tc>
        <w:tc>
          <w:tcPr>
            <w:tcW w:w="1701" w:type="dxa"/>
            <w:shd w:val="clear" w:color="auto" w:fill="auto"/>
            <w:vAlign w:val="center"/>
          </w:tcPr>
          <w:p w14:paraId="1CA3D5EF">
            <w:pPr>
              <w:pStyle w:val="51"/>
              <w:rPr>
                <w:rFonts w:hint="default" w:ascii="Times New Roman" w:hAnsi="Times New Roman" w:eastAsia="宋体" w:cs="Times New Roman"/>
                <w:bCs/>
                <w:spacing w:val="4"/>
                <w:kern w:val="18"/>
                <w:sz w:val="21"/>
                <w:szCs w:val="21"/>
                <w:lang w:val="en-US" w:eastAsia="zh-CN" w:bidi="ar-SA"/>
              </w:rPr>
            </w:pPr>
            <w:r>
              <w:rPr>
                <w:rFonts w:hint="eastAsia" w:cs="Times New Roman"/>
                <w:bCs/>
                <w:spacing w:val="4"/>
                <w:kern w:val="18"/>
                <w:sz w:val="21"/>
                <w:szCs w:val="21"/>
                <w:lang w:val="en-US" w:eastAsia="zh-CN" w:bidi="ar-SA"/>
              </w:rPr>
              <w:t>34</w:t>
            </w:r>
          </w:p>
        </w:tc>
        <w:tc>
          <w:tcPr>
            <w:tcW w:w="1276" w:type="dxa"/>
            <w:shd w:val="clear" w:color="auto" w:fill="auto"/>
            <w:vAlign w:val="center"/>
          </w:tcPr>
          <w:p w14:paraId="5CA7D437">
            <w:pPr>
              <w:pStyle w:val="51"/>
              <w:rPr>
                <w:rFonts w:hint="eastAsia"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54</w:t>
            </w:r>
          </w:p>
        </w:tc>
        <w:tc>
          <w:tcPr>
            <w:tcW w:w="1701" w:type="dxa"/>
            <w:vAlign w:val="center"/>
          </w:tcPr>
          <w:p w14:paraId="3F672760">
            <w:pPr>
              <w:spacing w:beforeLines="0" w:afterLines="0" w:line="240" w:lineRule="auto"/>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20</w:t>
            </w:r>
          </w:p>
        </w:tc>
        <w:tc>
          <w:tcPr>
            <w:tcW w:w="1559" w:type="dxa"/>
            <w:shd w:val="clear" w:color="auto" w:fill="auto"/>
            <w:vAlign w:val="center"/>
          </w:tcPr>
          <w:p w14:paraId="04B4379C">
            <w:pPr>
              <w:widowControl/>
              <w:jc w:val="center"/>
              <w:rPr>
                <w:rFonts w:hint="default"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389A2221">
            <w:pPr>
              <w:spacing w:beforeLines="0" w:afterLines="0" w:line="240" w:lineRule="auto"/>
              <w:jc w:val="center"/>
              <w:rPr>
                <w:rFonts w:hint="eastAsia" w:cs="Times New Roman"/>
                <w:kern w:val="0"/>
                <w:sz w:val="21"/>
                <w:szCs w:val="21"/>
                <w:lang w:val="en-US" w:eastAsia="zh-CN" w:bidi="ar-SA"/>
              </w:rPr>
            </w:pPr>
            <w:r>
              <w:rPr>
                <w:rFonts w:hint="eastAsia" w:cs="Times New Roman"/>
                <w:snapToGrid w:val="0"/>
                <w:kern w:val="21"/>
                <w:sz w:val="21"/>
                <w:szCs w:val="21"/>
                <w:lang w:val="en-US" w:eastAsia="zh-CN" w:bidi="ar-SA"/>
              </w:rPr>
              <w:t>0</w:t>
            </w:r>
          </w:p>
        </w:tc>
        <w:tc>
          <w:tcPr>
            <w:tcW w:w="1769" w:type="dxa"/>
            <w:vAlign w:val="center"/>
          </w:tcPr>
          <w:p w14:paraId="1E865A97">
            <w:pPr>
              <w:pStyle w:val="51"/>
              <w:rPr>
                <w:rFonts w:hint="default" w:ascii="Times New Roman" w:hAnsi="Times New Roman" w:eastAsia="宋体" w:cs="Times New Roman"/>
                <w:snapToGrid w:val="0"/>
                <w:kern w:val="21"/>
                <w:sz w:val="21"/>
                <w:szCs w:val="21"/>
                <w:lang w:val="en-US" w:eastAsia="zh-CN"/>
              </w:rPr>
            </w:pPr>
            <w:r>
              <w:rPr>
                <w:rFonts w:hint="eastAsia" w:cs="Times New Roman"/>
                <w:b w:val="0"/>
                <w:bCs/>
                <w:spacing w:val="4"/>
                <w:kern w:val="18"/>
                <w:sz w:val="21"/>
                <w:szCs w:val="21"/>
                <w:lang w:val="en-US" w:eastAsia="zh-CN" w:bidi="ar-SA"/>
              </w:rPr>
              <w:t>54</w:t>
            </w:r>
          </w:p>
        </w:tc>
        <w:tc>
          <w:tcPr>
            <w:tcW w:w="1016" w:type="dxa"/>
            <w:vAlign w:val="center"/>
          </w:tcPr>
          <w:p w14:paraId="243B0EF1">
            <w:pPr>
              <w:keepNext w:val="0"/>
              <w:keepLines w:val="0"/>
              <w:widowControl/>
              <w:suppressLineNumbers w:val="0"/>
              <w:jc w:val="center"/>
              <w:textAlignment w:val="center"/>
              <w:rPr>
                <w:rFonts w:hint="default" w:ascii="Times New Roman" w:hAnsi="Times New Roman"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20</w:t>
            </w:r>
          </w:p>
        </w:tc>
      </w:tr>
      <w:tr w14:paraId="6802A2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70FE4BD0">
            <w:pPr>
              <w:pStyle w:val="37"/>
              <w:spacing w:beforeLines="0" w:afterLines="0" w:line="240" w:lineRule="auto"/>
              <w:rPr>
                <w:rFonts w:ascii="Times New Roman"/>
                <w:snapToGrid w:val="0"/>
                <w:kern w:val="21"/>
                <w:szCs w:val="21"/>
              </w:rPr>
            </w:pPr>
          </w:p>
        </w:tc>
        <w:tc>
          <w:tcPr>
            <w:tcW w:w="1843" w:type="dxa"/>
            <w:gridSpan w:val="2"/>
            <w:shd w:val="clear" w:color="auto" w:fill="auto"/>
            <w:vAlign w:val="center"/>
          </w:tcPr>
          <w:p w14:paraId="2E2E36A2">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 w:val="21"/>
                <w:szCs w:val="21"/>
                <w:lang w:val="en-US" w:eastAsia="zh-CN"/>
              </w:rPr>
              <w:t>不合格品</w:t>
            </w:r>
          </w:p>
        </w:tc>
        <w:tc>
          <w:tcPr>
            <w:tcW w:w="1701" w:type="dxa"/>
            <w:shd w:val="clear" w:color="auto" w:fill="auto"/>
            <w:vAlign w:val="center"/>
          </w:tcPr>
          <w:p w14:paraId="2CEA91E8">
            <w:pPr>
              <w:pStyle w:val="51"/>
              <w:rPr>
                <w:rFonts w:hint="default" w:ascii="Times New Roman" w:hAnsi="Times New Roman" w:eastAsia="宋体" w:cs="Times New Roman"/>
                <w:bCs/>
                <w:spacing w:val="4"/>
                <w:kern w:val="18"/>
                <w:sz w:val="21"/>
                <w:szCs w:val="21"/>
                <w:lang w:val="en-US" w:eastAsia="zh-CN" w:bidi="ar-SA"/>
              </w:rPr>
            </w:pPr>
            <w:r>
              <w:rPr>
                <w:rFonts w:hint="eastAsia" w:cs="Times New Roman"/>
                <w:bCs/>
                <w:spacing w:val="4"/>
                <w:kern w:val="18"/>
                <w:sz w:val="21"/>
                <w:szCs w:val="21"/>
                <w:lang w:val="en-US" w:eastAsia="zh-CN" w:bidi="ar-SA"/>
              </w:rPr>
              <w:t>32.55</w:t>
            </w:r>
          </w:p>
        </w:tc>
        <w:tc>
          <w:tcPr>
            <w:tcW w:w="1276" w:type="dxa"/>
            <w:shd w:val="clear" w:color="auto" w:fill="auto"/>
            <w:vAlign w:val="center"/>
          </w:tcPr>
          <w:p w14:paraId="01CB4BB7">
            <w:pPr>
              <w:pStyle w:val="51"/>
              <w:rPr>
                <w:rFonts w:hint="eastAsia"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33.55</w:t>
            </w:r>
          </w:p>
        </w:tc>
        <w:tc>
          <w:tcPr>
            <w:tcW w:w="1701" w:type="dxa"/>
            <w:vAlign w:val="center"/>
          </w:tcPr>
          <w:p w14:paraId="15D50FE8">
            <w:pPr>
              <w:spacing w:beforeLines="0" w:afterLines="0" w:line="240" w:lineRule="auto"/>
              <w:jc w:val="center"/>
              <w:rPr>
                <w:rFonts w:hint="eastAsia"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1</w:t>
            </w:r>
          </w:p>
        </w:tc>
        <w:tc>
          <w:tcPr>
            <w:tcW w:w="1559" w:type="dxa"/>
            <w:shd w:val="clear" w:color="auto" w:fill="auto"/>
            <w:vAlign w:val="center"/>
          </w:tcPr>
          <w:p w14:paraId="2AF870B0">
            <w:pPr>
              <w:widowControl/>
              <w:jc w:val="center"/>
              <w:rPr>
                <w:rFonts w:hint="default"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3346D3C4">
            <w:pPr>
              <w:spacing w:beforeLines="0" w:afterLines="0" w:line="240" w:lineRule="auto"/>
              <w:jc w:val="center"/>
              <w:rPr>
                <w:rFonts w:hint="eastAsia" w:cs="Times New Roman"/>
                <w:kern w:val="0"/>
                <w:sz w:val="21"/>
                <w:szCs w:val="21"/>
                <w:lang w:val="en-US" w:eastAsia="zh-CN" w:bidi="ar-SA"/>
              </w:rPr>
            </w:pPr>
            <w:r>
              <w:rPr>
                <w:rFonts w:hint="eastAsia" w:cs="Times New Roman"/>
                <w:snapToGrid w:val="0"/>
                <w:kern w:val="21"/>
                <w:sz w:val="21"/>
                <w:szCs w:val="21"/>
                <w:lang w:val="en-US" w:eastAsia="zh-CN" w:bidi="ar-SA"/>
              </w:rPr>
              <w:t>0</w:t>
            </w:r>
          </w:p>
        </w:tc>
        <w:tc>
          <w:tcPr>
            <w:tcW w:w="1769" w:type="dxa"/>
            <w:vAlign w:val="center"/>
          </w:tcPr>
          <w:p w14:paraId="2EC96B73">
            <w:pPr>
              <w:pStyle w:val="51"/>
              <w:rPr>
                <w:rFonts w:hint="default" w:ascii="Times New Roman" w:hAnsi="Times New Roman" w:eastAsia="宋体" w:cs="Times New Roman"/>
                <w:snapToGrid w:val="0"/>
                <w:kern w:val="21"/>
                <w:sz w:val="21"/>
                <w:szCs w:val="21"/>
                <w:lang w:val="en-US" w:eastAsia="zh-CN"/>
              </w:rPr>
            </w:pPr>
            <w:r>
              <w:rPr>
                <w:rFonts w:hint="eastAsia" w:cs="Times New Roman"/>
                <w:b w:val="0"/>
                <w:bCs/>
                <w:spacing w:val="4"/>
                <w:kern w:val="18"/>
                <w:sz w:val="21"/>
                <w:szCs w:val="21"/>
                <w:lang w:val="en-US" w:eastAsia="zh-CN" w:bidi="ar-SA"/>
              </w:rPr>
              <w:t>33.55</w:t>
            </w:r>
          </w:p>
        </w:tc>
        <w:tc>
          <w:tcPr>
            <w:tcW w:w="1016" w:type="dxa"/>
            <w:vAlign w:val="center"/>
          </w:tcPr>
          <w:p w14:paraId="1ED568AC">
            <w:pPr>
              <w:keepNext w:val="0"/>
              <w:keepLines w:val="0"/>
              <w:widowControl/>
              <w:suppressLineNumbers w:val="0"/>
              <w:jc w:val="center"/>
              <w:textAlignment w:val="center"/>
              <w:rPr>
                <w:rFonts w:hint="default" w:ascii="Times New Roman" w:hAnsi="Times New Roman"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w:t>
            </w:r>
          </w:p>
        </w:tc>
      </w:tr>
      <w:tr w14:paraId="2AF4A3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6906FE5D">
            <w:pPr>
              <w:pStyle w:val="37"/>
              <w:spacing w:beforeLines="0" w:afterLines="0" w:line="240" w:lineRule="auto"/>
              <w:rPr>
                <w:rFonts w:ascii="Times New Roman"/>
                <w:snapToGrid w:val="0"/>
                <w:kern w:val="21"/>
                <w:szCs w:val="21"/>
              </w:rPr>
            </w:pPr>
          </w:p>
        </w:tc>
        <w:tc>
          <w:tcPr>
            <w:tcW w:w="1843" w:type="dxa"/>
            <w:gridSpan w:val="2"/>
            <w:shd w:val="clear" w:color="auto" w:fill="auto"/>
            <w:vAlign w:val="center"/>
          </w:tcPr>
          <w:p w14:paraId="58426A63">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 w:val="21"/>
                <w:szCs w:val="21"/>
                <w:lang w:val="en-US" w:eastAsia="zh-CN"/>
              </w:rPr>
              <w:t>地面沉降粉尘</w:t>
            </w:r>
          </w:p>
        </w:tc>
        <w:tc>
          <w:tcPr>
            <w:tcW w:w="1701" w:type="dxa"/>
            <w:shd w:val="clear" w:color="auto" w:fill="auto"/>
            <w:vAlign w:val="center"/>
          </w:tcPr>
          <w:p w14:paraId="416C36B4">
            <w:pPr>
              <w:pStyle w:val="51"/>
              <w:rPr>
                <w:rFonts w:hint="default" w:ascii="Times New Roman" w:hAnsi="Times New Roman" w:eastAsia="宋体" w:cs="Times New Roman"/>
                <w:bCs/>
                <w:spacing w:val="4"/>
                <w:kern w:val="18"/>
                <w:sz w:val="21"/>
                <w:szCs w:val="21"/>
                <w:lang w:val="en-US" w:eastAsia="zh-CN" w:bidi="ar-SA"/>
              </w:rPr>
            </w:pPr>
            <w:r>
              <w:rPr>
                <w:rFonts w:hint="eastAsia" w:cs="Times New Roman"/>
                <w:bCs/>
                <w:spacing w:val="4"/>
                <w:kern w:val="18"/>
                <w:sz w:val="21"/>
                <w:szCs w:val="21"/>
                <w:lang w:val="en-US" w:eastAsia="zh-CN" w:bidi="ar-SA"/>
              </w:rPr>
              <w:t>0</w:t>
            </w:r>
          </w:p>
        </w:tc>
        <w:tc>
          <w:tcPr>
            <w:tcW w:w="1276" w:type="dxa"/>
            <w:shd w:val="clear" w:color="auto" w:fill="auto"/>
            <w:vAlign w:val="center"/>
          </w:tcPr>
          <w:p w14:paraId="413E1CC8">
            <w:pPr>
              <w:pStyle w:val="51"/>
              <w:rPr>
                <w:rFonts w:hint="eastAsia"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41.85</w:t>
            </w:r>
          </w:p>
        </w:tc>
        <w:tc>
          <w:tcPr>
            <w:tcW w:w="1701" w:type="dxa"/>
            <w:vAlign w:val="center"/>
          </w:tcPr>
          <w:p w14:paraId="6F76C37B">
            <w:pPr>
              <w:spacing w:beforeLines="0" w:afterLines="0" w:line="240" w:lineRule="auto"/>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41.85</w:t>
            </w:r>
          </w:p>
        </w:tc>
        <w:tc>
          <w:tcPr>
            <w:tcW w:w="1559" w:type="dxa"/>
            <w:shd w:val="clear" w:color="auto" w:fill="auto"/>
            <w:vAlign w:val="center"/>
          </w:tcPr>
          <w:p w14:paraId="1D043D41">
            <w:pPr>
              <w:widowControl/>
              <w:jc w:val="center"/>
              <w:rPr>
                <w:rFonts w:hint="default"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367293D4">
            <w:pPr>
              <w:spacing w:beforeLines="0" w:afterLines="0" w:line="240" w:lineRule="auto"/>
              <w:jc w:val="center"/>
              <w:rPr>
                <w:rFonts w:hint="eastAsia" w:cs="Times New Roman"/>
                <w:kern w:val="0"/>
                <w:sz w:val="21"/>
                <w:szCs w:val="21"/>
                <w:lang w:val="en-US" w:eastAsia="zh-CN" w:bidi="ar-SA"/>
              </w:rPr>
            </w:pPr>
            <w:r>
              <w:rPr>
                <w:rFonts w:hint="eastAsia" w:cs="Times New Roman"/>
                <w:snapToGrid w:val="0"/>
                <w:kern w:val="21"/>
                <w:sz w:val="21"/>
                <w:szCs w:val="21"/>
                <w:lang w:val="en-US" w:eastAsia="zh-CN" w:bidi="ar-SA"/>
              </w:rPr>
              <w:t>0</w:t>
            </w:r>
          </w:p>
        </w:tc>
        <w:tc>
          <w:tcPr>
            <w:tcW w:w="1769" w:type="dxa"/>
            <w:vAlign w:val="center"/>
          </w:tcPr>
          <w:p w14:paraId="52847E91">
            <w:pPr>
              <w:pStyle w:val="51"/>
              <w:rPr>
                <w:rFonts w:hint="default" w:ascii="Times New Roman" w:hAnsi="Times New Roman" w:eastAsia="宋体" w:cs="Times New Roman"/>
                <w:snapToGrid w:val="0"/>
                <w:kern w:val="21"/>
                <w:sz w:val="21"/>
                <w:szCs w:val="21"/>
                <w:lang w:val="en-US" w:eastAsia="zh-CN"/>
              </w:rPr>
            </w:pPr>
            <w:r>
              <w:rPr>
                <w:rFonts w:hint="eastAsia" w:cs="Times New Roman"/>
                <w:b w:val="0"/>
                <w:bCs/>
                <w:spacing w:val="4"/>
                <w:kern w:val="18"/>
                <w:sz w:val="21"/>
                <w:szCs w:val="21"/>
                <w:lang w:val="en-US" w:eastAsia="zh-CN" w:bidi="ar-SA"/>
              </w:rPr>
              <w:t>41.85</w:t>
            </w:r>
          </w:p>
        </w:tc>
        <w:tc>
          <w:tcPr>
            <w:tcW w:w="1016" w:type="dxa"/>
            <w:vAlign w:val="center"/>
          </w:tcPr>
          <w:p w14:paraId="7DF9352E">
            <w:pPr>
              <w:keepNext w:val="0"/>
              <w:keepLines w:val="0"/>
              <w:widowControl/>
              <w:suppressLineNumbers w:val="0"/>
              <w:jc w:val="center"/>
              <w:textAlignment w:val="center"/>
              <w:rPr>
                <w:rFonts w:hint="default" w:ascii="Times New Roman" w:hAnsi="Times New Roman"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41.85</w:t>
            </w:r>
          </w:p>
        </w:tc>
      </w:tr>
      <w:tr w14:paraId="17B2E4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2B4271C9">
            <w:pPr>
              <w:pStyle w:val="37"/>
              <w:spacing w:beforeLines="0" w:afterLines="0" w:line="240" w:lineRule="auto"/>
              <w:rPr>
                <w:rFonts w:ascii="Times New Roman"/>
                <w:snapToGrid w:val="0"/>
                <w:kern w:val="21"/>
                <w:szCs w:val="21"/>
              </w:rPr>
            </w:pPr>
          </w:p>
        </w:tc>
        <w:tc>
          <w:tcPr>
            <w:tcW w:w="1843" w:type="dxa"/>
            <w:gridSpan w:val="2"/>
            <w:shd w:val="clear" w:color="auto" w:fill="auto"/>
            <w:vAlign w:val="center"/>
          </w:tcPr>
          <w:p w14:paraId="39AE9893">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 w:val="21"/>
                <w:szCs w:val="21"/>
                <w:lang w:val="en-US" w:eastAsia="zh-CN"/>
              </w:rPr>
              <w:t>布袋收集粉尘</w:t>
            </w:r>
          </w:p>
        </w:tc>
        <w:tc>
          <w:tcPr>
            <w:tcW w:w="1701" w:type="dxa"/>
            <w:shd w:val="clear" w:color="auto" w:fill="auto"/>
            <w:vAlign w:val="center"/>
          </w:tcPr>
          <w:p w14:paraId="00A0776F">
            <w:pPr>
              <w:pStyle w:val="51"/>
              <w:rPr>
                <w:rFonts w:hint="default" w:ascii="Times New Roman" w:hAnsi="Times New Roman" w:eastAsia="宋体" w:cs="Times New Roman"/>
                <w:bCs/>
                <w:spacing w:val="4"/>
                <w:kern w:val="18"/>
                <w:sz w:val="21"/>
                <w:szCs w:val="21"/>
                <w:lang w:val="en-US" w:eastAsia="zh-CN" w:bidi="ar-SA"/>
              </w:rPr>
            </w:pPr>
            <w:r>
              <w:rPr>
                <w:rFonts w:hint="eastAsia" w:cs="Times New Roman"/>
                <w:bCs/>
                <w:spacing w:val="4"/>
                <w:kern w:val="18"/>
                <w:sz w:val="21"/>
                <w:szCs w:val="21"/>
                <w:lang w:val="en-US" w:eastAsia="zh-CN" w:bidi="ar-SA"/>
              </w:rPr>
              <w:t>0</w:t>
            </w:r>
          </w:p>
        </w:tc>
        <w:tc>
          <w:tcPr>
            <w:tcW w:w="1276" w:type="dxa"/>
            <w:shd w:val="clear" w:color="auto" w:fill="auto"/>
            <w:vAlign w:val="center"/>
          </w:tcPr>
          <w:p w14:paraId="57B31CD1">
            <w:pPr>
              <w:pStyle w:val="51"/>
              <w:rPr>
                <w:rFonts w:hint="eastAsia"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16.58</w:t>
            </w:r>
          </w:p>
        </w:tc>
        <w:tc>
          <w:tcPr>
            <w:tcW w:w="1701" w:type="dxa"/>
            <w:vAlign w:val="center"/>
          </w:tcPr>
          <w:p w14:paraId="16DA62B4">
            <w:pPr>
              <w:spacing w:beforeLines="0" w:afterLines="0" w:line="240" w:lineRule="auto"/>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16.58</w:t>
            </w:r>
          </w:p>
        </w:tc>
        <w:tc>
          <w:tcPr>
            <w:tcW w:w="1559" w:type="dxa"/>
            <w:shd w:val="clear" w:color="auto" w:fill="auto"/>
            <w:vAlign w:val="center"/>
          </w:tcPr>
          <w:p w14:paraId="064D7004">
            <w:pPr>
              <w:widowControl/>
              <w:jc w:val="center"/>
              <w:rPr>
                <w:rFonts w:hint="default"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580FA0E0">
            <w:pPr>
              <w:spacing w:beforeLines="0" w:afterLines="0" w:line="240" w:lineRule="auto"/>
              <w:jc w:val="center"/>
              <w:rPr>
                <w:rFonts w:hint="eastAsia" w:cs="Times New Roman"/>
                <w:kern w:val="0"/>
                <w:sz w:val="21"/>
                <w:szCs w:val="21"/>
                <w:lang w:val="en-US" w:eastAsia="zh-CN" w:bidi="ar-SA"/>
              </w:rPr>
            </w:pPr>
            <w:r>
              <w:rPr>
                <w:rFonts w:hint="eastAsia" w:cs="Times New Roman"/>
                <w:snapToGrid w:val="0"/>
                <w:kern w:val="21"/>
                <w:sz w:val="21"/>
                <w:szCs w:val="21"/>
                <w:lang w:val="en-US" w:eastAsia="zh-CN" w:bidi="ar-SA"/>
              </w:rPr>
              <w:t>0</w:t>
            </w:r>
          </w:p>
        </w:tc>
        <w:tc>
          <w:tcPr>
            <w:tcW w:w="1769" w:type="dxa"/>
            <w:vAlign w:val="center"/>
          </w:tcPr>
          <w:p w14:paraId="22FC6BE1">
            <w:pPr>
              <w:pStyle w:val="51"/>
              <w:rPr>
                <w:rFonts w:hint="default" w:ascii="Times New Roman" w:hAnsi="Times New Roman" w:eastAsia="宋体" w:cs="Times New Roman"/>
                <w:snapToGrid w:val="0"/>
                <w:kern w:val="21"/>
                <w:sz w:val="21"/>
                <w:szCs w:val="21"/>
                <w:lang w:val="en-US" w:eastAsia="zh-CN"/>
              </w:rPr>
            </w:pPr>
            <w:r>
              <w:rPr>
                <w:rFonts w:hint="eastAsia" w:cs="Times New Roman"/>
                <w:b w:val="0"/>
                <w:bCs/>
                <w:spacing w:val="4"/>
                <w:kern w:val="18"/>
                <w:sz w:val="21"/>
                <w:szCs w:val="21"/>
                <w:lang w:val="en-US" w:eastAsia="zh-CN" w:bidi="ar-SA"/>
              </w:rPr>
              <w:t>16.58</w:t>
            </w:r>
          </w:p>
        </w:tc>
        <w:tc>
          <w:tcPr>
            <w:tcW w:w="1016" w:type="dxa"/>
            <w:vAlign w:val="center"/>
          </w:tcPr>
          <w:p w14:paraId="3545F220">
            <w:pPr>
              <w:keepNext w:val="0"/>
              <w:keepLines w:val="0"/>
              <w:widowControl/>
              <w:suppressLineNumbers w:val="0"/>
              <w:jc w:val="center"/>
              <w:textAlignment w:val="center"/>
              <w:rPr>
                <w:rFonts w:hint="default" w:ascii="Times New Roman" w:hAnsi="Times New Roman"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16.58</w:t>
            </w:r>
          </w:p>
        </w:tc>
      </w:tr>
      <w:tr w14:paraId="6D5398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2AB14115">
            <w:pPr>
              <w:pStyle w:val="37"/>
              <w:spacing w:beforeLines="0" w:afterLines="0" w:line="240" w:lineRule="auto"/>
              <w:rPr>
                <w:rFonts w:ascii="Times New Roman"/>
                <w:snapToGrid w:val="0"/>
                <w:kern w:val="21"/>
                <w:szCs w:val="21"/>
              </w:rPr>
            </w:pPr>
          </w:p>
        </w:tc>
        <w:tc>
          <w:tcPr>
            <w:tcW w:w="1843" w:type="dxa"/>
            <w:gridSpan w:val="2"/>
            <w:shd w:val="clear" w:color="auto" w:fill="auto"/>
            <w:vAlign w:val="center"/>
          </w:tcPr>
          <w:p w14:paraId="279BC196">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 w:val="21"/>
                <w:szCs w:val="21"/>
                <w:lang w:val="en-US" w:eastAsia="zh-CN"/>
              </w:rPr>
              <w:t>废包装料</w:t>
            </w:r>
          </w:p>
        </w:tc>
        <w:tc>
          <w:tcPr>
            <w:tcW w:w="1701" w:type="dxa"/>
            <w:shd w:val="clear" w:color="auto" w:fill="auto"/>
            <w:vAlign w:val="center"/>
          </w:tcPr>
          <w:p w14:paraId="17E27386">
            <w:pPr>
              <w:pStyle w:val="51"/>
              <w:rPr>
                <w:rFonts w:hint="default" w:ascii="Times New Roman" w:hAnsi="Times New Roman" w:eastAsia="宋体" w:cs="Times New Roman"/>
                <w:bCs/>
                <w:spacing w:val="4"/>
                <w:kern w:val="18"/>
                <w:sz w:val="21"/>
                <w:szCs w:val="21"/>
                <w:lang w:val="en-US" w:eastAsia="zh-CN" w:bidi="ar-SA"/>
              </w:rPr>
            </w:pPr>
            <w:r>
              <w:rPr>
                <w:rFonts w:hint="eastAsia" w:cs="Times New Roman"/>
                <w:bCs/>
                <w:spacing w:val="4"/>
                <w:kern w:val="18"/>
                <w:sz w:val="21"/>
                <w:szCs w:val="21"/>
                <w:lang w:val="en-US" w:eastAsia="zh-CN" w:bidi="ar-SA"/>
              </w:rPr>
              <w:t>4</w:t>
            </w:r>
          </w:p>
        </w:tc>
        <w:tc>
          <w:tcPr>
            <w:tcW w:w="1276" w:type="dxa"/>
            <w:shd w:val="clear" w:color="auto" w:fill="auto"/>
            <w:vAlign w:val="center"/>
          </w:tcPr>
          <w:p w14:paraId="4538E5D0">
            <w:pPr>
              <w:pStyle w:val="51"/>
              <w:rPr>
                <w:rFonts w:hint="eastAsia"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4</w:t>
            </w:r>
          </w:p>
        </w:tc>
        <w:tc>
          <w:tcPr>
            <w:tcW w:w="1701" w:type="dxa"/>
            <w:vAlign w:val="center"/>
          </w:tcPr>
          <w:p w14:paraId="1BD6F949">
            <w:pPr>
              <w:spacing w:beforeLines="0" w:afterLines="0" w:line="240" w:lineRule="auto"/>
              <w:jc w:val="center"/>
              <w:rPr>
                <w:rFonts w:hint="eastAsia"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559" w:type="dxa"/>
            <w:shd w:val="clear" w:color="auto" w:fill="auto"/>
            <w:vAlign w:val="center"/>
          </w:tcPr>
          <w:p w14:paraId="231EFE04">
            <w:pPr>
              <w:widowControl/>
              <w:jc w:val="center"/>
              <w:rPr>
                <w:rFonts w:hint="default"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1C51C44B">
            <w:pPr>
              <w:spacing w:beforeLines="0" w:afterLines="0" w:line="240" w:lineRule="auto"/>
              <w:jc w:val="center"/>
              <w:rPr>
                <w:rFonts w:hint="eastAsia" w:cs="Times New Roman"/>
                <w:kern w:val="0"/>
                <w:sz w:val="21"/>
                <w:szCs w:val="21"/>
                <w:lang w:val="en-US" w:eastAsia="zh-CN" w:bidi="ar-SA"/>
              </w:rPr>
            </w:pPr>
            <w:r>
              <w:rPr>
                <w:rFonts w:hint="eastAsia" w:cs="Times New Roman"/>
                <w:snapToGrid w:val="0"/>
                <w:kern w:val="21"/>
                <w:sz w:val="21"/>
                <w:szCs w:val="21"/>
                <w:lang w:val="en-US" w:eastAsia="zh-CN" w:bidi="ar-SA"/>
              </w:rPr>
              <w:t>0</w:t>
            </w:r>
          </w:p>
        </w:tc>
        <w:tc>
          <w:tcPr>
            <w:tcW w:w="1769" w:type="dxa"/>
            <w:vAlign w:val="center"/>
          </w:tcPr>
          <w:p w14:paraId="7BA88CEB">
            <w:pPr>
              <w:pStyle w:val="51"/>
              <w:rPr>
                <w:rFonts w:hint="default" w:ascii="Times New Roman" w:hAnsi="Times New Roman" w:eastAsia="宋体" w:cs="Times New Roman"/>
                <w:snapToGrid w:val="0"/>
                <w:kern w:val="21"/>
                <w:sz w:val="21"/>
                <w:szCs w:val="21"/>
                <w:lang w:val="en-US" w:eastAsia="zh-CN"/>
              </w:rPr>
            </w:pPr>
            <w:r>
              <w:rPr>
                <w:rFonts w:hint="eastAsia" w:cs="Times New Roman"/>
                <w:b w:val="0"/>
                <w:bCs/>
                <w:spacing w:val="4"/>
                <w:kern w:val="18"/>
                <w:sz w:val="21"/>
                <w:szCs w:val="21"/>
                <w:lang w:val="en-US" w:eastAsia="zh-CN" w:bidi="ar-SA"/>
              </w:rPr>
              <w:t>4</w:t>
            </w:r>
          </w:p>
        </w:tc>
        <w:tc>
          <w:tcPr>
            <w:tcW w:w="1016" w:type="dxa"/>
            <w:vAlign w:val="center"/>
          </w:tcPr>
          <w:p w14:paraId="42569626">
            <w:pPr>
              <w:keepNext w:val="0"/>
              <w:keepLines w:val="0"/>
              <w:widowControl/>
              <w:suppressLineNumbers w:val="0"/>
              <w:jc w:val="center"/>
              <w:textAlignment w:val="center"/>
              <w:rPr>
                <w:rFonts w:hint="default" w:ascii="Times New Roman" w:hAnsi="Times New Roman"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1C9A15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50A020EF">
            <w:pPr>
              <w:pStyle w:val="37"/>
              <w:spacing w:beforeLines="0" w:afterLines="0" w:line="240" w:lineRule="auto"/>
              <w:rPr>
                <w:rFonts w:ascii="Times New Roman"/>
                <w:snapToGrid w:val="0"/>
                <w:kern w:val="21"/>
                <w:szCs w:val="21"/>
              </w:rPr>
            </w:pPr>
          </w:p>
        </w:tc>
        <w:tc>
          <w:tcPr>
            <w:tcW w:w="1843" w:type="dxa"/>
            <w:gridSpan w:val="2"/>
            <w:shd w:val="clear" w:color="auto" w:fill="auto"/>
            <w:vAlign w:val="center"/>
          </w:tcPr>
          <w:p w14:paraId="10AF63ED">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 w:val="21"/>
                <w:szCs w:val="21"/>
                <w:lang w:val="en-US" w:eastAsia="zh-CN"/>
              </w:rPr>
              <w:t>废布袋</w:t>
            </w:r>
          </w:p>
        </w:tc>
        <w:tc>
          <w:tcPr>
            <w:tcW w:w="1701" w:type="dxa"/>
            <w:shd w:val="clear" w:color="auto" w:fill="auto"/>
            <w:vAlign w:val="center"/>
          </w:tcPr>
          <w:p w14:paraId="2C1515C0">
            <w:pPr>
              <w:pStyle w:val="51"/>
              <w:rPr>
                <w:rFonts w:hint="default" w:ascii="Times New Roman" w:hAnsi="Times New Roman" w:eastAsia="宋体" w:cs="Times New Roman"/>
                <w:bCs/>
                <w:spacing w:val="4"/>
                <w:kern w:val="18"/>
                <w:sz w:val="21"/>
                <w:szCs w:val="21"/>
                <w:lang w:val="en-US" w:eastAsia="zh-CN" w:bidi="ar-SA"/>
              </w:rPr>
            </w:pPr>
            <w:r>
              <w:rPr>
                <w:rFonts w:hint="eastAsia" w:cs="Times New Roman"/>
                <w:bCs/>
                <w:spacing w:val="4"/>
                <w:kern w:val="18"/>
                <w:sz w:val="21"/>
                <w:szCs w:val="21"/>
                <w:lang w:val="en-US" w:eastAsia="zh-CN" w:bidi="ar-SA"/>
              </w:rPr>
              <w:t>0</w:t>
            </w:r>
          </w:p>
        </w:tc>
        <w:tc>
          <w:tcPr>
            <w:tcW w:w="1276" w:type="dxa"/>
            <w:shd w:val="clear" w:color="auto" w:fill="auto"/>
            <w:vAlign w:val="center"/>
          </w:tcPr>
          <w:p w14:paraId="69D6F8A6">
            <w:pPr>
              <w:pStyle w:val="51"/>
              <w:rPr>
                <w:rFonts w:hint="eastAsia"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0.02</w:t>
            </w:r>
          </w:p>
        </w:tc>
        <w:tc>
          <w:tcPr>
            <w:tcW w:w="1701" w:type="dxa"/>
            <w:vAlign w:val="center"/>
          </w:tcPr>
          <w:p w14:paraId="4062B443">
            <w:pPr>
              <w:spacing w:beforeLines="0" w:afterLines="0" w:line="240" w:lineRule="auto"/>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0.02</w:t>
            </w:r>
          </w:p>
        </w:tc>
        <w:tc>
          <w:tcPr>
            <w:tcW w:w="1559" w:type="dxa"/>
            <w:shd w:val="clear" w:color="auto" w:fill="auto"/>
            <w:vAlign w:val="center"/>
          </w:tcPr>
          <w:p w14:paraId="18B1F4E4">
            <w:pPr>
              <w:widowControl/>
              <w:jc w:val="center"/>
              <w:rPr>
                <w:rFonts w:hint="default"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23711175">
            <w:pPr>
              <w:spacing w:beforeLines="0" w:afterLines="0" w:line="240" w:lineRule="auto"/>
              <w:jc w:val="center"/>
              <w:rPr>
                <w:rFonts w:hint="eastAsia" w:cs="Times New Roman"/>
                <w:kern w:val="0"/>
                <w:sz w:val="21"/>
                <w:szCs w:val="21"/>
                <w:lang w:val="en-US" w:eastAsia="zh-CN" w:bidi="ar-SA"/>
              </w:rPr>
            </w:pPr>
            <w:r>
              <w:rPr>
                <w:rFonts w:hint="eastAsia" w:cs="Times New Roman"/>
                <w:snapToGrid w:val="0"/>
                <w:kern w:val="21"/>
                <w:sz w:val="21"/>
                <w:szCs w:val="21"/>
                <w:lang w:val="en-US" w:eastAsia="zh-CN" w:bidi="ar-SA"/>
              </w:rPr>
              <w:t>0</w:t>
            </w:r>
          </w:p>
        </w:tc>
        <w:tc>
          <w:tcPr>
            <w:tcW w:w="1769" w:type="dxa"/>
            <w:vAlign w:val="center"/>
          </w:tcPr>
          <w:p w14:paraId="0AD4E004">
            <w:pPr>
              <w:pStyle w:val="51"/>
              <w:rPr>
                <w:rFonts w:hint="default" w:ascii="Times New Roman" w:hAnsi="Times New Roman" w:eastAsia="宋体" w:cs="Times New Roman"/>
                <w:snapToGrid w:val="0"/>
                <w:kern w:val="21"/>
                <w:sz w:val="21"/>
                <w:szCs w:val="21"/>
                <w:lang w:val="en-US" w:eastAsia="zh-CN"/>
              </w:rPr>
            </w:pPr>
            <w:r>
              <w:rPr>
                <w:rFonts w:hint="eastAsia" w:cs="Times New Roman"/>
                <w:b w:val="0"/>
                <w:bCs/>
                <w:spacing w:val="4"/>
                <w:kern w:val="18"/>
                <w:sz w:val="21"/>
                <w:szCs w:val="21"/>
                <w:lang w:val="en-US" w:eastAsia="zh-CN" w:bidi="ar-SA"/>
              </w:rPr>
              <w:t>0.02</w:t>
            </w:r>
          </w:p>
        </w:tc>
        <w:tc>
          <w:tcPr>
            <w:tcW w:w="1016" w:type="dxa"/>
            <w:vAlign w:val="center"/>
          </w:tcPr>
          <w:p w14:paraId="691674C5">
            <w:pPr>
              <w:keepNext w:val="0"/>
              <w:keepLines w:val="0"/>
              <w:widowControl/>
              <w:suppressLineNumbers w:val="0"/>
              <w:jc w:val="center"/>
              <w:textAlignment w:val="center"/>
              <w:rPr>
                <w:rFonts w:hint="default" w:ascii="Times New Roman" w:hAnsi="Times New Roman"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0.02</w:t>
            </w:r>
          </w:p>
        </w:tc>
      </w:tr>
      <w:tr w14:paraId="0D84CF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72412BC0">
            <w:pPr>
              <w:pStyle w:val="37"/>
              <w:spacing w:beforeLines="0" w:afterLines="0" w:line="240" w:lineRule="auto"/>
              <w:rPr>
                <w:rFonts w:ascii="Times New Roman"/>
                <w:snapToGrid w:val="0"/>
                <w:kern w:val="21"/>
                <w:szCs w:val="21"/>
              </w:rPr>
            </w:pPr>
          </w:p>
        </w:tc>
        <w:tc>
          <w:tcPr>
            <w:tcW w:w="1843" w:type="dxa"/>
            <w:gridSpan w:val="2"/>
            <w:shd w:val="clear" w:color="auto" w:fill="auto"/>
            <w:vAlign w:val="center"/>
          </w:tcPr>
          <w:p w14:paraId="4538DF18">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 w:val="21"/>
                <w:szCs w:val="21"/>
                <w:lang w:val="en-US" w:eastAsia="zh-CN"/>
              </w:rPr>
              <w:t>化粪池污泥</w:t>
            </w:r>
          </w:p>
        </w:tc>
        <w:tc>
          <w:tcPr>
            <w:tcW w:w="1701" w:type="dxa"/>
            <w:shd w:val="clear" w:color="auto" w:fill="auto"/>
            <w:vAlign w:val="center"/>
          </w:tcPr>
          <w:p w14:paraId="3AC23331">
            <w:pPr>
              <w:pStyle w:val="51"/>
              <w:rPr>
                <w:rFonts w:hint="default" w:ascii="Times New Roman" w:hAnsi="Times New Roman" w:eastAsia="宋体" w:cs="Times New Roman"/>
                <w:bCs/>
                <w:spacing w:val="4"/>
                <w:kern w:val="18"/>
                <w:sz w:val="21"/>
                <w:szCs w:val="21"/>
                <w:lang w:val="en-US" w:eastAsia="zh-CN" w:bidi="ar-SA"/>
              </w:rPr>
            </w:pPr>
            <w:r>
              <w:rPr>
                <w:rFonts w:hint="eastAsia" w:cs="Times New Roman"/>
                <w:bCs/>
                <w:spacing w:val="4"/>
                <w:kern w:val="18"/>
                <w:sz w:val="21"/>
                <w:szCs w:val="21"/>
                <w:lang w:val="en-US" w:eastAsia="zh-CN" w:bidi="ar-SA"/>
              </w:rPr>
              <w:t>36</w:t>
            </w:r>
          </w:p>
        </w:tc>
        <w:tc>
          <w:tcPr>
            <w:tcW w:w="1276" w:type="dxa"/>
            <w:shd w:val="clear" w:color="auto" w:fill="auto"/>
            <w:vAlign w:val="center"/>
          </w:tcPr>
          <w:p w14:paraId="57C99842">
            <w:pPr>
              <w:pStyle w:val="51"/>
              <w:rPr>
                <w:rFonts w:hint="eastAsia"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39.6</w:t>
            </w:r>
          </w:p>
        </w:tc>
        <w:tc>
          <w:tcPr>
            <w:tcW w:w="1701" w:type="dxa"/>
            <w:vAlign w:val="center"/>
          </w:tcPr>
          <w:p w14:paraId="290F9E6E">
            <w:pPr>
              <w:spacing w:beforeLines="0" w:afterLines="0" w:line="240" w:lineRule="auto"/>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3.6</w:t>
            </w:r>
          </w:p>
        </w:tc>
        <w:tc>
          <w:tcPr>
            <w:tcW w:w="1559" w:type="dxa"/>
            <w:shd w:val="clear" w:color="auto" w:fill="auto"/>
            <w:vAlign w:val="center"/>
          </w:tcPr>
          <w:p w14:paraId="2B2AB54A">
            <w:pPr>
              <w:widowControl/>
              <w:jc w:val="center"/>
              <w:rPr>
                <w:rFonts w:hint="default"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1397C83B">
            <w:pPr>
              <w:spacing w:beforeLines="0" w:afterLines="0" w:line="240" w:lineRule="auto"/>
              <w:jc w:val="center"/>
              <w:rPr>
                <w:rFonts w:hint="eastAsia" w:cs="Times New Roman"/>
                <w:kern w:val="0"/>
                <w:sz w:val="21"/>
                <w:szCs w:val="21"/>
                <w:lang w:val="en-US" w:eastAsia="zh-CN" w:bidi="ar-SA"/>
              </w:rPr>
            </w:pPr>
            <w:r>
              <w:rPr>
                <w:rFonts w:hint="eastAsia" w:cs="Times New Roman"/>
                <w:snapToGrid w:val="0"/>
                <w:kern w:val="21"/>
                <w:sz w:val="21"/>
                <w:szCs w:val="21"/>
                <w:lang w:val="en-US" w:eastAsia="zh-CN" w:bidi="ar-SA"/>
              </w:rPr>
              <w:t>0</w:t>
            </w:r>
          </w:p>
        </w:tc>
        <w:tc>
          <w:tcPr>
            <w:tcW w:w="1769" w:type="dxa"/>
            <w:vAlign w:val="center"/>
          </w:tcPr>
          <w:p w14:paraId="08B4BCA9">
            <w:pPr>
              <w:pStyle w:val="51"/>
              <w:rPr>
                <w:rFonts w:hint="default" w:ascii="Times New Roman" w:hAnsi="Times New Roman" w:eastAsia="宋体" w:cs="Times New Roman"/>
                <w:snapToGrid w:val="0"/>
                <w:kern w:val="21"/>
                <w:sz w:val="21"/>
                <w:szCs w:val="21"/>
                <w:lang w:val="en-US" w:eastAsia="zh-CN"/>
              </w:rPr>
            </w:pPr>
            <w:r>
              <w:rPr>
                <w:rFonts w:hint="eastAsia" w:cs="Times New Roman"/>
                <w:b w:val="0"/>
                <w:bCs/>
                <w:spacing w:val="4"/>
                <w:kern w:val="18"/>
                <w:sz w:val="21"/>
                <w:szCs w:val="21"/>
                <w:lang w:val="en-US" w:eastAsia="zh-CN" w:bidi="ar-SA"/>
              </w:rPr>
              <w:t>39.6</w:t>
            </w:r>
          </w:p>
        </w:tc>
        <w:tc>
          <w:tcPr>
            <w:tcW w:w="1016" w:type="dxa"/>
            <w:vAlign w:val="center"/>
          </w:tcPr>
          <w:p w14:paraId="5F76F8DE">
            <w:pPr>
              <w:keepNext w:val="0"/>
              <w:keepLines w:val="0"/>
              <w:widowControl/>
              <w:suppressLineNumbers w:val="0"/>
              <w:jc w:val="center"/>
              <w:textAlignment w:val="center"/>
              <w:rPr>
                <w:rFonts w:hint="default" w:ascii="Times New Roman" w:hAnsi="Times New Roman"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3.6</w:t>
            </w:r>
          </w:p>
        </w:tc>
      </w:tr>
      <w:tr w14:paraId="7DB6B5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6B30977A">
            <w:pPr>
              <w:pStyle w:val="37"/>
              <w:spacing w:beforeLines="0" w:afterLines="0" w:line="240" w:lineRule="auto"/>
              <w:rPr>
                <w:rFonts w:ascii="Times New Roman"/>
                <w:snapToGrid w:val="0"/>
                <w:kern w:val="21"/>
                <w:szCs w:val="21"/>
              </w:rPr>
            </w:pPr>
          </w:p>
        </w:tc>
        <w:tc>
          <w:tcPr>
            <w:tcW w:w="1843" w:type="dxa"/>
            <w:gridSpan w:val="2"/>
            <w:shd w:val="clear" w:color="auto" w:fill="auto"/>
            <w:vAlign w:val="center"/>
          </w:tcPr>
          <w:p w14:paraId="644954EE">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 w:val="21"/>
                <w:szCs w:val="21"/>
                <w:lang w:val="en-US" w:eastAsia="zh-CN"/>
              </w:rPr>
              <w:t>隔油池油脂</w:t>
            </w:r>
          </w:p>
        </w:tc>
        <w:tc>
          <w:tcPr>
            <w:tcW w:w="1701" w:type="dxa"/>
            <w:shd w:val="clear" w:color="auto" w:fill="auto"/>
            <w:vAlign w:val="center"/>
          </w:tcPr>
          <w:p w14:paraId="6513B7A8">
            <w:pPr>
              <w:pStyle w:val="51"/>
              <w:rPr>
                <w:rFonts w:hint="default" w:ascii="Times New Roman" w:hAnsi="Times New Roman" w:eastAsia="宋体" w:cs="Times New Roman"/>
                <w:bCs/>
                <w:spacing w:val="4"/>
                <w:kern w:val="18"/>
                <w:sz w:val="21"/>
                <w:szCs w:val="21"/>
                <w:lang w:val="en-US" w:eastAsia="zh-CN" w:bidi="ar-SA"/>
              </w:rPr>
            </w:pPr>
            <w:r>
              <w:rPr>
                <w:rFonts w:hint="eastAsia" w:cs="Times New Roman"/>
                <w:bCs/>
                <w:spacing w:val="4"/>
                <w:kern w:val="18"/>
                <w:sz w:val="21"/>
                <w:szCs w:val="21"/>
                <w:lang w:val="en-US" w:eastAsia="zh-CN" w:bidi="ar-SA"/>
              </w:rPr>
              <w:t>0.04</w:t>
            </w:r>
          </w:p>
        </w:tc>
        <w:tc>
          <w:tcPr>
            <w:tcW w:w="1276" w:type="dxa"/>
            <w:shd w:val="clear" w:color="auto" w:fill="auto"/>
            <w:vAlign w:val="center"/>
          </w:tcPr>
          <w:p w14:paraId="50F1A72D">
            <w:pPr>
              <w:pStyle w:val="51"/>
              <w:rPr>
                <w:rFonts w:hint="eastAsia" w:ascii="Times New Roman" w:hAnsi="Times New Roman" w:eastAsia="宋体" w:cs="Times New Roman"/>
                <w:b w:val="0"/>
                <w:bCs/>
                <w:spacing w:val="4"/>
                <w:kern w:val="18"/>
                <w:sz w:val="21"/>
                <w:szCs w:val="21"/>
                <w:lang w:val="en-US" w:eastAsia="zh-CN" w:bidi="ar-SA"/>
              </w:rPr>
            </w:pPr>
            <w:r>
              <w:rPr>
                <w:rFonts w:hint="eastAsia" w:cs="Times New Roman"/>
                <w:b w:val="0"/>
                <w:bCs/>
                <w:spacing w:val="4"/>
                <w:kern w:val="18"/>
                <w:sz w:val="21"/>
                <w:szCs w:val="21"/>
                <w:lang w:val="en-US" w:eastAsia="zh-CN" w:bidi="ar-SA"/>
              </w:rPr>
              <w:t>0.04</w:t>
            </w:r>
          </w:p>
        </w:tc>
        <w:tc>
          <w:tcPr>
            <w:tcW w:w="1701" w:type="dxa"/>
            <w:vAlign w:val="center"/>
          </w:tcPr>
          <w:p w14:paraId="007CD5F8">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559" w:type="dxa"/>
            <w:shd w:val="clear" w:color="auto" w:fill="auto"/>
            <w:vAlign w:val="center"/>
          </w:tcPr>
          <w:p w14:paraId="77F08DDA">
            <w:pPr>
              <w:widowControl/>
              <w:jc w:val="center"/>
              <w:rPr>
                <w:rFonts w:hint="eastAsia" w:cs="Times New Roman"/>
                <w:kern w:val="0"/>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4B0863B4">
            <w:pPr>
              <w:spacing w:beforeLines="0" w:afterLines="0" w:line="240" w:lineRule="auto"/>
              <w:jc w:val="center"/>
              <w:rPr>
                <w:rFonts w:hint="eastAsia" w:cs="Times New Roman"/>
                <w:kern w:val="0"/>
                <w:sz w:val="21"/>
                <w:szCs w:val="21"/>
                <w:lang w:val="en-US" w:eastAsia="zh-CN" w:bidi="ar-SA"/>
              </w:rPr>
            </w:pPr>
            <w:r>
              <w:rPr>
                <w:rFonts w:hint="eastAsia" w:cs="Times New Roman"/>
                <w:snapToGrid w:val="0"/>
                <w:kern w:val="21"/>
                <w:sz w:val="21"/>
                <w:szCs w:val="21"/>
                <w:lang w:val="en-US" w:eastAsia="zh-CN" w:bidi="ar-SA"/>
              </w:rPr>
              <w:t>0</w:t>
            </w:r>
          </w:p>
        </w:tc>
        <w:tc>
          <w:tcPr>
            <w:tcW w:w="1769" w:type="dxa"/>
            <w:vAlign w:val="center"/>
          </w:tcPr>
          <w:p w14:paraId="2C1B6429">
            <w:pPr>
              <w:pStyle w:val="51"/>
              <w:rPr>
                <w:rFonts w:hint="default" w:ascii="Times New Roman" w:hAnsi="Times New Roman" w:eastAsia="宋体" w:cs="Times New Roman"/>
                <w:snapToGrid w:val="0"/>
                <w:kern w:val="21"/>
                <w:sz w:val="21"/>
                <w:szCs w:val="21"/>
                <w:lang w:val="en-US" w:eastAsia="zh-CN"/>
              </w:rPr>
            </w:pPr>
            <w:r>
              <w:rPr>
                <w:rFonts w:hint="eastAsia" w:cs="Times New Roman"/>
                <w:b w:val="0"/>
                <w:bCs/>
                <w:spacing w:val="4"/>
                <w:kern w:val="18"/>
                <w:sz w:val="21"/>
                <w:szCs w:val="21"/>
                <w:lang w:val="en-US" w:eastAsia="zh-CN" w:bidi="ar-SA"/>
              </w:rPr>
              <w:t>0.04</w:t>
            </w:r>
          </w:p>
        </w:tc>
        <w:tc>
          <w:tcPr>
            <w:tcW w:w="1016" w:type="dxa"/>
            <w:vAlign w:val="center"/>
          </w:tcPr>
          <w:p w14:paraId="706417AA">
            <w:pPr>
              <w:keepNext w:val="0"/>
              <w:keepLines w:val="0"/>
              <w:widowControl/>
              <w:suppressLineNumbers w:val="0"/>
              <w:jc w:val="center"/>
              <w:textAlignment w:val="center"/>
              <w:rPr>
                <w:rFonts w:hint="default" w:ascii="Times New Roman" w:hAnsi="Times New Roman"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1C069E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restart"/>
            <w:vAlign w:val="center"/>
          </w:tcPr>
          <w:p w14:paraId="2EE70C0D">
            <w:pPr>
              <w:pStyle w:val="37"/>
              <w:spacing w:beforeLines="0" w:afterLines="0" w:line="240" w:lineRule="auto"/>
              <w:rPr>
                <w:rFonts w:hint="eastAsia" w:ascii="Times New Roman" w:eastAsia="宋体"/>
                <w:snapToGrid w:val="0"/>
                <w:kern w:val="21"/>
                <w:szCs w:val="21"/>
                <w:lang w:val="en-US" w:eastAsia="zh-CN"/>
              </w:rPr>
            </w:pPr>
            <w:r>
              <w:rPr>
                <w:rFonts w:hint="eastAsia" w:ascii="Times New Roman"/>
                <w:snapToGrid w:val="0"/>
                <w:kern w:val="21"/>
                <w:szCs w:val="21"/>
                <w:lang w:val="en-US" w:eastAsia="zh-CN"/>
              </w:rPr>
              <w:t>危险废物</w:t>
            </w:r>
          </w:p>
        </w:tc>
        <w:tc>
          <w:tcPr>
            <w:tcW w:w="1843" w:type="dxa"/>
            <w:gridSpan w:val="2"/>
            <w:shd w:val="clear" w:color="auto" w:fill="auto"/>
            <w:vAlign w:val="center"/>
          </w:tcPr>
          <w:p w14:paraId="36C2C89B">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 w:val="21"/>
                <w:szCs w:val="21"/>
                <w:lang w:val="en-US" w:eastAsia="zh-CN"/>
              </w:rPr>
              <w:t>废气收集粉尘</w:t>
            </w:r>
          </w:p>
        </w:tc>
        <w:tc>
          <w:tcPr>
            <w:tcW w:w="1701" w:type="dxa"/>
            <w:vAlign w:val="center"/>
          </w:tcPr>
          <w:p w14:paraId="2ECA64A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8.06</w:t>
            </w:r>
          </w:p>
        </w:tc>
        <w:tc>
          <w:tcPr>
            <w:tcW w:w="1276" w:type="dxa"/>
            <w:shd w:val="clear" w:color="auto" w:fill="auto"/>
            <w:vAlign w:val="center"/>
          </w:tcPr>
          <w:p w14:paraId="0A218E2B">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8.06</w:t>
            </w:r>
          </w:p>
        </w:tc>
        <w:tc>
          <w:tcPr>
            <w:tcW w:w="1701" w:type="dxa"/>
            <w:vAlign w:val="center"/>
          </w:tcPr>
          <w:p w14:paraId="3B75FEB0">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559" w:type="dxa"/>
            <w:shd w:val="clear" w:color="auto" w:fill="auto"/>
            <w:vAlign w:val="center"/>
          </w:tcPr>
          <w:p w14:paraId="7F61516F">
            <w:pPr>
              <w:widowControl/>
              <w:jc w:val="center"/>
              <w:rPr>
                <w:rFonts w:hint="default" w:ascii="Times New Roman" w:hAnsi="Times New Roman" w:eastAsia="宋体" w:cs="Times New Roman"/>
                <w:kern w:val="2"/>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42F43F4B">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bidi="ar-SA"/>
              </w:rPr>
              <w:t>0</w:t>
            </w:r>
          </w:p>
        </w:tc>
        <w:tc>
          <w:tcPr>
            <w:tcW w:w="1769" w:type="dxa"/>
            <w:vAlign w:val="center"/>
          </w:tcPr>
          <w:p w14:paraId="0F334126">
            <w:pPr>
              <w:pStyle w:val="51"/>
              <w:rPr>
                <w:rFonts w:hint="default" w:ascii="Times New Roman" w:hAnsi="Times New Roman" w:eastAsia="宋体" w:cs="Times New Roman"/>
                <w:snapToGrid w:val="0"/>
                <w:kern w:val="21"/>
                <w:sz w:val="21"/>
                <w:szCs w:val="21"/>
                <w:lang w:val="en-US" w:eastAsia="zh-CN"/>
              </w:rPr>
            </w:pPr>
            <w:r>
              <w:rPr>
                <w:rFonts w:hint="eastAsia"/>
                <w:b w:val="0"/>
                <w:bCs/>
                <w:szCs w:val="21"/>
                <w:lang w:val="en-US" w:eastAsia="zh-CN"/>
              </w:rPr>
              <w:t>8.06</w:t>
            </w:r>
          </w:p>
        </w:tc>
        <w:tc>
          <w:tcPr>
            <w:tcW w:w="1016" w:type="dxa"/>
            <w:vAlign w:val="center"/>
          </w:tcPr>
          <w:p w14:paraId="0532659D">
            <w:pPr>
              <w:keepNext w:val="0"/>
              <w:keepLines w:val="0"/>
              <w:widowControl/>
              <w:suppressLineNumbers w:val="0"/>
              <w:jc w:val="center"/>
              <w:textAlignment w:val="center"/>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02D993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68F8AD6B">
            <w:pPr>
              <w:pStyle w:val="37"/>
              <w:spacing w:beforeLines="0" w:afterLines="0" w:line="240" w:lineRule="auto"/>
              <w:rPr>
                <w:rFonts w:hint="eastAsia" w:ascii="Times New Roman" w:eastAsia="宋体"/>
                <w:snapToGrid w:val="0"/>
                <w:kern w:val="21"/>
                <w:szCs w:val="21"/>
                <w:lang w:val="en-US" w:eastAsia="zh-CN"/>
              </w:rPr>
            </w:pPr>
          </w:p>
        </w:tc>
        <w:tc>
          <w:tcPr>
            <w:tcW w:w="1843" w:type="dxa"/>
            <w:gridSpan w:val="2"/>
            <w:shd w:val="clear" w:color="auto" w:fill="auto"/>
            <w:vAlign w:val="center"/>
          </w:tcPr>
          <w:p w14:paraId="4B3E807B">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 w:val="21"/>
                <w:szCs w:val="21"/>
                <w:lang w:val="en-US" w:eastAsia="zh-CN"/>
              </w:rPr>
              <w:t>废液压油</w:t>
            </w:r>
          </w:p>
        </w:tc>
        <w:tc>
          <w:tcPr>
            <w:tcW w:w="1701" w:type="dxa"/>
            <w:vAlign w:val="center"/>
          </w:tcPr>
          <w:p w14:paraId="759FD306">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1</w:t>
            </w:r>
          </w:p>
        </w:tc>
        <w:tc>
          <w:tcPr>
            <w:tcW w:w="1276" w:type="dxa"/>
            <w:shd w:val="clear" w:color="auto" w:fill="auto"/>
            <w:vAlign w:val="center"/>
          </w:tcPr>
          <w:p w14:paraId="3627A794">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1.1</w:t>
            </w:r>
          </w:p>
        </w:tc>
        <w:tc>
          <w:tcPr>
            <w:tcW w:w="1701" w:type="dxa"/>
            <w:vAlign w:val="center"/>
          </w:tcPr>
          <w:p w14:paraId="5D7B89A2">
            <w:pPr>
              <w:spacing w:beforeLines="0" w:afterLines="0" w:line="240" w:lineRule="auto"/>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0.1</w:t>
            </w:r>
          </w:p>
        </w:tc>
        <w:tc>
          <w:tcPr>
            <w:tcW w:w="1559" w:type="dxa"/>
            <w:shd w:val="clear" w:color="auto" w:fill="auto"/>
            <w:vAlign w:val="center"/>
          </w:tcPr>
          <w:p w14:paraId="3A3CA10C">
            <w:pPr>
              <w:widowControl/>
              <w:jc w:val="center"/>
              <w:rPr>
                <w:rFonts w:hint="default" w:ascii="Times New Roman" w:hAnsi="Times New Roman" w:eastAsia="宋体" w:cs="Times New Roman"/>
                <w:kern w:val="2"/>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1B3220CA">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bidi="ar-SA"/>
              </w:rPr>
              <w:t>0</w:t>
            </w:r>
          </w:p>
        </w:tc>
        <w:tc>
          <w:tcPr>
            <w:tcW w:w="1769" w:type="dxa"/>
            <w:vAlign w:val="center"/>
          </w:tcPr>
          <w:p w14:paraId="1569BD79">
            <w:pPr>
              <w:pStyle w:val="51"/>
              <w:rPr>
                <w:rFonts w:hint="default" w:ascii="Times New Roman" w:hAnsi="Times New Roman" w:eastAsia="宋体" w:cs="Times New Roman"/>
                <w:snapToGrid w:val="0"/>
                <w:kern w:val="21"/>
                <w:sz w:val="21"/>
                <w:szCs w:val="21"/>
                <w:lang w:val="en-US" w:eastAsia="zh-CN"/>
              </w:rPr>
            </w:pPr>
            <w:r>
              <w:rPr>
                <w:rFonts w:hint="eastAsia"/>
                <w:b w:val="0"/>
                <w:bCs/>
                <w:szCs w:val="21"/>
                <w:lang w:val="en-US" w:eastAsia="zh-CN"/>
              </w:rPr>
              <w:t>1.1</w:t>
            </w:r>
          </w:p>
        </w:tc>
        <w:tc>
          <w:tcPr>
            <w:tcW w:w="1016" w:type="dxa"/>
            <w:vAlign w:val="center"/>
          </w:tcPr>
          <w:p w14:paraId="4EBFD3FB">
            <w:pPr>
              <w:keepNext w:val="0"/>
              <w:keepLines w:val="0"/>
              <w:widowControl/>
              <w:suppressLineNumbers w:val="0"/>
              <w:jc w:val="center"/>
              <w:textAlignment w:val="center"/>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0.1</w:t>
            </w:r>
          </w:p>
        </w:tc>
      </w:tr>
      <w:tr w14:paraId="5210CE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1826180A">
            <w:pPr>
              <w:pStyle w:val="37"/>
              <w:spacing w:beforeLines="0" w:afterLines="0" w:line="240" w:lineRule="auto"/>
              <w:rPr>
                <w:rFonts w:hint="eastAsia" w:ascii="Times New Roman" w:eastAsia="宋体"/>
                <w:snapToGrid w:val="0"/>
                <w:kern w:val="21"/>
                <w:szCs w:val="21"/>
                <w:lang w:val="en-US" w:eastAsia="zh-CN"/>
              </w:rPr>
            </w:pPr>
          </w:p>
        </w:tc>
        <w:tc>
          <w:tcPr>
            <w:tcW w:w="1843" w:type="dxa"/>
            <w:gridSpan w:val="2"/>
            <w:shd w:val="clear" w:color="auto" w:fill="auto"/>
            <w:vAlign w:val="center"/>
          </w:tcPr>
          <w:p w14:paraId="3C5F9068">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 w:val="21"/>
                <w:szCs w:val="21"/>
                <w:lang w:val="en-US" w:eastAsia="zh-CN"/>
              </w:rPr>
              <w:t>废切削液</w:t>
            </w:r>
          </w:p>
        </w:tc>
        <w:tc>
          <w:tcPr>
            <w:tcW w:w="1701" w:type="dxa"/>
            <w:vAlign w:val="center"/>
          </w:tcPr>
          <w:p w14:paraId="7171D6C7">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1</w:t>
            </w:r>
          </w:p>
        </w:tc>
        <w:tc>
          <w:tcPr>
            <w:tcW w:w="1276" w:type="dxa"/>
            <w:shd w:val="clear" w:color="auto" w:fill="auto"/>
            <w:vAlign w:val="center"/>
          </w:tcPr>
          <w:p w14:paraId="3ACE41EF">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8.6</w:t>
            </w:r>
          </w:p>
        </w:tc>
        <w:tc>
          <w:tcPr>
            <w:tcW w:w="1701" w:type="dxa"/>
            <w:vAlign w:val="center"/>
          </w:tcPr>
          <w:p w14:paraId="34C274BB">
            <w:pPr>
              <w:spacing w:beforeLines="0" w:afterLines="0" w:line="240" w:lineRule="auto"/>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7.6</w:t>
            </w:r>
          </w:p>
        </w:tc>
        <w:tc>
          <w:tcPr>
            <w:tcW w:w="1559" w:type="dxa"/>
            <w:shd w:val="clear" w:color="auto" w:fill="auto"/>
            <w:vAlign w:val="center"/>
          </w:tcPr>
          <w:p w14:paraId="66EBB49D">
            <w:pPr>
              <w:widowControl/>
              <w:jc w:val="center"/>
              <w:rPr>
                <w:rFonts w:hint="default" w:ascii="Times New Roman" w:hAnsi="Times New Roman" w:eastAsia="宋体" w:cs="Times New Roman"/>
                <w:kern w:val="2"/>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641493CE">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bidi="ar-SA"/>
              </w:rPr>
              <w:t>0</w:t>
            </w:r>
          </w:p>
        </w:tc>
        <w:tc>
          <w:tcPr>
            <w:tcW w:w="1769" w:type="dxa"/>
            <w:vAlign w:val="center"/>
          </w:tcPr>
          <w:p w14:paraId="449B77DA">
            <w:pPr>
              <w:pStyle w:val="51"/>
              <w:rPr>
                <w:rFonts w:hint="default" w:ascii="Times New Roman" w:hAnsi="Times New Roman" w:eastAsia="宋体" w:cs="Times New Roman"/>
                <w:snapToGrid w:val="0"/>
                <w:kern w:val="21"/>
                <w:sz w:val="21"/>
                <w:szCs w:val="21"/>
                <w:lang w:val="en-US" w:eastAsia="zh-CN"/>
              </w:rPr>
            </w:pPr>
            <w:r>
              <w:rPr>
                <w:rFonts w:hint="eastAsia"/>
                <w:b w:val="0"/>
                <w:bCs/>
                <w:szCs w:val="21"/>
                <w:lang w:val="en-US" w:eastAsia="zh-CN"/>
              </w:rPr>
              <w:t>8.6</w:t>
            </w:r>
          </w:p>
        </w:tc>
        <w:tc>
          <w:tcPr>
            <w:tcW w:w="1016" w:type="dxa"/>
            <w:vAlign w:val="center"/>
          </w:tcPr>
          <w:p w14:paraId="6EF0D799">
            <w:pPr>
              <w:keepNext w:val="0"/>
              <w:keepLines w:val="0"/>
              <w:widowControl/>
              <w:suppressLineNumbers w:val="0"/>
              <w:jc w:val="center"/>
              <w:textAlignment w:val="center"/>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7.6</w:t>
            </w:r>
          </w:p>
        </w:tc>
      </w:tr>
      <w:tr w14:paraId="252ED3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11868AA0">
            <w:pPr>
              <w:pStyle w:val="37"/>
              <w:spacing w:beforeLines="0" w:afterLines="0" w:line="240" w:lineRule="auto"/>
              <w:rPr>
                <w:rFonts w:hint="eastAsia" w:ascii="Times New Roman" w:eastAsia="宋体"/>
                <w:snapToGrid w:val="0"/>
                <w:kern w:val="21"/>
                <w:szCs w:val="21"/>
                <w:lang w:val="en-US" w:eastAsia="zh-CN"/>
              </w:rPr>
            </w:pPr>
          </w:p>
        </w:tc>
        <w:tc>
          <w:tcPr>
            <w:tcW w:w="1843" w:type="dxa"/>
            <w:gridSpan w:val="2"/>
            <w:shd w:val="clear" w:color="auto" w:fill="auto"/>
            <w:vAlign w:val="center"/>
          </w:tcPr>
          <w:p w14:paraId="6C63B09C">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 w:val="21"/>
                <w:szCs w:val="21"/>
                <w:lang w:val="en-US" w:eastAsia="zh-CN"/>
              </w:rPr>
              <w:t>废润滑油</w:t>
            </w:r>
          </w:p>
        </w:tc>
        <w:tc>
          <w:tcPr>
            <w:tcW w:w="1701" w:type="dxa"/>
            <w:vAlign w:val="center"/>
          </w:tcPr>
          <w:p w14:paraId="3B98358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0.2</w:t>
            </w:r>
          </w:p>
        </w:tc>
        <w:tc>
          <w:tcPr>
            <w:tcW w:w="1276" w:type="dxa"/>
            <w:shd w:val="clear" w:color="auto" w:fill="auto"/>
            <w:vAlign w:val="center"/>
          </w:tcPr>
          <w:p w14:paraId="5D0CD20B">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0.2</w:t>
            </w:r>
          </w:p>
        </w:tc>
        <w:tc>
          <w:tcPr>
            <w:tcW w:w="1701" w:type="dxa"/>
            <w:vAlign w:val="center"/>
          </w:tcPr>
          <w:p w14:paraId="0CDE79A6">
            <w:pPr>
              <w:spacing w:beforeLines="0" w:afterLines="0" w:line="240" w:lineRule="auto"/>
              <w:jc w:val="center"/>
              <w:rPr>
                <w:rFonts w:hint="eastAsia"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559" w:type="dxa"/>
            <w:shd w:val="clear" w:color="auto" w:fill="auto"/>
            <w:vAlign w:val="center"/>
          </w:tcPr>
          <w:p w14:paraId="17C3818D">
            <w:pPr>
              <w:widowControl/>
              <w:jc w:val="center"/>
              <w:rPr>
                <w:rFonts w:hint="default" w:ascii="Times New Roman" w:hAnsi="Times New Roman" w:eastAsia="宋体" w:cs="Times New Roman"/>
                <w:kern w:val="2"/>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41C92546">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bidi="ar-SA"/>
              </w:rPr>
              <w:t>0</w:t>
            </w:r>
          </w:p>
        </w:tc>
        <w:tc>
          <w:tcPr>
            <w:tcW w:w="1769" w:type="dxa"/>
            <w:vAlign w:val="center"/>
          </w:tcPr>
          <w:p w14:paraId="13309116">
            <w:pPr>
              <w:pStyle w:val="51"/>
              <w:rPr>
                <w:rFonts w:hint="default" w:ascii="Times New Roman" w:hAnsi="Times New Roman" w:eastAsia="宋体" w:cs="Times New Roman"/>
                <w:snapToGrid w:val="0"/>
                <w:kern w:val="21"/>
                <w:sz w:val="21"/>
                <w:szCs w:val="21"/>
                <w:lang w:val="en-US" w:eastAsia="zh-CN"/>
              </w:rPr>
            </w:pPr>
            <w:r>
              <w:rPr>
                <w:rFonts w:hint="eastAsia"/>
                <w:b w:val="0"/>
                <w:bCs/>
                <w:szCs w:val="21"/>
                <w:lang w:val="en-US" w:eastAsia="zh-CN"/>
              </w:rPr>
              <w:t>0.2</w:t>
            </w:r>
          </w:p>
        </w:tc>
        <w:tc>
          <w:tcPr>
            <w:tcW w:w="1016" w:type="dxa"/>
            <w:vAlign w:val="center"/>
          </w:tcPr>
          <w:p w14:paraId="0EA11265">
            <w:pPr>
              <w:keepNext w:val="0"/>
              <w:keepLines w:val="0"/>
              <w:widowControl/>
              <w:suppressLineNumbers w:val="0"/>
              <w:jc w:val="center"/>
              <w:textAlignment w:val="center"/>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72C859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13B3252B">
            <w:pPr>
              <w:pStyle w:val="37"/>
              <w:spacing w:beforeLines="0" w:afterLines="0" w:line="240" w:lineRule="auto"/>
              <w:rPr>
                <w:rFonts w:hint="eastAsia" w:ascii="Times New Roman" w:eastAsia="宋体"/>
                <w:snapToGrid w:val="0"/>
                <w:kern w:val="21"/>
                <w:szCs w:val="21"/>
                <w:lang w:val="en-US" w:eastAsia="zh-CN"/>
              </w:rPr>
            </w:pPr>
          </w:p>
        </w:tc>
        <w:tc>
          <w:tcPr>
            <w:tcW w:w="1843" w:type="dxa"/>
            <w:gridSpan w:val="2"/>
            <w:shd w:val="clear" w:color="auto" w:fill="auto"/>
            <w:vAlign w:val="center"/>
          </w:tcPr>
          <w:p w14:paraId="7329939B">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 w:val="21"/>
                <w:szCs w:val="21"/>
                <w:lang w:val="en-US" w:eastAsia="zh-CN"/>
              </w:rPr>
              <w:t>废盐酸</w:t>
            </w:r>
          </w:p>
        </w:tc>
        <w:tc>
          <w:tcPr>
            <w:tcW w:w="1701" w:type="dxa"/>
            <w:vAlign w:val="center"/>
          </w:tcPr>
          <w:p w14:paraId="0BA2DE2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33.66</w:t>
            </w:r>
          </w:p>
        </w:tc>
        <w:tc>
          <w:tcPr>
            <w:tcW w:w="1276" w:type="dxa"/>
            <w:shd w:val="clear" w:color="auto" w:fill="auto"/>
            <w:vAlign w:val="center"/>
          </w:tcPr>
          <w:p w14:paraId="13303003">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33.66</w:t>
            </w:r>
          </w:p>
        </w:tc>
        <w:tc>
          <w:tcPr>
            <w:tcW w:w="1701" w:type="dxa"/>
            <w:vAlign w:val="center"/>
          </w:tcPr>
          <w:p w14:paraId="377272C1">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559" w:type="dxa"/>
            <w:shd w:val="clear" w:color="auto" w:fill="auto"/>
            <w:vAlign w:val="center"/>
          </w:tcPr>
          <w:p w14:paraId="3521E27D">
            <w:pPr>
              <w:widowControl/>
              <w:jc w:val="center"/>
              <w:rPr>
                <w:rFonts w:hint="default" w:ascii="Times New Roman" w:hAnsi="Times New Roman" w:eastAsia="宋体" w:cs="Times New Roman"/>
                <w:kern w:val="2"/>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6939988F">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bidi="ar-SA"/>
              </w:rPr>
              <w:t>0</w:t>
            </w:r>
          </w:p>
        </w:tc>
        <w:tc>
          <w:tcPr>
            <w:tcW w:w="1769" w:type="dxa"/>
            <w:vAlign w:val="center"/>
          </w:tcPr>
          <w:p w14:paraId="7616D22B">
            <w:pPr>
              <w:pStyle w:val="51"/>
              <w:rPr>
                <w:rFonts w:hint="default" w:ascii="Times New Roman" w:hAnsi="Times New Roman" w:eastAsia="宋体" w:cs="Times New Roman"/>
                <w:snapToGrid w:val="0"/>
                <w:kern w:val="21"/>
                <w:sz w:val="21"/>
                <w:szCs w:val="21"/>
                <w:lang w:val="en-US" w:eastAsia="zh-CN"/>
              </w:rPr>
            </w:pPr>
            <w:r>
              <w:rPr>
                <w:rFonts w:hint="eastAsia"/>
                <w:b w:val="0"/>
                <w:bCs/>
                <w:szCs w:val="21"/>
                <w:lang w:val="en-US" w:eastAsia="zh-CN"/>
              </w:rPr>
              <w:t>33.66</w:t>
            </w:r>
          </w:p>
        </w:tc>
        <w:tc>
          <w:tcPr>
            <w:tcW w:w="1016" w:type="dxa"/>
            <w:vAlign w:val="center"/>
          </w:tcPr>
          <w:p w14:paraId="3D3E3552">
            <w:pPr>
              <w:keepNext w:val="0"/>
              <w:keepLines w:val="0"/>
              <w:widowControl/>
              <w:suppressLineNumbers w:val="0"/>
              <w:jc w:val="center"/>
              <w:textAlignment w:val="center"/>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37DA10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5A53EA7E">
            <w:pPr>
              <w:pStyle w:val="37"/>
              <w:spacing w:beforeLines="0" w:afterLines="0" w:line="240" w:lineRule="auto"/>
              <w:rPr>
                <w:rFonts w:hint="eastAsia" w:ascii="Times New Roman" w:eastAsia="宋体"/>
                <w:snapToGrid w:val="0"/>
                <w:kern w:val="21"/>
                <w:szCs w:val="21"/>
                <w:lang w:val="en-US" w:eastAsia="zh-CN"/>
              </w:rPr>
            </w:pPr>
          </w:p>
        </w:tc>
        <w:tc>
          <w:tcPr>
            <w:tcW w:w="1843" w:type="dxa"/>
            <w:gridSpan w:val="2"/>
            <w:shd w:val="clear" w:color="auto" w:fill="auto"/>
            <w:vAlign w:val="center"/>
          </w:tcPr>
          <w:p w14:paraId="0482872A">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 w:val="21"/>
                <w:szCs w:val="21"/>
                <w:lang w:val="en-US" w:eastAsia="zh-CN"/>
              </w:rPr>
              <w:t>含锌滤芯和除尘灰</w:t>
            </w:r>
          </w:p>
        </w:tc>
        <w:tc>
          <w:tcPr>
            <w:tcW w:w="1701" w:type="dxa"/>
            <w:vAlign w:val="center"/>
          </w:tcPr>
          <w:p w14:paraId="622B5C06">
            <w:pPr>
              <w:pStyle w:val="51"/>
              <w:rPr>
                <w:rFonts w:hint="default" w:ascii="Times New Roman" w:hAnsi="Times New Roman" w:cs="Times New Roman"/>
                <w:snapToGrid w:val="0"/>
                <w:kern w:val="21"/>
                <w:sz w:val="21"/>
                <w:szCs w:val="21"/>
              </w:rPr>
            </w:pPr>
            <w:r>
              <w:rPr>
                <w:rFonts w:hint="eastAsia"/>
                <w:b w:val="0"/>
                <w:bCs/>
                <w:sz w:val="21"/>
                <w:szCs w:val="21"/>
                <w:lang w:val="en-US" w:eastAsia="zh-CN"/>
              </w:rPr>
              <w:t>2.592</w:t>
            </w:r>
          </w:p>
        </w:tc>
        <w:tc>
          <w:tcPr>
            <w:tcW w:w="1276" w:type="dxa"/>
            <w:shd w:val="clear" w:color="auto" w:fill="auto"/>
            <w:vAlign w:val="center"/>
          </w:tcPr>
          <w:p w14:paraId="4729407E">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2.592</w:t>
            </w:r>
          </w:p>
        </w:tc>
        <w:tc>
          <w:tcPr>
            <w:tcW w:w="1701" w:type="dxa"/>
            <w:vAlign w:val="center"/>
          </w:tcPr>
          <w:p w14:paraId="7048CDDF">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559" w:type="dxa"/>
            <w:shd w:val="clear" w:color="auto" w:fill="auto"/>
            <w:vAlign w:val="center"/>
          </w:tcPr>
          <w:p w14:paraId="71E1570F">
            <w:pPr>
              <w:widowControl/>
              <w:jc w:val="center"/>
              <w:rPr>
                <w:rFonts w:hint="default" w:ascii="Times New Roman" w:hAnsi="Times New Roman" w:eastAsia="宋体" w:cs="Times New Roman"/>
                <w:kern w:val="2"/>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6CBE7F57">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bidi="ar-SA"/>
              </w:rPr>
              <w:t>0</w:t>
            </w:r>
          </w:p>
        </w:tc>
        <w:tc>
          <w:tcPr>
            <w:tcW w:w="1769" w:type="dxa"/>
            <w:vAlign w:val="center"/>
          </w:tcPr>
          <w:p w14:paraId="4FEEA229">
            <w:pPr>
              <w:pStyle w:val="51"/>
              <w:rPr>
                <w:rFonts w:hint="default" w:ascii="Times New Roman" w:hAnsi="Times New Roman" w:eastAsia="宋体" w:cs="Times New Roman"/>
                <w:snapToGrid w:val="0"/>
                <w:kern w:val="21"/>
                <w:sz w:val="21"/>
                <w:szCs w:val="21"/>
                <w:lang w:val="en-US" w:eastAsia="zh-CN"/>
              </w:rPr>
            </w:pPr>
            <w:r>
              <w:rPr>
                <w:rFonts w:hint="eastAsia"/>
                <w:b w:val="0"/>
                <w:bCs/>
                <w:szCs w:val="21"/>
                <w:lang w:val="en-US" w:eastAsia="zh-CN"/>
              </w:rPr>
              <w:t>2.592</w:t>
            </w:r>
          </w:p>
        </w:tc>
        <w:tc>
          <w:tcPr>
            <w:tcW w:w="1016" w:type="dxa"/>
            <w:vAlign w:val="center"/>
          </w:tcPr>
          <w:p w14:paraId="41F15766">
            <w:pPr>
              <w:keepNext w:val="0"/>
              <w:keepLines w:val="0"/>
              <w:widowControl/>
              <w:suppressLineNumbers w:val="0"/>
              <w:jc w:val="center"/>
              <w:textAlignment w:val="center"/>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28F0FC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1FB4AFEA">
            <w:pPr>
              <w:pStyle w:val="37"/>
              <w:spacing w:beforeLines="0" w:afterLines="0" w:line="240" w:lineRule="auto"/>
              <w:rPr>
                <w:rFonts w:hint="eastAsia" w:ascii="Times New Roman" w:eastAsia="宋体"/>
                <w:snapToGrid w:val="0"/>
                <w:kern w:val="21"/>
                <w:szCs w:val="21"/>
                <w:lang w:val="en-US" w:eastAsia="zh-CN"/>
              </w:rPr>
            </w:pPr>
          </w:p>
        </w:tc>
        <w:tc>
          <w:tcPr>
            <w:tcW w:w="1843" w:type="dxa"/>
            <w:gridSpan w:val="2"/>
            <w:shd w:val="clear" w:color="auto" w:fill="auto"/>
            <w:vAlign w:val="center"/>
          </w:tcPr>
          <w:p w14:paraId="317BF048">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 w:val="21"/>
                <w:szCs w:val="21"/>
                <w:lang w:val="en-US" w:eastAsia="zh-CN"/>
              </w:rPr>
              <w:t>废擦拭布</w:t>
            </w:r>
          </w:p>
        </w:tc>
        <w:tc>
          <w:tcPr>
            <w:tcW w:w="1701" w:type="dxa"/>
            <w:vAlign w:val="center"/>
          </w:tcPr>
          <w:p w14:paraId="2BA55BE7">
            <w:pPr>
              <w:pStyle w:val="51"/>
              <w:rPr>
                <w:rFonts w:hint="default" w:ascii="Times New Roman" w:hAnsi="Times New Roman" w:cs="Times New Roman"/>
                <w:snapToGrid w:val="0"/>
                <w:kern w:val="21"/>
                <w:sz w:val="21"/>
                <w:szCs w:val="21"/>
              </w:rPr>
            </w:pPr>
            <w:r>
              <w:rPr>
                <w:rFonts w:hint="eastAsia"/>
                <w:b w:val="0"/>
                <w:bCs/>
                <w:sz w:val="21"/>
                <w:szCs w:val="21"/>
                <w:lang w:val="en-US" w:eastAsia="zh-CN"/>
              </w:rPr>
              <w:t>0.1</w:t>
            </w:r>
          </w:p>
        </w:tc>
        <w:tc>
          <w:tcPr>
            <w:tcW w:w="1276" w:type="dxa"/>
            <w:shd w:val="clear" w:color="auto" w:fill="auto"/>
            <w:vAlign w:val="center"/>
          </w:tcPr>
          <w:p w14:paraId="455B04BB">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0.1</w:t>
            </w:r>
          </w:p>
        </w:tc>
        <w:tc>
          <w:tcPr>
            <w:tcW w:w="1701" w:type="dxa"/>
            <w:vAlign w:val="center"/>
          </w:tcPr>
          <w:p w14:paraId="5A9BF0E3">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559" w:type="dxa"/>
            <w:shd w:val="clear" w:color="auto" w:fill="auto"/>
            <w:vAlign w:val="center"/>
          </w:tcPr>
          <w:p w14:paraId="2D55BAD0">
            <w:pPr>
              <w:widowControl/>
              <w:jc w:val="center"/>
              <w:rPr>
                <w:rFonts w:hint="default" w:ascii="Times New Roman" w:hAnsi="Times New Roman" w:eastAsia="宋体" w:cs="Times New Roman"/>
                <w:kern w:val="2"/>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6CD8D76C">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bidi="ar-SA"/>
              </w:rPr>
              <w:t>0</w:t>
            </w:r>
          </w:p>
        </w:tc>
        <w:tc>
          <w:tcPr>
            <w:tcW w:w="1769" w:type="dxa"/>
            <w:vAlign w:val="center"/>
          </w:tcPr>
          <w:p w14:paraId="38650439">
            <w:pPr>
              <w:pStyle w:val="51"/>
              <w:rPr>
                <w:rFonts w:hint="default" w:ascii="Times New Roman" w:hAnsi="Times New Roman" w:eastAsia="宋体" w:cs="Times New Roman"/>
                <w:snapToGrid w:val="0"/>
                <w:kern w:val="21"/>
                <w:sz w:val="21"/>
                <w:szCs w:val="21"/>
                <w:lang w:val="en-US" w:eastAsia="zh-CN"/>
              </w:rPr>
            </w:pPr>
            <w:r>
              <w:rPr>
                <w:rFonts w:hint="eastAsia"/>
                <w:b w:val="0"/>
                <w:bCs/>
                <w:szCs w:val="21"/>
                <w:lang w:val="en-US" w:eastAsia="zh-CN"/>
              </w:rPr>
              <w:t>0.1</w:t>
            </w:r>
          </w:p>
        </w:tc>
        <w:tc>
          <w:tcPr>
            <w:tcW w:w="1016" w:type="dxa"/>
            <w:vAlign w:val="center"/>
          </w:tcPr>
          <w:p w14:paraId="0BD85ED9">
            <w:pPr>
              <w:keepNext w:val="0"/>
              <w:keepLines w:val="0"/>
              <w:widowControl/>
              <w:suppressLineNumbers w:val="0"/>
              <w:jc w:val="center"/>
              <w:textAlignment w:val="center"/>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1EBD11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16B31817">
            <w:pPr>
              <w:pStyle w:val="37"/>
              <w:spacing w:beforeLines="0" w:afterLines="0" w:line="240" w:lineRule="auto"/>
              <w:rPr>
                <w:rFonts w:hint="eastAsia" w:ascii="Times New Roman" w:eastAsia="宋体"/>
                <w:snapToGrid w:val="0"/>
                <w:kern w:val="21"/>
                <w:szCs w:val="21"/>
                <w:lang w:val="en-US" w:eastAsia="zh-CN"/>
              </w:rPr>
            </w:pPr>
          </w:p>
        </w:tc>
        <w:tc>
          <w:tcPr>
            <w:tcW w:w="1843" w:type="dxa"/>
            <w:gridSpan w:val="2"/>
            <w:shd w:val="clear" w:color="auto" w:fill="auto"/>
            <w:vAlign w:val="center"/>
          </w:tcPr>
          <w:p w14:paraId="092B5B2D">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 w:val="21"/>
                <w:szCs w:val="21"/>
                <w:lang w:val="en-US" w:eastAsia="zh-CN"/>
              </w:rPr>
              <w:t>废玻璃瓶</w:t>
            </w:r>
          </w:p>
        </w:tc>
        <w:tc>
          <w:tcPr>
            <w:tcW w:w="1701" w:type="dxa"/>
            <w:vAlign w:val="center"/>
          </w:tcPr>
          <w:p w14:paraId="76F56F41">
            <w:pPr>
              <w:pStyle w:val="51"/>
              <w:rPr>
                <w:rFonts w:hint="default" w:ascii="Times New Roman" w:hAnsi="Times New Roman" w:cs="Times New Roman"/>
                <w:snapToGrid w:val="0"/>
                <w:kern w:val="21"/>
                <w:sz w:val="21"/>
                <w:szCs w:val="21"/>
              </w:rPr>
            </w:pPr>
            <w:r>
              <w:rPr>
                <w:rFonts w:hint="eastAsia"/>
                <w:b w:val="0"/>
                <w:bCs/>
                <w:sz w:val="21"/>
                <w:szCs w:val="21"/>
                <w:lang w:val="en-US" w:eastAsia="zh-CN"/>
              </w:rPr>
              <w:t>0.005</w:t>
            </w:r>
          </w:p>
        </w:tc>
        <w:tc>
          <w:tcPr>
            <w:tcW w:w="1276" w:type="dxa"/>
            <w:shd w:val="clear" w:color="auto" w:fill="auto"/>
            <w:vAlign w:val="center"/>
          </w:tcPr>
          <w:p w14:paraId="552F46EA">
            <w:pPr>
              <w:pStyle w:val="51"/>
              <w:rPr>
                <w:rFonts w:hint="default" w:ascii="Times New Roman" w:hAnsi="Times New Roman" w:eastAsia="宋体" w:cs="Times New Roman"/>
                <w:b w:val="0"/>
                <w:bCs/>
                <w:spacing w:val="4"/>
                <w:kern w:val="18"/>
                <w:sz w:val="21"/>
                <w:szCs w:val="21"/>
                <w:lang w:val="en-US" w:eastAsia="zh-CN" w:bidi="ar-SA"/>
              </w:rPr>
            </w:pPr>
            <w:r>
              <w:rPr>
                <w:rFonts w:hint="eastAsia"/>
                <w:b w:val="0"/>
                <w:bCs/>
                <w:szCs w:val="21"/>
                <w:lang w:val="en-US" w:eastAsia="zh-CN"/>
              </w:rPr>
              <w:t>0.005</w:t>
            </w:r>
          </w:p>
        </w:tc>
        <w:tc>
          <w:tcPr>
            <w:tcW w:w="1701" w:type="dxa"/>
            <w:vAlign w:val="center"/>
          </w:tcPr>
          <w:p w14:paraId="75E1E7F6">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rPr>
              <w:t>0</w:t>
            </w:r>
          </w:p>
        </w:tc>
        <w:tc>
          <w:tcPr>
            <w:tcW w:w="1559" w:type="dxa"/>
            <w:shd w:val="clear" w:color="auto" w:fill="auto"/>
            <w:vAlign w:val="center"/>
          </w:tcPr>
          <w:p w14:paraId="10901857">
            <w:pPr>
              <w:widowControl/>
              <w:jc w:val="center"/>
              <w:rPr>
                <w:rFonts w:hint="default" w:ascii="Times New Roman" w:hAnsi="Times New Roman" w:eastAsia="宋体" w:cs="Times New Roman"/>
                <w:kern w:val="2"/>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04EDFB9A">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bidi="ar-SA"/>
              </w:rPr>
              <w:t>0</w:t>
            </w:r>
          </w:p>
        </w:tc>
        <w:tc>
          <w:tcPr>
            <w:tcW w:w="1769" w:type="dxa"/>
            <w:vAlign w:val="center"/>
          </w:tcPr>
          <w:p w14:paraId="77962189">
            <w:pPr>
              <w:pStyle w:val="51"/>
              <w:rPr>
                <w:rFonts w:hint="default" w:ascii="Times New Roman" w:hAnsi="Times New Roman" w:eastAsia="宋体" w:cs="Times New Roman"/>
                <w:snapToGrid w:val="0"/>
                <w:kern w:val="21"/>
                <w:sz w:val="21"/>
                <w:szCs w:val="21"/>
                <w:lang w:val="en-US" w:eastAsia="zh-CN"/>
              </w:rPr>
            </w:pPr>
            <w:r>
              <w:rPr>
                <w:rFonts w:hint="eastAsia"/>
                <w:b w:val="0"/>
                <w:bCs/>
                <w:szCs w:val="21"/>
                <w:lang w:val="en-US" w:eastAsia="zh-CN"/>
              </w:rPr>
              <w:t>0.005</w:t>
            </w:r>
          </w:p>
        </w:tc>
        <w:tc>
          <w:tcPr>
            <w:tcW w:w="1016" w:type="dxa"/>
            <w:vAlign w:val="center"/>
          </w:tcPr>
          <w:p w14:paraId="499A77AF">
            <w:pPr>
              <w:keepNext w:val="0"/>
              <w:keepLines w:val="0"/>
              <w:widowControl/>
              <w:suppressLineNumbers w:val="0"/>
              <w:jc w:val="center"/>
              <w:textAlignment w:val="center"/>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2B0207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0EB4DB15">
            <w:pPr>
              <w:pStyle w:val="37"/>
              <w:spacing w:beforeLines="0" w:afterLines="0" w:line="240" w:lineRule="auto"/>
              <w:rPr>
                <w:rFonts w:hint="eastAsia" w:ascii="Times New Roman" w:eastAsia="宋体"/>
                <w:snapToGrid w:val="0"/>
                <w:kern w:val="21"/>
                <w:szCs w:val="21"/>
                <w:lang w:val="en-US" w:eastAsia="zh-CN"/>
              </w:rPr>
            </w:pPr>
          </w:p>
        </w:tc>
        <w:tc>
          <w:tcPr>
            <w:tcW w:w="1843" w:type="dxa"/>
            <w:gridSpan w:val="2"/>
            <w:shd w:val="clear" w:color="auto" w:fill="auto"/>
            <w:vAlign w:val="center"/>
          </w:tcPr>
          <w:p w14:paraId="539774ED">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 w:val="21"/>
                <w:szCs w:val="21"/>
                <w:lang w:val="en-US" w:eastAsia="zh-CN"/>
              </w:rPr>
              <w:t>污泥（现有环评中为沉泥，现统一为污泥）</w:t>
            </w:r>
          </w:p>
        </w:tc>
        <w:tc>
          <w:tcPr>
            <w:tcW w:w="1701" w:type="dxa"/>
            <w:vAlign w:val="center"/>
          </w:tcPr>
          <w:p w14:paraId="4534D8C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3.353</w:t>
            </w:r>
          </w:p>
        </w:tc>
        <w:tc>
          <w:tcPr>
            <w:tcW w:w="1276" w:type="dxa"/>
            <w:vAlign w:val="center"/>
          </w:tcPr>
          <w:p w14:paraId="2B83CD76">
            <w:pPr>
              <w:pStyle w:val="51"/>
              <w:rPr>
                <w:rFonts w:hint="default" w:ascii="Times New Roman" w:hAnsi="Times New Roman" w:cs="Times New Roman"/>
                <w:snapToGrid w:val="0"/>
                <w:kern w:val="21"/>
                <w:sz w:val="21"/>
                <w:szCs w:val="21"/>
              </w:rPr>
            </w:pPr>
            <w:r>
              <w:rPr>
                <w:rFonts w:hint="eastAsia"/>
                <w:b w:val="0"/>
                <w:bCs/>
                <w:szCs w:val="21"/>
                <w:lang w:val="en-US" w:eastAsia="zh-CN"/>
              </w:rPr>
              <w:t>8.353</w:t>
            </w:r>
          </w:p>
        </w:tc>
        <w:tc>
          <w:tcPr>
            <w:tcW w:w="1701" w:type="dxa"/>
            <w:vAlign w:val="center"/>
          </w:tcPr>
          <w:p w14:paraId="2C2B62EE">
            <w:pPr>
              <w:spacing w:beforeLines="0" w:afterLines="0" w:line="240" w:lineRule="auto"/>
              <w:jc w:val="center"/>
              <w:rPr>
                <w:rFonts w:hint="eastAsia"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5</w:t>
            </w:r>
          </w:p>
        </w:tc>
        <w:tc>
          <w:tcPr>
            <w:tcW w:w="1559" w:type="dxa"/>
            <w:shd w:val="clear" w:color="auto" w:fill="auto"/>
            <w:vAlign w:val="center"/>
          </w:tcPr>
          <w:p w14:paraId="2055BEA6">
            <w:pPr>
              <w:widowControl/>
              <w:jc w:val="center"/>
              <w:rPr>
                <w:rFonts w:hint="default" w:ascii="Times New Roman" w:hAnsi="Times New Roman" w:eastAsia="宋体" w:cs="Times New Roman"/>
                <w:kern w:val="2"/>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3776F403">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bidi="ar-SA"/>
              </w:rPr>
              <w:t>0</w:t>
            </w:r>
          </w:p>
        </w:tc>
        <w:tc>
          <w:tcPr>
            <w:tcW w:w="1769" w:type="dxa"/>
            <w:vAlign w:val="center"/>
          </w:tcPr>
          <w:p w14:paraId="38459452">
            <w:pPr>
              <w:pStyle w:val="51"/>
              <w:rPr>
                <w:rFonts w:hint="default" w:ascii="Times New Roman" w:hAnsi="Times New Roman" w:eastAsia="宋体" w:cs="Times New Roman"/>
                <w:snapToGrid w:val="0"/>
                <w:kern w:val="21"/>
                <w:sz w:val="21"/>
                <w:szCs w:val="21"/>
                <w:lang w:val="en-US" w:eastAsia="zh-CN"/>
              </w:rPr>
            </w:pPr>
            <w:r>
              <w:rPr>
                <w:rFonts w:hint="eastAsia"/>
                <w:b w:val="0"/>
                <w:bCs/>
                <w:szCs w:val="21"/>
                <w:lang w:val="en-US" w:eastAsia="zh-CN"/>
              </w:rPr>
              <w:t>8.353</w:t>
            </w:r>
          </w:p>
        </w:tc>
        <w:tc>
          <w:tcPr>
            <w:tcW w:w="1016" w:type="dxa"/>
            <w:vAlign w:val="center"/>
          </w:tcPr>
          <w:p w14:paraId="0D955198">
            <w:pPr>
              <w:keepNext w:val="0"/>
              <w:keepLines w:val="0"/>
              <w:widowControl/>
              <w:suppressLineNumbers w:val="0"/>
              <w:jc w:val="center"/>
              <w:textAlignment w:val="center"/>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w:t>
            </w:r>
          </w:p>
        </w:tc>
      </w:tr>
      <w:tr w14:paraId="4E4C2E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46D4FB1D">
            <w:pPr>
              <w:pStyle w:val="37"/>
              <w:spacing w:beforeLines="0" w:afterLines="0" w:line="240" w:lineRule="auto"/>
              <w:rPr>
                <w:rFonts w:hint="eastAsia" w:ascii="Times New Roman" w:eastAsia="宋体"/>
                <w:snapToGrid w:val="0"/>
                <w:kern w:val="21"/>
                <w:szCs w:val="21"/>
                <w:lang w:val="en-US" w:eastAsia="zh-CN"/>
              </w:rPr>
            </w:pPr>
          </w:p>
        </w:tc>
        <w:tc>
          <w:tcPr>
            <w:tcW w:w="1843" w:type="dxa"/>
            <w:gridSpan w:val="2"/>
            <w:shd w:val="clear" w:color="auto" w:fill="auto"/>
            <w:vAlign w:val="center"/>
          </w:tcPr>
          <w:p w14:paraId="38EC6F99">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 w:val="21"/>
                <w:szCs w:val="21"/>
                <w:lang w:val="en-US" w:eastAsia="zh-CN"/>
              </w:rPr>
              <w:t>废活性炭</w:t>
            </w:r>
          </w:p>
        </w:tc>
        <w:tc>
          <w:tcPr>
            <w:tcW w:w="1701" w:type="dxa"/>
            <w:vAlign w:val="center"/>
          </w:tcPr>
          <w:p w14:paraId="7673E659">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276" w:type="dxa"/>
            <w:vAlign w:val="center"/>
          </w:tcPr>
          <w:p w14:paraId="0D2A3368">
            <w:pPr>
              <w:pStyle w:val="51"/>
              <w:rPr>
                <w:rFonts w:hint="default" w:ascii="Times New Roman" w:hAnsi="Times New Roman" w:cs="Times New Roman"/>
                <w:snapToGrid w:val="0"/>
                <w:kern w:val="21"/>
                <w:sz w:val="21"/>
                <w:szCs w:val="21"/>
              </w:rPr>
            </w:pPr>
            <w:r>
              <w:rPr>
                <w:rFonts w:hint="eastAsia"/>
                <w:b w:val="0"/>
                <w:bCs/>
                <w:szCs w:val="21"/>
                <w:lang w:val="en-US" w:eastAsia="zh-CN"/>
              </w:rPr>
              <w:t>1.0103</w:t>
            </w:r>
          </w:p>
        </w:tc>
        <w:tc>
          <w:tcPr>
            <w:tcW w:w="1701" w:type="dxa"/>
            <w:vAlign w:val="center"/>
          </w:tcPr>
          <w:p w14:paraId="0995F8FE">
            <w:pPr>
              <w:pStyle w:val="51"/>
              <w:rPr>
                <w:rFonts w:hint="default" w:ascii="Times New Roman" w:hAnsi="Times New Roman" w:cs="Times New Roman"/>
                <w:snapToGrid w:val="0"/>
                <w:kern w:val="21"/>
                <w:sz w:val="21"/>
                <w:szCs w:val="21"/>
              </w:rPr>
            </w:pPr>
            <w:r>
              <w:rPr>
                <w:rFonts w:hint="eastAsia"/>
                <w:b w:val="0"/>
                <w:bCs/>
                <w:szCs w:val="21"/>
                <w:lang w:val="en-US" w:eastAsia="zh-CN"/>
              </w:rPr>
              <w:t>1.0103</w:t>
            </w:r>
          </w:p>
        </w:tc>
        <w:tc>
          <w:tcPr>
            <w:tcW w:w="1559" w:type="dxa"/>
            <w:shd w:val="clear" w:color="auto" w:fill="auto"/>
            <w:vAlign w:val="center"/>
          </w:tcPr>
          <w:p w14:paraId="5DE2CD57">
            <w:pPr>
              <w:widowControl/>
              <w:jc w:val="center"/>
              <w:rPr>
                <w:rFonts w:hint="default" w:ascii="Times New Roman" w:hAnsi="Times New Roman" w:eastAsia="宋体" w:cs="Times New Roman"/>
                <w:kern w:val="2"/>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5B553028">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bidi="ar-SA"/>
              </w:rPr>
              <w:t>0</w:t>
            </w:r>
          </w:p>
        </w:tc>
        <w:tc>
          <w:tcPr>
            <w:tcW w:w="1769" w:type="dxa"/>
            <w:vAlign w:val="center"/>
          </w:tcPr>
          <w:p w14:paraId="5177C9EE">
            <w:pPr>
              <w:pStyle w:val="51"/>
              <w:rPr>
                <w:rFonts w:hint="default" w:ascii="Times New Roman" w:hAnsi="Times New Roman" w:eastAsia="宋体" w:cs="Times New Roman"/>
                <w:snapToGrid w:val="0"/>
                <w:kern w:val="21"/>
                <w:sz w:val="21"/>
                <w:szCs w:val="21"/>
                <w:lang w:val="en-US" w:eastAsia="zh-CN"/>
              </w:rPr>
            </w:pPr>
            <w:r>
              <w:rPr>
                <w:rFonts w:hint="eastAsia"/>
                <w:b w:val="0"/>
                <w:bCs/>
                <w:szCs w:val="21"/>
                <w:lang w:val="en-US" w:eastAsia="zh-CN"/>
              </w:rPr>
              <w:t>1.0103</w:t>
            </w:r>
          </w:p>
        </w:tc>
        <w:tc>
          <w:tcPr>
            <w:tcW w:w="1016" w:type="dxa"/>
            <w:vAlign w:val="center"/>
          </w:tcPr>
          <w:p w14:paraId="68160D7F">
            <w:pPr>
              <w:keepNext w:val="0"/>
              <w:keepLines w:val="0"/>
              <w:widowControl/>
              <w:suppressLineNumbers w:val="0"/>
              <w:jc w:val="center"/>
              <w:textAlignment w:val="center"/>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1.0103</w:t>
            </w:r>
          </w:p>
        </w:tc>
      </w:tr>
      <w:tr w14:paraId="3C6AD7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2EEB54B7">
            <w:pPr>
              <w:pStyle w:val="37"/>
              <w:spacing w:beforeLines="0" w:afterLines="0" w:line="240" w:lineRule="auto"/>
              <w:rPr>
                <w:rFonts w:hint="eastAsia" w:ascii="Times New Roman" w:eastAsia="宋体"/>
                <w:snapToGrid w:val="0"/>
                <w:kern w:val="21"/>
                <w:szCs w:val="21"/>
                <w:lang w:val="en-US" w:eastAsia="zh-CN"/>
              </w:rPr>
            </w:pPr>
          </w:p>
        </w:tc>
        <w:tc>
          <w:tcPr>
            <w:tcW w:w="1843" w:type="dxa"/>
            <w:gridSpan w:val="2"/>
            <w:shd w:val="clear" w:color="auto" w:fill="auto"/>
            <w:vAlign w:val="center"/>
          </w:tcPr>
          <w:p w14:paraId="24C1EFB2">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 w:val="21"/>
                <w:szCs w:val="21"/>
                <w:lang w:val="en-US" w:eastAsia="zh-CN"/>
              </w:rPr>
              <w:t>废包装桶</w:t>
            </w:r>
          </w:p>
        </w:tc>
        <w:tc>
          <w:tcPr>
            <w:tcW w:w="1701" w:type="dxa"/>
            <w:vAlign w:val="center"/>
          </w:tcPr>
          <w:p w14:paraId="74C1C709">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276" w:type="dxa"/>
            <w:vAlign w:val="center"/>
          </w:tcPr>
          <w:p w14:paraId="1087951E">
            <w:pPr>
              <w:pStyle w:val="51"/>
              <w:rPr>
                <w:rFonts w:hint="default" w:ascii="Times New Roman" w:hAnsi="Times New Roman" w:cs="Times New Roman"/>
                <w:snapToGrid w:val="0"/>
                <w:kern w:val="21"/>
                <w:sz w:val="21"/>
                <w:szCs w:val="21"/>
              </w:rPr>
            </w:pPr>
            <w:r>
              <w:rPr>
                <w:rFonts w:hint="eastAsia"/>
                <w:b w:val="0"/>
                <w:bCs/>
                <w:szCs w:val="21"/>
                <w:lang w:val="en-US" w:eastAsia="zh-CN"/>
              </w:rPr>
              <w:t>0.2</w:t>
            </w:r>
          </w:p>
        </w:tc>
        <w:tc>
          <w:tcPr>
            <w:tcW w:w="1701" w:type="dxa"/>
            <w:vAlign w:val="center"/>
          </w:tcPr>
          <w:p w14:paraId="14BEE962">
            <w:pPr>
              <w:pStyle w:val="51"/>
              <w:rPr>
                <w:rFonts w:hint="default" w:ascii="Times New Roman" w:hAnsi="Times New Roman" w:cs="Times New Roman"/>
                <w:snapToGrid w:val="0"/>
                <w:kern w:val="21"/>
                <w:sz w:val="21"/>
                <w:szCs w:val="21"/>
              </w:rPr>
            </w:pPr>
            <w:r>
              <w:rPr>
                <w:rFonts w:hint="eastAsia"/>
                <w:b w:val="0"/>
                <w:bCs/>
                <w:szCs w:val="21"/>
                <w:lang w:val="en-US" w:eastAsia="zh-CN"/>
              </w:rPr>
              <w:t>0.2</w:t>
            </w:r>
          </w:p>
        </w:tc>
        <w:tc>
          <w:tcPr>
            <w:tcW w:w="1559" w:type="dxa"/>
            <w:shd w:val="clear" w:color="auto" w:fill="auto"/>
            <w:vAlign w:val="center"/>
          </w:tcPr>
          <w:p w14:paraId="722A375B">
            <w:pPr>
              <w:widowControl/>
              <w:jc w:val="center"/>
              <w:rPr>
                <w:rFonts w:hint="default" w:ascii="Times New Roman" w:hAnsi="Times New Roman" w:eastAsia="宋体" w:cs="Times New Roman"/>
                <w:kern w:val="2"/>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12AECCA5">
            <w:pPr>
              <w:spacing w:beforeLines="0" w:afterLines="0" w:line="240" w:lineRule="auto"/>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bidi="ar-SA"/>
              </w:rPr>
              <w:t>0</w:t>
            </w:r>
          </w:p>
        </w:tc>
        <w:tc>
          <w:tcPr>
            <w:tcW w:w="1769" w:type="dxa"/>
            <w:vAlign w:val="center"/>
          </w:tcPr>
          <w:p w14:paraId="5B4235E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0.1</w:t>
            </w:r>
          </w:p>
        </w:tc>
        <w:tc>
          <w:tcPr>
            <w:tcW w:w="1016" w:type="dxa"/>
            <w:vAlign w:val="center"/>
          </w:tcPr>
          <w:p w14:paraId="14727D27">
            <w:pPr>
              <w:keepNext w:val="0"/>
              <w:keepLines w:val="0"/>
              <w:widowControl/>
              <w:suppressLineNumbers w:val="0"/>
              <w:jc w:val="center"/>
              <w:textAlignment w:val="center"/>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0.1</w:t>
            </w:r>
          </w:p>
        </w:tc>
      </w:tr>
      <w:tr w14:paraId="0D692B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3B33BA35">
            <w:pPr>
              <w:pStyle w:val="37"/>
              <w:spacing w:beforeLines="0" w:afterLines="0" w:line="240" w:lineRule="auto"/>
              <w:rPr>
                <w:rFonts w:hint="eastAsia" w:ascii="Times New Roman" w:eastAsia="宋体"/>
                <w:snapToGrid w:val="0"/>
                <w:kern w:val="21"/>
                <w:szCs w:val="21"/>
                <w:lang w:val="en-US" w:eastAsia="zh-CN"/>
              </w:rPr>
            </w:pPr>
          </w:p>
        </w:tc>
        <w:tc>
          <w:tcPr>
            <w:tcW w:w="1843" w:type="dxa"/>
            <w:gridSpan w:val="2"/>
            <w:shd w:val="clear" w:color="auto" w:fill="auto"/>
            <w:vAlign w:val="center"/>
          </w:tcPr>
          <w:p w14:paraId="4861E9FA">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 w:val="21"/>
                <w:szCs w:val="21"/>
                <w:lang w:val="en-US" w:eastAsia="zh-CN"/>
              </w:rPr>
              <w:t>空压机含油废水</w:t>
            </w:r>
          </w:p>
        </w:tc>
        <w:tc>
          <w:tcPr>
            <w:tcW w:w="1701" w:type="dxa"/>
            <w:vAlign w:val="center"/>
          </w:tcPr>
          <w:p w14:paraId="12AF846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0.1</w:t>
            </w:r>
          </w:p>
        </w:tc>
        <w:tc>
          <w:tcPr>
            <w:tcW w:w="1276" w:type="dxa"/>
            <w:vAlign w:val="center"/>
          </w:tcPr>
          <w:p w14:paraId="58974211">
            <w:pPr>
              <w:pStyle w:val="51"/>
              <w:rPr>
                <w:rFonts w:hint="default" w:ascii="Times New Roman" w:hAnsi="Times New Roman" w:cs="Times New Roman"/>
                <w:snapToGrid w:val="0"/>
                <w:kern w:val="21"/>
                <w:sz w:val="21"/>
                <w:szCs w:val="21"/>
              </w:rPr>
            </w:pPr>
            <w:r>
              <w:rPr>
                <w:rFonts w:hint="eastAsia"/>
                <w:b w:val="0"/>
                <w:bCs/>
                <w:szCs w:val="21"/>
                <w:lang w:val="en-US" w:eastAsia="zh-CN"/>
              </w:rPr>
              <w:t>0.1</w:t>
            </w:r>
          </w:p>
        </w:tc>
        <w:tc>
          <w:tcPr>
            <w:tcW w:w="1701" w:type="dxa"/>
            <w:vAlign w:val="center"/>
          </w:tcPr>
          <w:p w14:paraId="4A6831ED">
            <w:pPr>
              <w:spacing w:beforeLines="0" w:afterLines="0" w:line="240" w:lineRule="auto"/>
              <w:jc w:val="center"/>
              <w:rPr>
                <w:rFonts w:hint="eastAsia"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559" w:type="dxa"/>
            <w:shd w:val="clear" w:color="auto" w:fill="auto"/>
            <w:vAlign w:val="center"/>
          </w:tcPr>
          <w:p w14:paraId="1B48EA9F">
            <w:pPr>
              <w:widowControl/>
              <w:jc w:val="center"/>
              <w:rPr>
                <w:rFonts w:hint="default" w:ascii="Times New Roman" w:hAnsi="Times New Roman" w:eastAsia="宋体" w:cs="Times New Roman"/>
                <w:kern w:val="2"/>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6CEA61B4">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bidi="ar-SA"/>
              </w:rPr>
              <w:t>0</w:t>
            </w:r>
          </w:p>
        </w:tc>
        <w:tc>
          <w:tcPr>
            <w:tcW w:w="1769" w:type="dxa"/>
            <w:vAlign w:val="center"/>
          </w:tcPr>
          <w:p w14:paraId="5AD8293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0.1</w:t>
            </w:r>
          </w:p>
        </w:tc>
        <w:tc>
          <w:tcPr>
            <w:tcW w:w="1016" w:type="dxa"/>
            <w:vAlign w:val="center"/>
          </w:tcPr>
          <w:p w14:paraId="5DE7BF19">
            <w:pPr>
              <w:keepNext w:val="0"/>
              <w:keepLines w:val="0"/>
              <w:widowControl/>
              <w:suppressLineNumbers w:val="0"/>
              <w:jc w:val="center"/>
              <w:textAlignment w:val="center"/>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68E30F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6B5C30EC">
            <w:pPr>
              <w:pStyle w:val="37"/>
              <w:spacing w:beforeLines="0" w:afterLines="0" w:line="240" w:lineRule="auto"/>
              <w:rPr>
                <w:rFonts w:hint="eastAsia" w:ascii="Times New Roman" w:eastAsia="宋体"/>
                <w:snapToGrid w:val="0"/>
                <w:kern w:val="21"/>
                <w:szCs w:val="21"/>
                <w:lang w:val="en-US" w:eastAsia="zh-CN"/>
              </w:rPr>
            </w:pPr>
          </w:p>
        </w:tc>
        <w:tc>
          <w:tcPr>
            <w:tcW w:w="1843" w:type="dxa"/>
            <w:gridSpan w:val="2"/>
            <w:shd w:val="clear" w:color="auto" w:fill="auto"/>
            <w:vAlign w:val="center"/>
          </w:tcPr>
          <w:p w14:paraId="35B0A1B9">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 w:val="21"/>
                <w:szCs w:val="21"/>
                <w:lang w:val="en-US" w:eastAsia="zh-CN"/>
              </w:rPr>
              <w:t>废渗透液</w:t>
            </w:r>
          </w:p>
        </w:tc>
        <w:tc>
          <w:tcPr>
            <w:tcW w:w="1701" w:type="dxa"/>
            <w:vAlign w:val="center"/>
          </w:tcPr>
          <w:p w14:paraId="6A56948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276" w:type="dxa"/>
            <w:vAlign w:val="center"/>
          </w:tcPr>
          <w:p w14:paraId="62568A06">
            <w:pPr>
              <w:pStyle w:val="51"/>
              <w:rPr>
                <w:rFonts w:hint="default" w:ascii="Times New Roman" w:hAnsi="Times New Roman" w:cs="Times New Roman"/>
                <w:snapToGrid w:val="0"/>
                <w:kern w:val="21"/>
                <w:sz w:val="21"/>
                <w:szCs w:val="21"/>
              </w:rPr>
            </w:pPr>
            <w:r>
              <w:rPr>
                <w:rFonts w:hint="eastAsia"/>
                <w:b w:val="0"/>
                <w:bCs/>
                <w:szCs w:val="21"/>
                <w:lang w:val="en-US" w:eastAsia="zh-CN"/>
              </w:rPr>
              <w:t>1.38</w:t>
            </w:r>
          </w:p>
        </w:tc>
        <w:tc>
          <w:tcPr>
            <w:tcW w:w="1701" w:type="dxa"/>
            <w:vAlign w:val="center"/>
          </w:tcPr>
          <w:p w14:paraId="314B095B">
            <w:pPr>
              <w:spacing w:beforeLines="0" w:afterLines="0" w:line="240" w:lineRule="auto"/>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1.38</w:t>
            </w:r>
          </w:p>
        </w:tc>
        <w:tc>
          <w:tcPr>
            <w:tcW w:w="1559" w:type="dxa"/>
            <w:shd w:val="clear" w:color="auto" w:fill="auto"/>
            <w:vAlign w:val="center"/>
          </w:tcPr>
          <w:p w14:paraId="3ACC516B">
            <w:pPr>
              <w:widowControl/>
              <w:jc w:val="center"/>
              <w:rPr>
                <w:rFonts w:hint="default" w:ascii="Times New Roman" w:hAnsi="Times New Roman" w:eastAsia="宋体" w:cs="Times New Roman"/>
                <w:kern w:val="2"/>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22DD50D0">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bidi="ar-SA"/>
              </w:rPr>
              <w:t>0</w:t>
            </w:r>
          </w:p>
        </w:tc>
        <w:tc>
          <w:tcPr>
            <w:tcW w:w="1769" w:type="dxa"/>
            <w:vAlign w:val="center"/>
          </w:tcPr>
          <w:p w14:paraId="188BEA4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1.38</w:t>
            </w:r>
          </w:p>
        </w:tc>
        <w:tc>
          <w:tcPr>
            <w:tcW w:w="1016" w:type="dxa"/>
            <w:vAlign w:val="center"/>
          </w:tcPr>
          <w:p w14:paraId="3E34AAED">
            <w:pPr>
              <w:keepNext w:val="0"/>
              <w:keepLines w:val="0"/>
              <w:widowControl/>
              <w:suppressLineNumbers w:val="0"/>
              <w:jc w:val="center"/>
              <w:textAlignment w:val="center"/>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1.38</w:t>
            </w:r>
          </w:p>
        </w:tc>
      </w:tr>
      <w:tr w14:paraId="174375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343BE201">
            <w:pPr>
              <w:pStyle w:val="37"/>
              <w:spacing w:beforeLines="0" w:afterLines="0" w:line="240" w:lineRule="auto"/>
              <w:rPr>
                <w:rFonts w:hint="eastAsia" w:ascii="Times New Roman" w:eastAsia="宋体"/>
                <w:snapToGrid w:val="0"/>
                <w:kern w:val="21"/>
                <w:szCs w:val="21"/>
                <w:lang w:val="en-US" w:eastAsia="zh-CN"/>
              </w:rPr>
            </w:pPr>
          </w:p>
        </w:tc>
        <w:tc>
          <w:tcPr>
            <w:tcW w:w="1843" w:type="dxa"/>
            <w:gridSpan w:val="2"/>
            <w:shd w:val="clear" w:color="auto" w:fill="auto"/>
            <w:vAlign w:val="center"/>
          </w:tcPr>
          <w:p w14:paraId="780CB446">
            <w:pPr>
              <w:pStyle w:val="51"/>
              <w:rPr>
                <w:rFonts w:hint="default"/>
                <w:b w:val="0"/>
                <w:bCs/>
                <w:color w:val="auto"/>
                <w:sz w:val="21"/>
                <w:szCs w:val="21"/>
                <w:lang w:val="en-US" w:eastAsia="zh-CN"/>
              </w:rPr>
            </w:pPr>
            <w:r>
              <w:rPr>
                <w:rFonts w:hint="eastAsia"/>
                <w:b w:val="0"/>
                <w:bCs/>
                <w:color w:val="auto"/>
                <w:sz w:val="21"/>
                <w:szCs w:val="21"/>
                <w:lang w:val="en-US" w:eastAsia="zh-CN"/>
              </w:rPr>
              <w:t>废清洗剂</w:t>
            </w:r>
          </w:p>
        </w:tc>
        <w:tc>
          <w:tcPr>
            <w:tcW w:w="1701" w:type="dxa"/>
            <w:vAlign w:val="center"/>
          </w:tcPr>
          <w:p w14:paraId="7F6977DB">
            <w:pPr>
              <w:keepNext w:val="0"/>
              <w:keepLines w:val="0"/>
              <w:suppressLineNumbers w:val="0"/>
              <w:spacing w:before="0" w:beforeAutospacing="0" w:after="0" w:afterAutospacing="0"/>
              <w:ind w:left="0" w:leftChars="0" w:right="0" w:rightChars="0"/>
              <w:jc w:val="center"/>
              <w:rPr>
                <w:rFonts w:hint="default"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276" w:type="dxa"/>
            <w:vAlign w:val="center"/>
          </w:tcPr>
          <w:p w14:paraId="0FC84B6A">
            <w:pPr>
              <w:pStyle w:val="51"/>
              <w:rPr>
                <w:rFonts w:hint="default"/>
                <w:b w:val="0"/>
                <w:bCs/>
                <w:szCs w:val="21"/>
                <w:lang w:val="en-US" w:eastAsia="zh-CN"/>
              </w:rPr>
            </w:pPr>
            <w:r>
              <w:rPr>
                <w:rFonts w:hint="eastAsia"/>
                <w:b w:val="0"/>
                <w:bCs/>
                <w:szCs w:val="21"/>
                <w:lang w:val="en-US" w:eastAsia="zh-CN"/>
              </w:rPr>
              <w:t>4.15</w:t>
            </w:r>
          </w:p>
        </w:tc>
        <w:tc>
          <w:tcPr>
            <w:tcW w:w="1701" w:type="dxa"/>
            <w:vAlign w:val="center"/>
          </w:tcPr>
          <w:p w14:paraId="7956FE22">
            <w:pPr>
              <w:spacing w:beforeLines="0" w:afterLines="0" w:line="240" w:lineRule="auto"/>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4.15</w:t>
            </w:r>
          </w:p>
        </w:tc>
        <w:tc>
          <w:tcPr>
            <w:tcW w:w="1559" w:type="dxa"/>
            <w:shd w:val="clear" w:color="auto" w:fill="auto"/>
            <w:vAlign w:val="center"/>
          </w:tcPr>
          <w:p w14:paraId="21DBB5FE">
            <w:pPr>
              <w:widowControl/>
              <w:jc w:val="center"/>
              <w:rPr>
                <w:rFonts w:hint="default" w:ascii="Times New Roman" w:hAnsi="Times New Roman" w:eastAsia="宋体" w:cs="Times New Roman"/>
                <w:kern w:val="2"/>
                <w:sz w:val="21"/>
                <w:szCs w:val="21"/>
                <w:lang w:val="en-US" w:eastAsia="zh-CN" w:bidi="ar-SA"/>
              </w:rPr>
            </w:pPr>
            <w:r>
              <w:rPr>
                <w:rFonts w:hint="eastAsia" w:cs="Times New Roman"/>
                <w:kern w:val="0"/>
                <w:sz w:val="21"/>
                <w:szCs w:val="21"/>
                <w:lang w:val="en-US" w:eastAsia="zh-CN" w:bidi="ar-SA"/>
              </w:rPr>
              <w:t>0</w:t>
            </w:r>
          </w:p>
        </w:tc>
        <w:tc>
          <w:tcPr>
            <w:tcW w:w="1761" w:type="dxa"/>
            <w:vAlign w:val="center"/>
          </w:tcPr>
          <w:p w14:paraId="733A60FB">
            <w:pPr>
              <w:spacing w:beforeLines="0" w:afterLines="0" w:line="240" w:lineRule="auto"/>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bidi="ar-SA"/>
              </w:rPr>
              <w:t>0</w:t>
            </w:r>
          </w:p>
        </w:tc>
        <w:tc>
          <w:tcPr>
            <w:tcW w:w="1769" w:type="dxa"/>
            <w:vAlign w:val="center"/>
          </w:tcPr>
          <w:p w14:paraId="5ABEA3F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016" w:type="dxa"/>
            <w:vAlign w:val="center"/>
          </w:tcPr>
          <w:p w14:paraId="1A29BD3A">
            <w:pPr>
              <w:keepNext w:val="0"/>
              <w:keepLines w:val="0"/>
              <w:widowControl/>
              <w:suppressLineNumbers w:val="0"/>
              <w:jc w:val="center"/>
              <w:textAlignment w:val="center"/>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4967D8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3D805887">
            <w:pPr>
              <w:pStyle w:val="37"/>
              <w:spacing w:beforeLines="0" w:afterLines="0" w:line="240" w:lineRule="auto"/>
              <w:rPr>
                <w:rFonts w:hint="eastAsia" w:ascii="Times New Roman" w:eastAsia="宋体"/>
                <w:snapToGrid w:val="0"/>
                <w:kern w:val="21"/>
                <w:szCs w:val="21"/>
                <w:lang w:val="en-US" w:eastAsia="zh-CN"/>
              </w:rPr>
            </w:pPr>
          </w:p>
        </w:tc>
        <w:tc>
          <w:tcPr>
            <w:tcW w:w="1843" w:type="dxa"/>
            <w:gridSpan w:val="2"/>
            <w:shd w:val="clear" w:color="auto" w:fill="auto"/>
            <w:vAlign w:val="center"/>
          </w:tcPr>
          <w:p w14:paraId="059B3386">
            <w:pPr>
              <w:pStyle w:val="51"/>
              <w:rPr>
                <w:rFonts w:hint="eastAsia" w:ascii="Times New Roman" w:hAnsi="Times New Roman" w:eastAsia="宋体" w:cs="Times New Roman"/>
                <w:b w:val="0"/>
                <w:bCs/>
                <w:color w:val="auto"/>
                <w:spacing w:val="4"/>
                <w:kern w:val="18"/>
                <w:sz w:val="21"/>
                <w:szCs w:val="21"/>
                <w:lang w:val="en-US" w:eastAsia="zh-CN" w:bidi="ar-SA"/>
              </w:rPr>
            </w:pPr>
            <w:r>
              <w:rPr>
                <w:rFonts w:hint="eastAsia"/>
                <w:b w:val="0"/>
                <w:bCs/>
                <w:color w:val="auto"/>
                <w:sz w:val="21"/>
                <w:szCs w:val="21"/>
                <w:lang w:val="en-US" w:eastAsia="zh-CN"/>
              </w:rPr>
              <w:t>铝灰渣（现有环评中为铝灰，现统一为铝灰渣）</w:t>
            </w:r>
          </w:p>
        </w:tc>
        <w:tc>
          <w:tcPr>
            <w:tcW w:w="1701" w:type="dxa"/>
            <w:vAlign w:val="center"/>
          </w:tcPr>
          <w:p w14:paraId="1E22DF0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0.305</w:t>
            </w:r>
          </w:p>
        </w:tc>
        <w:tc>
          <w:tcPr>
            <w:tcW w:w="1276" w:type="dxa"/>
            <w:vAlign w:val="center"/>
          </w:tcPr>
          <w:p w14:paraId="36A0CABF">
            <w:pPr>
              <w:pStyle w:val="51"/>
              <w:rPr>
                <w:rFonts w:hint="default" w:ascii="Times New Roman" w:hAnsi="Times New Roman" w:cs="Times New Roman"/>
                <w:snapToGrid w:val="0"/>
                <w:kern w:val="21"/>
                <w:sz w:val="21"/>
                <w:szCs w:val="21"/>
              </w:rPr>
            </w:pPr>
            <w:r>
              <w:rPr>
                <w:rFonts w:hint="eastAsia"/>
                <w:b w:val="0"/>
                <w:bCs/>
                <w:szCs w:val="21"/>
                <w:lang w:val="en-US" w:eastAsia="zh-CN"/>
              </w:rPr>
              <w:t>0.305</w:t>
            </w:r>
          </w:p>
        </w:tc>
        <w:tc>
          <w:tcPr>
            <w:tcW w:w="1701" w:type="dxa"/>
            <w:vAlign w:val="center"/>
          </w:tcPr>
          <w:p w14:paraId="242C3C79">
            <w:pPr>
              <w:spacing w:beforeLines="0" w:afterLines="0" w:line="240" w:lineRule="auto"/>
              <w:jc w:val="center"/>
              <w:rPr>
                <w:rFonts w:hint="eastAsia"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559" w:type="dxa"/>
            <w:shd w:val="clear" w:color="auto" w:fill="auto"/>
            <w:vAlign w:val="center"/>
          </w:tcPr>
          <w:p w14:paraId="0C9D959A">
            <w:pPr>
              <w:widowControl/>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1761" w:type="dxa"/>
            <w:vAlign w:val="center"/>
          </w:tcPr>
          <w:p w14:paraId="73A7F9C9">
            <w:pPr>
              <w:spacing w:beforeLines="0" w:afterLines="0" w:line="240" w:lineRule="auto"/>
              <w:jc w:val="center"/>
              <w:rPr>
                <w:rFonts w:hint="default" w:ascii="Times New Roman" w:hAnsi="Times New Roman" w:cs="Times New Roman"/>
                <w:snapToGrid w:val="0"/>
                <w:kern w:val="21"/>
                <w:sz w:val="21"/>
                <w:szCs w:val="21"/>
              </w:rPr>
            </w:pPr>
            <w:r>
              <w:rPr>
                <w:rFonts w:hint="eastAsia" w:cs="Times New Roman"/>
                <w:snapToGrid w:val="0"/>
                <w:kern w:val="21"/>
                <w:sz w:val="21"/>
                <w:szCs w:val="21"/>
                <w:lang w:val="en-US" w:eastAsia="zh-CN" w:bidi="ar-SA"/>
              </w:rPr>
              <w:t>0</w:t>
            </w:r>
          </w:p>
        </w:tc>
        <w:tc>
          <w:tcPr>
            <w:tcW w:w="1769" w:type="dxa"/>
            <w:vAlign w:val="center"/>
          </w:tcPr>
          <w:p w14:paraId="12044A0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21"/>
                <w:sz w:val="21"/>
                <w:szCs w:val="21"/>
                <w:lang w:val="en-US" w:eastAsia="zh-CN"/>
              </w:rPr>
            </w:pPr>
            <w:r>
              <w:rPr>
                <w:rFonts w:hint="eastAsia" w:cs="Times New Roman"/>
                <w:snapToGrid w:val="0"/>
                <w:kern w:val="21"/>
                <w:sz w:val="21"/>
                <w:szCs w:val="21"/>
                <w:lang w:val="en-US" w:eastAsia="zh-CN"/>
              </w:rPr>
              <w:t>0.305</w:t>
            </w:r>
          </w:p>
        </w:tc>
        <w:tc>
          <w:tcPr>
            <w:tcW w:w="1016" w:type="dxa"/>
            <w:vAlign w:val="center"/>
          </w:tcPr>
          <w:p w14:paraId="50EA173D">
            <w:pPr>
              <w:keepNext w:val="0"/>
              <w:keepLines w:val="0"/>
              <w:widowControl/>
              <w:suppressLineNumbers w:val="0"/>
              <w:jc w:val="center"/>
              <w:textAlignment w:val="center"/>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3ABB56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167339FB">
            <w:pPr>
              <w:pStyle w:val="37"/>
              <w:spacing w:beforeLines="0" w:afterLines="0" w:line="240" w:lineRule="auto"/>
              <w:rPr>
                <w:rFonts w:hint="eastAsia" w:ascii="Times New Roman" w:eastAsia="宋体"/>
                <w:snapToGrid w:val="0"/>
                <w:kern w:val="21"/>
                <w:szCs w:val="21"/>
                <w:lang w:val="en-US" w:eastAsia="zh-CN"/>
              </w:rPr>
            </w:pPr>
          </w:p>
        </w:tc>
        <w:tc>
          <w:tcPr>
            <w:tcW w:w="1843" w:type="dxa"/>
            <w:gridSpan w:val="2"/>
            <w:shd w:val="clear" w:color="auto" w:fill="auto"/>
            <w:vAlign w:val="center"/>
          </w:tcPr>
          <w:p w14:paraId="0E2A5BB3">
            <w:pPr>
              <w:jc w:val="center"/>
              <w:rPr>
                <w:rFonts w:hint="eastAsia"/>
                <w:b w:val="0"/>
                <w:bCs/>
                <w:color w:val="auto"/>
                <w:sz w:val="21"/>
                <w:szCs w:val="21"/>
                <w:lang w:val="en-US" w:eastAsia="zh-CN"/>
              </w:rPr>
            </w:pPr>
            <w:r>
              <w:rPr>
                <w:rFonts w:hint="eastAsia"/>
                <w:b w:val="0"/>
                <w:bCs w:val="0"/>
                <w:highlight w:val="none"/>
                <w:lang w:val="en-US" w:eastAsia="zh-CN"/>
              </w:rPr>
              <w:t>设备保养废油</w:t>
            </w:r>
          </w:p>
        </w:tc>
        <w:tc>
          <w:tcPr>
            <w:tcW w:w="1701" w:type="dxa"/>
            <w:vAlign w:val="center"/>
          </w:tcPr>
          <w:p w14:paraId="515658FB">
            <w:pPr>
              <w:keepNext w:val="0"/>
              <w:keepLines w:val="0"/>
              <w:suppressLineNumbers w:val="0"/>
              <w:spacing w:before="0" w:beforeAutospacing="0" w:after="0" w:afterAutospacing="0"/>
              <w:ind w:left="0" w:leftChars="0" w:right="0" w:rightChars="0"/>
              <w:jc w:val="center"/>
              <w:rPr>
                <w:rFonts w:hint="default"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276" w:type="dxa"/>
            <w:vAlign w:val="center"/>
          </w:tcPr>
          <w:p w14:paraId="7EE6130E">
            <w:pPr>
              <w:pStyle w:val="51"/>
              <w:rPr>
                <w:rFonts w:hint="default"/>
                <w:b w:val="0"/>
                <w:bCs/>
                <w:szCs w:val="21"/>
                <w:lang w:val="en-US" w:eastAsia="zh-CN"/>
              </w:rPr>
            </w:pPr>
            <w:r>
              <w:rPr>
                <w:rFonts w:hint="eastAsia"/>
                <w:b w:val="0"/>
                <w:bCs/>
                <w:szCs w:val="21"/>
                <w:lang w:val="en-US" w:eastAsia="zh-CN"/>
              </w:rPr>
              <w:t>0</w:t>
            </w:r>
          </w:p>
        </w:tc>
        <w:tc>
          <w:tcPr>
            <w:tcW w:w="1701" w:type="dxa"/>
            <w:vAlign w:val="center"/>
          </w:tcPr>
          <w:p w14:paraId="10696F61">
            <w:pPr>
              <w:spacing w:beforeLines="0" w:afterLines="0" w:line="240" w:lineRule="auto"/>
              <w:jc w:val="center"/>
              <w:rPr>
                <w:rFonts w:hint="default"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559" w:type="dxa"/>
            <w:shd w:val="clear" w:color="auto" w:fill="auto"/>
            <w:vAlign w:val="center"/>
          </w:tcPr>
          <w:p w14:paraId="1F8F9F7E">
            <w:pPr>
              <w:widowControl/>
              <w:jc w:val="center"/>
              <w:rPr>
                <w:rFonts w:hint="default" w:cs="Times New Roman"/>
                <w:kern w:val="2"/>
                <w:sz w:val="21"/>
                <w:szCs w:val="21"/>
                <w:lang w:val="en-US" w:eastAsia="zh-CN" w:bidi="ar-SA"/>
              </w:rPr>
            </w:pPr>
            <w:r>
              <w:rPr>
                <w:rFonts w:hint="eastAsia" w:cs="Times New Roman"/>
                <w:kern w:val="2"/>
                <w:sz w:val="21"/>
                <w:szCs w:val="21"/>
                <w:lang w:val="en-US" w:eastAsia="zh-CN" w:bidi="ar-SA"/>
              </w:rPr>
              <w:t>10</w:t>
            </w:r>
          </w:p>
        </w:tc>
        <w:tc>
          <w:tcPr>
            <w:tcW w:w="1761" w:type="dxa"/>
            <w:vAlign w:val="center"/>
          </w:tcPr>
          <w:p w14:paraId="621E9242">
            <w:pPr>
              <w:spacing w:beforeLines="0" w:afterLines="0" w:line="240" w:lineRule="auto"/>
              <w:jc w:val="center"/>
              <w:rPr>
                <w:rFonts w:hint="default" w:cs="Times New Roman"/>
                <w:snapToGrid w:val="0"/>
                <w:kern w:val="21"/>
                <w:sz w:val="21"/>
                <w:szCs w:val="21"/>
                <w:lang w:val="en-US" w:eastAsia="zh-CN" w:bidi="ar-SA"/>
              </w:rPr>
            </w:pPr>
            <w:r>
              <w:rPr>
                <w:rFonts w:hint="eastAsia" w:cs="Times New Roman"/>
                <w:snapToGrid w:val="0"/>
                <w:kern w:val="21"/>
                <w:sz w:val="21"/>
                <w:szCs w:val="21"/>
                <w:lang w:val="en-US" w:eastAsia="zh-CN" w:bidi="ar-SA"/>
              </w:rPr>
              <w:t>0</w:t>
            </w:r>
          </w:p>
        </w:tc>
        <w:tc>
          <w:tcPr>
            <w:tcW w:w="1769" w:type="dxa"/>
            <w:vAlign w:val="center"/>
          </w:tcPr>
          <w:p w14:paraId="6CF9ED36">
            <w:pPr>
              <w:keepNext w:val="0"/>
              <w:keepLines w:val="0"/>
              <w:suppressLineNumbers w:val="0"/>
              <w:spacing w:before="0" w:beforeAutospacing="0" w:after="0" w:afterAutospacing="0"/>
              <w:ind w:left="0" w:leftChars="0" w:right="0" w:rightChars="0"/>
              <w:jc w:val="center"/>
              <w:rPr>
                <w:rFonts w:hint="default" w:cs="Times New Roman"/>
                <w:snapToGrid w:val="0"/>
                <w:kern w:val="21"/>
                <w:sz w:val="21"/>
                <w:szCs w:val="21"/>
                <w:lang w:val="en-US" w:eastAsia="zh-CN"/>
              </w:rPr>
            </w:pPr>
            <w:r>
              <w:rPr>
                <w:rFonts w:hint="eastAsia" w:cs="Times New Roman"/>
                <w:snapToGrid w:val="0"/>
                <w:kern w:val="21"/>
                <w:sz w:val="21"/>
                <w:szCs w:val="21"/>
                <w:lang w:val="en-US" w:eastAsia="zh-CN"/>
              </w:rPr>
              <w:t>10</w:t>
            </w:r>
          </w:p>
        </w:tc>
        <w:tc>
          <w:tcPr>
            <w:tcW w:w="1016" w:type="dxa"/>
            <w:vAlign w:val="center"/>
          </w:tcPr>
          <w:p w14:paraId="2DBFD25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10</w:t>
            </w:r>
          </w:p>
        </w:tc>
      </w:tr>
      <w:tr w14:paraId="4399BF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14:paraId="73EDDD25">
            <w:pPr>
              <w:pStyle w:val="37"/>
              <w:spacing w:beforeLines="0" w:afterLines="0" w:line="240" w:lineRule="auto"/>
              <w:rPr>
                <w:rFonts w:hint="eastAsia" w:ascii="Times New Roman" w:eastAsia="宋体"/>
                <w:snapToGrid w:val="0"/>
                <w:kern w:val="21"/>
                <w:szCs w:val="21"/>
                <w:lang w:val="en-US" w:eastAsia="zh-CN"/>
              </w:rPr>
            </w:pPr>
          </w:p>
        </w:tc>
        <w:tc>
          <w:tcPr>
            <w:tcW w:w="1843" w:type="dxa"/>
            <w:gridSpan w:val="2"/>
            <w:shd w:val="clear" w:color="auto" w:fill="auto"/>
            <w:vAlign w:val="center"/>
          </w:tcPr>
          <w:p w14:paraId="209FEDF2">
            <w:pPr>
              <w:jc w:val="center"/>
              <w:rPr>
                <w:rFonts w:hint="eastAsia"/>
                <w:b w:val="0"/>
                <w:bCs/>
                <w:color w:val="auto"/>
                <w:sz w:val="21"/>
                <w:szCs w:val="21"/>
                <w:lang w:val="en-US" w:eastAsia="zh-CN"/>
              </w:rPr>
            </w:pPr>
            <w:r>
              <w:rPr>
                <w:rFonts w:hint="eastAsia"/>
                <w:bCs/>
                <w:szCs w:val="21"/>
              </w:rPr>
              <w:t>废油桶</w:t>
            </w:r>
          </w:p>
        </w:tc>
        <w:tc>
          <w:tcPr>
            <w:tcW w:w="1701" w:type="dxa"/>
            <w:vAlign w:val="center"/>
          </w:tcPr>
          <w:p w14:paraId="6295251F">
            <w:pPr>
              <w:keepNext w:val="0"/>
              <w:keepLines w:val="0"/>
              <w:suppressLineNumbers w:val="0"/>
              <w:spacing w:before="0" w:beforeAutospacing="0" w:after="0" w:afterAutospacing="0"/>
              <w:ind w:left="0" w:leftChars="0" w:right="0" w:rightChars="0"/>
              <w:jc w:val="center"/>
              <w:rPr>
                <w:rFonts w:hint="default"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276" w:type="dxa"/>
            <w:vAlign w:val="center"/>
          </w:tcPr>
          <w:p w14:paraId="64477F81">
            <w:pPr>
              <w:pStyle w:val="51"/>
              <w:rPr>
                <w:rFonts w:hint="default"/>
                <w:b w:val="0"/>
                <w:bCs/>
                <w:szCs w:val="21"/>
                <w:lang w:val="en-US" w:eastAsia="zh-CN"/>
              </w:rPr>
            </w:pPr>
            <w:r>
              <w:rPr>
                <w:rFonts w:hint="eastAsia"/>
                <w:b w:val="0"/>
                <w:bCs/>
                <w:szCs w:val="21"/>
                <w:lang w:val="en-US" w:eastAsia="zh-CN"/>
              </w:rPr>
              <w:t>0</w:t>
            </w:r>
          </w:p>
        </w:tc>
        <w:tc>
          <w:tcPr>
            <w:tcW w:w="1701" w:type="dxa"/>
            <w:vAlign w:val="center"/>
          </w:tcPr>
          <w:p w14:paraId="1B70EA7F">
            <w:pPr>
              <w:spacing w:beforeLines="0" w:afterLines="0" w:line="240" w:lineRule="auto"/>
              <w:jc w:val="center"/>
              <w:rPr>
                <w:rFonts w:hint="default" w:cs="Times New Roman"/>
                <w:snapToGrid w:val="0"/>
                <w:kern w:val="21"/>
                <w:sz w:val="21"/>
                <w:szCs w:val="21"/>
                <w:lang w:val="en-US" w:eastAsia="zh-CN"/>
              </w:rPr>
            </w:pPr>
            <w:r>
              <w:rPr>
                <w:rFonts w:hint="eastAsia" w:cs="Times New Roman"/>
                <w:snapToGrid w:val="0"/>
                <w:kern w:val="21"/>
                <w:sz w:val="21"/>
                <w:szCs w:val="21"/>
                <w:lang w:val="en-US" w:eastAsia="zh-CN"/>
              </w:rPr>
              <w:t>0</w:t>
            </w:r>
          </w:p>
        </w:tc>
        <w:tc>
          <w:tcPr>
            <w:tcW w:w="1559" w:type="dxa"/>
            <w:shd w:val="clear" w:color="auto" w:fill="auto"/>
            <w:vAlign w:val="center"/>
          </w:tcPr>
          <w:p w14:paraId="3A53D40C">
            <w:pPr>
              <w:widowControl/>
              <w:jc w:val="center"/>
              <w:rPr>
                <w:rFonts w:hint="default" w:cs="Times New Roman"/>
                <w:kern w:val="2"/>
                <w:sz w:val="21"/>
                <w:szCs w:val="21"/>
                <w:lang w:val="en-US" w:eastAsia="zh-CN" w:bidi="ar-SA"/>
              </w:rPr>
            </w:pPr>
            <w:r>
              <w:rPr>
                <w:rFonts w:hint="eastAsia" w:cs="Times New Roman"/>
                <w:kern w:val="2"/>
                <w:sz w:val="21"/>
                <w:szCs w:val="21"/>
                <w:lang w:val="en-US" w:eastAsia="zh-CN" w:bidi="ar-SA"/>
              </w:rPr>
              <w:t>0.2</w:t>
            </w:r>
          </w:p>
        </w:tc>
        <w:tc>
          <w:tcPr>
            <w:tcW w:w="1761" w:type="dxa"/>
            <w:vAlign w:val="center"/>
          </w:tcPr>
          <w:p w14:paraId="1FBC9F55">
            <w:pPr>
              <w:spacing w:beforeLines="0" w:afterLines="0" w:line="240" w:lineRule="auto"/>
              <w:jc w:val="center"/>
              <w:rPr>
                <w:rFonts w:hint="default" w:cs="Times New Roman"/>
                <w:snapToGrid w:val="0"/>
                <w:kern w:val="21"/>
                <w:sz w:val="21"/>
                <w:szCs w:val="21"/>
                <w:lang w:val="en-US" w:eastAsia="zh-CN" w:bidi="ar-SA"/>
              </w:rPr>
            </w:pPr>
            <w:r>
              <w:rPr>
                <w:rFonts w:hint="eastAsia" w:cs="Times New Roman"/>
                <w:snapToGrid w:val="0"/>
                <w:kern w:val="21"/>
                <w:sz w:val="21"/>
                <w:szCs w:val="21"/>
                <w:lang w:val="en-US" w:eastAsia="zh-CN" w:bidi="ar-SA"/>
              </w:rPr>
              <w:t>0</w:t>
            </w:r>
          </w:p>
        </w:tc>
        <w:tc>
          <w:tcPr>
            <w:tcW w:w="1769" w:type="dxa"/>
            <w:vAlign w:val="center"/>
          </w:tcPr>
          <w:p w14:paraId="1C676751">
            <w:pPr>
              <w:keepNext w:val="0"/>
              <w:keepLines w:val="0"/>
              <w:suppressLineNumbers w:val="0"/>
              <w:spacing w:before="0" w:beforeAutospacing="0" w:after="0" w:afterAutospacing="0"/>
              <w:ind w:left="0" w:leftChars="0" w:right="0" w:rightChars="0"/>
              <w:jc w:val="center"/>
              <w:rPr>
                <w:rFonts w:hint="default" w:cs="Times New Roman"/>
                <w:snapToGrid w:val="0"/>
                <w:kern w:val="21"/>
                <w:sz w:val="21"/>
                <w:szCs w:val="21"/>
                <w:lang w:val="en-US" w:eastAsia="zh-CN"/>
              </w:rPr>
            </w:pPr>
            <w:r>
              <w:rPr>
                <w:rFonts w:hint="eastAsia" w:cs="Times New Roman"/>
                <w:snapToGrid w:val="0"/>
                <w:kern w:val="21"/>
                <w:sz w:val="21"/>
                <w:szCs w:val="21"/>
                <w:lang w:val="en-US" w:eastAsia="zh-CN"/>
              </w:rPr>
              <w:t>0.2</w:t>
            </w:r>
          </w:p>
        </w:tc>
        <w:tc>
          <w:tcPr>
            <w:tcW w:w="1016" w:type="dxa"/>
            <w:vAlign w:val="center"/>
          </w:tcPr>
          <w:p w14:paraId="17AD9D4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0.2</w:t>
            </w:r>
          </w:p>
        </w:tc>
      </w:tr>
    </w:tbl>
    <w:p w14:paraId="62BC7208">
      <w:pPr>
        <w:pStyle w:val="37"/>
        <w:spacing w:before="192" w:beforeLines="80" w:after="24"/>
        <w:jc w:val="left"/>
      </w:pPr>
      <w:r>
        <w:rPr>
          <w:rFonts w:ascii="Times New Roman"/>
          <w:snapToGrid w:val="0"/>
          <w:kern w:val="21"/>
          <w:szCs w:val="21"/>
        </w:rPr>
        <w:t>注：</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hAnsi="宋体" w:cs="宋体"/>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hAnsi="宋体" w:cs="宋体"/>
          <w:szCs w:val="21"/>
        </w:rPr>
        <w:t>①</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3 \* GB3 \* MERGEFORMAT </w:instrText>
      </w:r>
      <w:r>
        <w:rPr>
          <w:rFonts w:ascii="Times New Roman"/>
          <w:snapToGrid w:val="0"/>
          <w:spacing w:val="-6"/>
          <w:kern w:val="21"/>
          <w:szCs w:val="21"/>
        </w:rPr>
        <w:fldChar w:fldCharType="separate"/>
      </w:r>
      <w:r>
        <w:rPr>
          <w:rFonts w:hint="eastAsia" w:hAnsi="宋体" w:cs="宋体"/>
          <w:szCs w:val="21"/>
        </w:rPr>
        <w:t>③</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4 \* GB3 \* MERGEFORMAT </w:instrText>
      </w:r>
      <w:r>
        <w:rPr>
          <w:rFonts w:ascii="Times New Roman"/>
          <w:snapToGrid w:val="0"/>
          <w:spacing w:val="-6"/>
          <w:kern w:val="21"/>
          <w:szCs w:val="21"/>
        </w:rPr>
        <w:fldChar w:fldCharType="separate"/>
      </w:r>
      <w:r>
        <w:rPr>
          <w:rFonts w:hint="eastAsia" w:hAnsi="宋体" w:cs="宋体"/>
          <w:szCs w:val="21"/>
        </w:rPr>
        <w:t>④</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5 \* GB3 \* MERGEFORMAT </w:instrText>
      </w:r>
      <w:r>
        <w:rPr>
          <w:rFonts w:ascii="Times New Roman"/>
          <w:snapToGrid w:val="0"/>
          <w:spacing w:val="-16"/>
          <w:kern w:val="21"/>
          <w:szCs w:val="21"/>
        </w:rPr>
        <w:fldChar w:fldCharType="separate"/>
      </w:r>
      <w:r>
        <w:rPr>
          <w:rFonts w:hint="eastAsia" w:hAnsi="宋体" w:cs="宋体"/>
          <w:szCs w:val="21"/>
        </w:rPr>
        <w:t>⑤</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7 \* GB3 \* MERGEFORMAT </w:instrText>
      </w:r>
      <w:r>
        <w:rPr>
          <w:rFonts w:ascii="Times New Roman"/>
          <w:snapToGrid w:val="0"/>
          <w:spacing w:val="-6"/>
          <w:kern w:val="21"/>
          <w:szCs w:val="21"/>
        </w:rPr>
        <w:fldChar w:fldCharType="separate"/>
      </w:r>
      <w:r>
        <w:rPr>
          <w:rFonts w:hint="eastAsia" w:hAnsi="宋体" w:cs="宋体"/>
          <w:szCs w:val="21"/>
        </w:rPr>
        <w:t>⑦</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hAnsi="宋体" w:cs="宋体"/>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hAnsi="宋体" w:cs="宋体"/>
          <w:szCs w:val="21"/>
        </w:rPr>
        <w:t>①</w:t>
      </w:r>
      <w:r>
        <w:rPr>
          <w:rFonts w:ascii="Times New Roman"/>
          <w:snapToGrid w:val="0"/>
          <w:spacing w:val="-6"/>
          <w:kern w:val="21"/>
          <w:szCs w:val="21"/>
        </w:rPr>
        <w:fldChar w:fldCharType="end"/>
      </w:r>
    </w:p>
    <w:sectPr>
      <w:footerReference r:id="rId7" w:type="default"/>
      <w:pgSz w:w="16838" w:h="11906" w:orient="landscape"/>
      <w:pgMar w:top="1531" w:right="1701" w:bottom="1531" w:left="1701" w:header="851" w:footer="851"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4E8E9C7-33AA-4B24-9E09-DD3ADA2DED29}"/>
  </w:font>
  <w:font w:name="Courier New">
    <w:panose1 w:val="02070309020205020404"/>
    <w:charset w:val="01"/>
    <w:family w:val="modern"/>
    <w:pitch w:val="default"/>
    <w:sig w:usb0="E0002AFF" w:usb1="C0007843" w:usb2="00000009" w:usb3="00000000" w:csb0="400001FF" w:csb1="FFFF0000"/>
    <w:embedRegular r:id="rId2" w:fontKey="{014C978B-9E87-40FC-9DB2-9A2D1A5B611E}"/>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C17CE72D-25DD-4278-8B7B-6A59541FA7C1}"/>
  </w:font>
  <w:font w:name="等线 Light">
    <w:altName w:val="宋体"/>
    <w:panose1 w:val="02010600030101010101"/>
    <w:charset w:val="86"/>
    <w:family w:val="auto"/>
    <w:pitch w:val="default"/>
    <w:sig w:usb0="00000000" w:usb1="00000000" w:usb2="00000016" w:usb3="00000000" w:csb0="0004000F" w:csb1="00000000"/>
  </w:font>
  <w:font w:name="Microsoft YaHei UI">
    <w:altName w:val="宋体"/>
    <w:panose1 w:val="020B0503020204020204"/>
    <w:charset w:val="86"/>
    <w:family w:val="swiss"/>
    <w:pitch w:val="default"/>
    <w:sig w:usb0="00000000" w:usb1="00000000" w:usb2="00000016" w:usb3="00000000" w:csb0="0004001F" w:csb1="00000000"/>
  </w:font>
  <w:font w:name="微软雅黑">
    <w:panose1 w:val="020B0503020204020204"/>
    <w:charset w:val="86"/>
    <w:family w:val="auto"/>
    <w:pitch w:val="default"/>
    <w:sig w:usb0="80000287" w:usb1="280F3C52" w:usb2="00000016" w:usb3="00000000" w:csb0="0004001F" w:csb1="00000000"/>
    <w:embedRegular r:id="rId4" w:fontKey="{1FBCC44F-1E6B-408A-BC1A-454314B65E6E}"/>
  </w:font>
  <w:font w:name="方正小标宋_GBK">
    <w:panose1 w:val="02000000000000000000"/>
    <w:charset w:val="86"/>
    <w:family w:val="script"/>
    <w:pitch w:val="default"/>
    <w:sig w:usb0="A00002BF" w:usb1="38CF7CFA" w:usb2="00082016" w:usb3="00000000" w:csb0="00040001" w:csb1="00000000"/>
    <w:embedRegular r:id="rId5" w:fontKey="{1DC13A9F-7228-4F9E-B53F-C559C73CA676}"/>
  </w:font>
  <w:font w:name="楷体_GB2312">
    <w:panose1 w:val="02010609030101010101"/>
    <w:charset w:val="86"/>
    <w:family w:val="modern"/>
    <w:pitch w:val="default"/>
    <w:sig w:usb0="00000001" w:usb1="080E0000" w:usb2="00000000" w:usb3="00000000" w:csb0="00040000" w:csb1="00000000"/>
    <w:embedRegular r:id="rId6" w:fontKey="{7DA17608-F592-40B0-9460-516FF249692C}"/>
  </w:font>
  <w:font w:name="华文仿宋">
    <w:panose1 w:val="02010600040101010101"/>
    <w:charset w:val="86"/>
    <w:family w:val="auto"/>
    <w:pitch w:val="default"/>
    <w:sig w:usb0="00000287" w:usb1="080F0000" w:usb2="00000000" w:usb3="00000000" w:csb0="0004009F" w:csb1="DFD70000"/>
    <w:embedRegular r:id="rId7" w:fontKey="{0A27A8FA-63AB-46C8-A946-00308E055714}"/>
  </w:font>
  <w:font w:name="仿宋">
    <w:panose1 w:val="02010609060101010101"/>
    <w:charset w:val="86"/>
    <w:family w:val="modern"/>
    <w:pitch w:val="default"/>
    <w:sig w:usb0="800002BF" w:usb1="38CF7CFA" w:usb2="00000016" w:usb3="00000000" w:csb0="00040001" w:csb1="00000000"/>
    <w:embedRegular r:id="rId8" w:fontKey="{78ED4DD8-A802-4A62-956E-FDA7F01C24B2}"/>
  </w:font>
  <w:font w:name="新宋体">
    <w:panose1 w:val="02010609030101010101"/>
    <w:charset w:val="86"/>
    <w:family w:val="modern"/>
    <w:pitch w:val="default"/>
    <w:sig w:usb0="00000003" w:usb1="288F0000" w:usb2="00000006" w:usb3="00000000" w:csb0="00040001" w:csb1="00000000"/>
    <w:embedRegular r:id="rId9" w:fontKey="{AD637B40-A6AB-4C90-B922-81A7FDC61ED9}"/>
  </w:font>
  <w:font w:name="Wingdings 2">
    <w:panose1 w:val="05020102010507070707"/>
    <w:charset w:val="02"/>
    <w:family w:val="roman"/>
    <w:pitch w:val="default"/>
    <w:sig w:usb0="00000000" w:usb1="00000000" w:usb2="00000000" w:usb3="00000000" w:csb0="80000000" w:csb1="00000000"/>
    <w:embedRegular r:id="rId10" w:fontKey="{28263C6B-D678-4374-B95B-0E0AE3FE6A5A}"/>
  </w:font>
  <w:font w:name="等线">
    <w:panose1 w:val="02010600030101010101"/>
    <w:charset w:val="86"/>
    <w:family w:val="auto"/>
    <w:pitch w:val="default"/>
    <w:sig w:usb0="A00002BF" w:usb1="38CF7CFA" w:usb2="00000016" w:usb3="00000000" w:csb0="0004000F" w:csb1="00000000"/>
    <w:embedRegular r:id="rId11" w:fontKey="{39E95334-034D-45A4-BAFA-9E303B1EA36D}"/>
  </w:font>
  <w:font w:name="Cambria Math">
    <w:panose1 w:val="02040503050406030204"/>
    <w:charset w:val="00"/>
    <w:family w:val="roman"/>
    <w:pitch w:val="default"/>
    <w:sig w:usb0="E00002FF" w:usb1="420024FF" w:usb2="00000000" w:usb3="00000000" w:csb0="2000019F" w:csb1="00000000"/>
    <w:embedRegular r:id="rId12" w:fontKey="{51A2371F-D6EE-4830-991A-A141B6297EA5}"/>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F45902">
    <w:pPr>
      <w:pStyle w:val="1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75FBF3">
    <w:pPr>
      <w:pStyle w:val="15"/>
      <w:framePr w:wrap="around" w:vAnchor="text" w:hAnchor="margin" w:xAlign="center" w:y="1"/>
      <w:rPr>
        <w:rStyle w:val="23"/>
      </w:rPr>
    </w:pPr>
    <w:r>
      <w:fldChar w:fldCharType="begin"/>
    </w:r>
    <w:r>
      <w:rPr>
        <w:rStyle w:val="23"/>
      </w:rPr>
      <w:instrText xml:space="preserve">PAGE  </w:instrText>
    </w:r>
    <w:r>
      <w:fldChar w:fldCharType="end"/>
    </w:r>
  </w:p>
  <w:p w14:paraId="28ED9570">
    <w:pPr>
      <w:pStyle w:val="1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5C48B">
    <w:pPr>
      <w:pStyle w:val="15"/>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44F413">
    <w:pPr>
      <w:pStyle w:val="15"/>
      <w:jc w:val="center"/>
    </w:pPr>
    <w:r>
      <w:fldChar w:fldCharType="begin"/>
    </w:r>
    <w:r>
      <w:instrText xml:space="preserve">PAGE   \* MERGEFORMAT</w:instrText>
    </w:r>
    <w:r>
      <w:fldChar w:fldCharType="separate"/>
    </w:r>
    <w:r>
      <w:rPr>
        <w:lang w:val="zh-CN"/>
      </w:rPr>
      <w:t>2</w:t>
    </w:r>
    <w:r>
      <w:rPr>
        <w:lang w:val="zh-CN"/>
      </w:rPr>
      <w:fldChar w:fldCharType="end"/>
    </w:r>
  </w:p>
  <w:p w14:paraId="21B1DCB7">
    <w:pPr>
      <w:pStyle w:val="15"/>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D90E8">
    <w:pPr>
      <w:pStyle w:val="15"/>
      <w:jc w:val="center"/>
      <w:rPr>
        <w:rStyle w:val="23"/>
        <w:rFonts w:hint="default" w:ascii="宋体" w:hAnsi="宋体" w:eastAsia="宋体"/>
        <w:sz w:val="28"/>
        <w:szCs w:val="28"/>
        <w:lang w:val="en-US" w:eastAsia="zh-CN"/>
      </w:rPr>
    </w:pPr>
    <w:r>
      <w:rPr>
        <w:sz w:val="18"/>
      </w:rP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446D81AB">
                <w:pPr>
                  <w:pStyle w:val="15"/>
                </w:pPr>
                <w:r>
                  <w:fldChar w:fldCharType="begin"/>
                </w:r>
                <w:r>
                  <w:instrText xml:space="preserve"> PAGE  \* MERGEFORMAT </w:instrText>
                </w:r>
                <w:r>
                  <w:fldChar w:fldCharType="separate"/>
                </w:r>
                <w:r>
                  <w:t>52</w:t>
                </w:r>
                <w:r>
                  <w:fldChar w:fldCharType="end"/>
                </w:r>
              </w:p>
            </w:txbxContent>
          </v:textbox>
        </v:shape>
      </w:pict>
    </w:r>
  </w:p>
  <w:p w14:paraId="4EDCEE58">
    <w:pPr>
      <w:pStyle w:val="15"/>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266409"/>
    <w:multiLevelType w:val="singleLevel"/>
    <w:tmpl w:val="80266409"/>
    <w:lvl w:ilvl="0" w:tentative="0">
      <w:start w:val="8"/>
      <w:numFmt w:val="chineseCounting"/>
      <w:suff w:val="nothing"/>
      <w:lvlText w:val="%1、"/>
      <w:lvlJc w:val="left"/>
      <w:rPr>
        <w:rFonts w:hint="eastAsia"/>
      </w:rPr>
    </w:lvl>
  </w:abstractNum>
  <w:abstractNum w:abstractNumId="1">
    <w:nsid w:val="E7188364"/>
    <w:multiLevelType w:val="singleLevel"/>
    <w:tmpl w:val="E7188364"/>
    <w:lvl w:ilvl="0" w:tentative="0">
      <w:start w:val="2"/>
      <w:numFmt w:val="decimal"/>
      <w:suff w:val="nothing"/>
      <w:lvlText w:val="（%1）"/>
      <w:lvlJc w:val="left"/>
    </w:lvl>
  </w:abstractNum>
  <w:abstractNum w:abstractNumId="2">
    <w:nsid w:val="00000018"/>
    <w:multiLevelType w:val="multilevel"/>
    <w:tmpl w:val="00000018"/>
    <w:lvl w:ilvl="0" w:tentative="0">
      <w:start w:val="1"/>
      <w:numFmt w:val="decimal"/>
      <w:lvlText w:val="%1"/>
      <w:lvlJc w:val="left"/>
      <w:pPr>
        <w:tabs>
          <w:tab w:val="left" w:pos="425"/>
        </w:tabs>
        <w:ind w:left="425" w:hanging="425"/>
      </w:pPr>
      <w:rPr>
        <w:rFonts w:hint="eastAsia" w:ascii="黑体" w:eastAsia="黑体"/>
      </w:rPr>
    </w:lvl>
    <w:lvl w:ilvl="1" w:tentative="0">
      <w:start w:val="1"/>
      <w:numFmt w:val="decimal"/>
      <w:lvlText w:val="%1.%2"/>
      <w:lvlJc w:val="left"/>
      <w:pPr>
        <w:tabs>
          <w:tab w:val="left" w:pos="1080"/>
        </w:tabs>
        <w:ind w:left="1080" w:firstLine="0"/>
      </w:pPr>
      <w:rPr>
        <w:rFonts w:hint="eastAsia" w:ascii="黑体" w:hAnsi="Times New Roman" w:eastAsia="黑体"/>
        <w:b/>
        <w:i w:val="0"/>
        <w:sz w:val="32"/>
      </w:rPr>
    </w:lvl>
    <w:lvl w:ilvl="2" w:tentative="0">
      <w:start w:val="1"/>
      <w:numFmt w:val="decimal"/>
      <w:pStyle w:val="5"/>
      <w:suff w:val="space"/>
      <w:lvlText w:val="%1.%2.%3"/>
      <w:lvlJc w:val="left"/>
      <w:pPr>
        <w:ind w:left="0" w:firstLine="284"/>
      </w:pPr>
      <w:rPr>
        <w:rFonts w:hint="eastAsia"/>
        <w:b/>
        <w:i w:val="0"/>
      </w:rPr>
    </w:lvl>
    <w:lvl w:ilvl="3" w:tentative="0">
      <w:start w:val="1"/>
      <w:numFmt w:val="decimal"/>
      <w:lvlText w:val="%1.%2.%3.%4."/>
      <w:lvlJc w:val="left"/>
      <w:pPr>
        <w:tabs>
          <w:tab w:val="left" w:pos="851"/>
        </w:tabs>
        <w:ind w:left="851" w:hanging="851"/>
      </w:pPr>
      <w:rPr>
        <w:rFonts w:hint="eastAsia" w:ascii="仿宋_GB2312" w:eastAsia="仿宋_GB2312"/>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0BD4FB14"/>
    <w:multiLevelType w:val="singleLevel"/>
    <w:tmpl w:val="0BD4FB14"/>
    <w:lvl w:ilvl="0" w:tentative="0">
      <w:start w:val="1"/>
      <w:numFmt w:val="decimal"/>
      <w:suff w:val="nothing"/>
      <w:lvlText w:val="%1、"/>
      <w:lvlJc w:val="left"/>
    </w:lvl>
  </w:abstractNum>
  <w:abstractNum w:abstractNumId="4">
    <w:nsid w:val="23E3D261"/>
    <w:multiLevelType w:val="singleLevel"/>
    <w:tmpl w:val="23E3D261"/>
    <w:lvl w:ilvl="0" w:tentative="0">
      <w:start w:val="3"/>
      <w:numFmt w:val="decimal"/>
      <w:suff w:val="nothing"/>
      <w:lvlText w:val="%1、"/>
      <w:lvlJc w:val="left"/>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DhmNzMxYzVhZjFhYWMwMjNmNjYxY2E0YWFhMTA3NjEifQ=="/>
  </w:docVars>
  <w:rsids>
    <w:rsidRoot w:val="00A14947"/>
    <w:rsid w:val="0000186E"/>
    <w:rsid w:val="00001EF5"/>
    <w:rsid w:val="00002B50"/>
    <w:rsid w:val="00002B66"/>
    <w:rsid w:val="0000463B"/>
    <w:rsid w:val="0000515D"/>
    <w:rsid w:val="0000534E"/>
    <w:rsid w:val="000058B3"/>
    <w:rsid w:val="00005A1F"/>
    <w:rsid w:val="000060B3"/>
    <w:rsid w:val="00007635"/>
    <w:rsid w:val="00012383"/>
    <w:rsid w:val="000127F5"/>
    <w:rsid w:val="000130F3"/>
    <w:rsid w:val="00020F75"/>
    <w:rsid w:val="00021997"/>
    <w:rsid w:val="00022918"/>
    <w:rsid w:val="00023416"/>
    <w:rsid w:val="00024060"/>
    <w:rsid w:val="00024084"/>
    <w:rsid w:val="00024166"/>
    <w:rsid w:val="00024326"/>
    <w:rsid w:val="00024875"/>
    <w:rsid w:val="00024EB8"/>
    <w:rsid w:val="00036FD9"/>
    <w:rsid w:val="00040C1B"/>
    <w:rsid w:val="00042071"/>
    <w:rsid w:val="000428F4"/>
    <w:rsid w:val="0004364B"/>
    <w:rsid w:val="0004465C"/>
    <w:rsid w:val="000448BE"/>
    <w:rsid w:val="00045108"/>
    <w:rsid w:val="00045FC6"/>
    <w:rsid w:val="00046FFA"/>
    <w:rsid w:val="00047C05"/>
    <w:rsid w:val="000514D1"/>
    <w:rsid w:val="00051BB5"/>
    <w:rsid w:val="00052E15"/>
    <w:rsid w:val="00054B45"/>
    <w:rsid w:val="00057DB6"/>
    <w:rsid w:val="00061291"/>
    <w:rsid w:val="00061B1F"/>
    <w:rsid w:val="000654B9"/>
    <w:rsid w:val="00071D30"/>
    <w:rsid w:val="00072B8F"/>
    <w:rsid w:val="000733C4"/>
    <w:rsid w:val="00074783"/>
    <w:rsid w:val="00074E34"/>
    <w:rsid w:val="00075B82"/>
    <w:rsid w:val="0007613D"/>
    <w:rsid w:val="0007685A"/>
    <w:rsid w:val="0007779C"/>
    <w:rsid w:val="0008070B"/>
    <w:rsid w:val="000809A4"/>
    <w:rsid w:val="000809F1"/>
    <w:rsid w:val="000810AC"/>
    <w:rsid w:val="00081A02"/>
    <w:rsid w:val="00082231"/>
    <w:rsid w:val="00084AC1"/>
    <w:rsid w:val="00086CA9"/>
    <w:rsid w:val="000909CE"/>
    <w:rsid w:val="00091686"/>
    <w:rsid w:val="00091F8D"/>
    <w:rsid w:val="00092D38"/>
    <w:rsid w:val="0009377B"/>
    <w:rsid w:val="00093986"/>
    <w:rsid w:val="00093CEC"/>
    <w:rsid w:val="000979F3"/>
    <w:rsid w:val="000A1791"/>
    <w:rsid w:val="000A20C9"/>
    <w:rsid w:val="000A2921"/>
    <w:rsid w:val="000A5B10"/>
    <w:rsid w:val="000A688F"/>
    <w:rsid w:val="000A7E0E"/>
    <w:rsid w:val="000B058F"/>
    <w:rsid w:val="000B0F46"/>
    <w:rsid w:val="000B1ED6"/>
    <w:rsid w:val="000B2832"/>
    <w:rsid w:val="000B2A66"/>
    <w:rsid w:val="000B2F0B"/>
    <w:rsid w:val="000B4467"/>
    <w:rsid w:val="000B4DB9"/>
    <w:rsid w:val="000B7C61"/>
    <w:rsid w:val="000C09AC"/>
    <w:rsid w:val="000C4C8F"/>
    <w:rsid w:val="000C6FBC"/>
    <w:rsid w:val="000C767F"/>
    <w:rsid w:val="000D0862"/>
    <w:rsid w:val="000D125B"/>
    <w:rsid w:val="000D1BC7"/>
    <w:rsid w:val="000D1EF3"/>
    <w:rsid w:val="000D2E52"/>
    <w:rsid w:val="000D47FB"/>
    <w:rsid w:val="000D5A44"/>
    <w:rsid w:val="000E0841"/>
    <w:rsid w:val="000E2504"/>
    <w:rsid w:val="000E2812"/>
    <w:rsid w:val="000E3ED2"/>
    <w:rsid w:val="000E7E39"/>
    <w:rsid w:val="000F0B0D"/>
    <w:rsid w:val="000F130E"/>
    <w:rsid w:val="000F25C7"/>
    <w:rsid w:val="000F413A"/>
    <w:rsid w:val="000F5412"/>
    <w:rsid w:val="000F5C65"/>
    <w:rsid w:val="000F5CD5"/>
    <w:rsid w:val="001000B9"/>
    <w:rsid w:val="00102A75"/>
    <w:rsid w:val="00102ADB"/>
    <w:rsid w:val="00104137"/>
    <w:rsid w:val="001060C6"/>
    <w:rsid w:val="0011133E"/>
    <w:rsid w:val="00111999"/>
    <w:rsid w:val="00111ADE"/>
    <w:rsid w:val="0011214B"/>
    <w:rsid w:val="00112A43"/>
    <w:rsid w:val="00117867"/>
    <w:rsid w:val="0012026B"/>
    <w:rsid w:val="00121C37"/>
    <w:rsid w:val="00123777"/>
    <w:rsid w:val="00124EFD"/>
    <w:rsid w:val="001255CD"/>
    <w:rsid w:val="0012604A"/>
    <w:rsid w:val="00126DAB"/>
    <w:rsid w:val="00127202"/>
    <w:rsid w:val="0012727D"/>
    <w:rsid w:val="001302D4"/>
    <w:rsid w:val="00130ECC"/>
    <w:rsid w:val="00131F42"/>
    <w:rsid w:val="00132B7B"/>
    <w:rsid w:val="00133F12"/>
    <w:rsid w:val="001357F1"/>
    <w:rsid w:val="001370FB"/>
    <w:rsid w:val="00137825"/>
    <w:rsid w:val="00140FA8"/>
    <w:rsid w:val="00141234"/>
    <w:rsid w:val="00142A3A"/>
    <w:rsid w:val="00142FEB"/>
    <w:rsid w:val="00143A2D"/>
    <w:rsid w:val="00143E4B"/>
    <w:rsid w:val="00145A41"/>
    <w:rsid w:val="00146811"/>
    <w:rsid w:val="0014764F"/>
    <w:rsid w:val="00151675"/>
    <w:rsid w:val="00153690"/>
    <w:rsid w:val="001548AF"/>
    <w:rsid w:val="00155556"/>
    <w:rsid w:val="001561EC"/>
    <w:rsid w:val="00157435"/>
    <w:rsid w:val="00161ACA"/>
    <w:rsid w:val="00162C7B"/>
    <w:rsid w:val="0016466C"/>
    <w:rsid w:val="00165183"/>
    <w:rsid w:val="00165611"/>
    <w:rsid w:val="0016606D"/>
    <w:rsid w:val="00170DB9"/>
    <w:rsid w:val="00172F95"/>
    <w:rsid w:val="001737E1"/>
    <w:rsid w:val="0017504D"/>
    <w:rsid w:val="0017540A"/>
    <w:rsid w:val="0017671A"/>
    <w:rsid w:val="00177422"/>
    <w:rsid w:val="00177961"/>
    <w:rsid w:val="00180C35"/>
    <w:rsid w:val="00181B01"/>
    <w:rsid w:val="00182575"/>
    <w:rsid w:val="001828A6"/>
    <w:rsid w:val="00183129"/>
    <w:rsid w:val="00184590"/>
    <w:rsid w:val="001846FF"/>
    <w:rsid w:val="001865EB"/>
    <w:rsid w:val="001870D1"/>
    <w:rsid w:val="0018781E"/>
    <w:rsid w:val="0019262D"/>
    <w:rsid w:val="00192745"/>
    <w:rsid w:val="0019502B"/>
    <w:rsid w:val="001A055B"/>
    <w:rsid w:val="001A1B35"/>
    <w:rsid w:val="001A1CEB"/>
    <w:rsid w:val="001A48A2"/>
    <w:rsid w:val="001A4FBD"/>
    <w:rsid w:val="001A5F8F"/>
    <w:rsid w:val="001A6F61"/>
    <w:rsid w:val="001B0677"/>
    <w:rsid w:val="001B09AE"/>
    <w:rsid w:val="001B2D6B"/>
    <w:rsid w:val="001B6D7D"/>
    <w:rsid w:val="001B72B8"/>
    <w:rsid w:val="001B7E23"/>
    <w:rsid w:val="001C1EBC"/>
    <w:rsid w:val="001C2213"/>
    <w:rsid w:val="001C2325"/>
    <w:rsid w:val="001C2877"/>
    <w:rsid w:val="001C69B3"/>
    <w:rsid w:val="001C7A9C"/>
    <w:rsid w:val="001D2D00"/>
    <w:rsid w:val="001D4AC8"/>
    <w:rsid w:val="001D5595"/>
    <w:rsid w:val="001D7874"/>
    <w:rsid w:val="001D7DE9"/>
    <w:rsid w:val="001D7F22"/>
    <w:rsid w:val="001E0631"/>
    <w:rsid w:val="001E0FF8"/>
    <w:rsid w:val="001E1A06"/>
    <w:rsid w:val="001E2160"/>
    <w:rsid w:val="001E2E4B"/>
    <w:rsid w:val="001E32F2"/>
    <w:rsid w:val="001E374F"/>
    <w:rsid w:val="001E3CA4"/>
    <w:rsid w:val="001E3F28"/>
    <w:rsid w:val="001E579B"/>
    <w:rsid w:val="001E67D8"/>
    <w:rsid w:val="001E6EF0"/>
    <w:rsid w:val="001F051F"/>
    <w:rsid w:val="001F0F17"/>
    <w:rsid w:val="001F1C8A"/>
    <w:rsid w:val="001F207A"/>
    <w:rsid w:val="001F25ED"/>
    <w:rsid w:val="001F3347"/>
    <w:rsid w:val="001F6328"/>
    <w:rsid w:val="001F6857"/>
    <w:rsid w:val="001F69E4"/>
    <w:rsid w:val="001F721A"/>
    <w:rsid w:val="001F7AE9"/>
    <w:rsid w:val="00200E5A"/>
    <w:rsid w:val="00201767"/>
    <w:rsid w:val="00201A21"/>
    <w:rsid w:val="00202161"/>
    <w:rsid w:val="00202318"/>
    <w:rsid w:val="0021040B"/>
    <w:rsid w:val="0021139F"/>
    <w:rsid w:val="002125B4"/>
    <w:rsid w:val="002155B8"/>
    <w:rsid w:val="00216B79"/>
    <w:rsid w:val="00217EEB"/>
    <w:rsid w:val="00220629"/>
    <w:rsid w:val="00220EF5"/>
    <w:rsid w:val="00220FA7"/>
    <w:rsid w:val="0022121A"/>
    <w:rsid w:val="002224B6"/>
    <w:rsid w:val="0022334A"/>
    <w:rsid w:val="00223798"/>
    <w:rsid w:val="00224839"/>
    <w:rsid w:val="002249B2"/>
    <w:rsid w:val="00224E27"/>
    <w:rsid w:val="00226574"/>
    <w:rsid w:val="00226757"/>
    <w:rsid w:val="00226A15"/>
    <w:rsid w:val="002278EC"/>
    <w:rsid w:val="00230709"/>
    <w:rsid w:val="0023280E"/>
    <w:rsid w:val="00233703"/>
    <w:rsid w:val="0023379B"/>
    <w:rsid w:val="0023527B"/>
    <w:rsid w:val="002377D1"/>
    <w:rsid w:val="0024334F"/>
    <w:rsid w:val="00243B50"/>
    <w:rsid w:val="00243FDC"/>
    <w:rsid w:val="00244D4C"/>
    <w:rsid w:val="00246BF3"/>
    <w:rsid w:val="002506BC"/>
    <w:rsid w:val="00250C5A"/>
    <w:rsid w:val="00251CEB"/>
    <w:rsid w:val="002525A5"/>
    <w:rsid w:val="00252674"/>
    <w:rsid w:val="00254345"/>
    <w:rsid w:val="00254B80"/>
    <w:rsid w:val="002550C2"/>
    <w:rsid w:val="00256588"/>
    <w:rsid w:val="00260D42"/>
    <w:rsid w:val="0026276E"/>
    <w:rsid w:val="00264557"/>
    <w:rsid w:val="002668A6"/>
    <w:rsid w:val="00267292"/>
    <w:rsid w:val="002710B1"/>
    <w:rsid w:val="00274986"/>
    <w:rsid w:val="00275A72"/>
    <w:rsid w:val="00275EB4"/>
    <w:rsid w:val="002768BA"/>
    <w:rsid w:val="002805AB"/>
    <w:rsid w:val="00280823"/>
    <w:rsid w:val="00282B1E"/>
    <w:rsid w:val="0028324E"/>
    <w:rsid w:val="00284107"/>
    <w:rsid w:val="00284204"/>
    <w:rsid w:val="00285159"/>
    <w:rsid w:val="0028559C"/>
    <w:rsid w:val="00286BBE"/>
    <w:rsid w:val="00286F26"/>
    <w:rsid w:val="00287E34"/>
    <w:rsid w:val="00291773"/>
    <w:rsid w:val="0029184F"/>
    <w:rsid w:val="0029189C"/>
    <w:rsid w:val="002936F3"/>
    <w:rsid w:val="00293CB8"/>
    <w:rsid w:val="00293F1E"/>
    <w:rsid w:val="00294F86"/>
    <w:rsid w:val="0029507A"/>
    <w:rsid w:val="002A15CF"/>
    <w:rsid w:val="002A168C"/>
    <w:rsid w:val="002A2C67"/>
    <w:rsid w:val="002A3DC7"/>
    <w:rsid w:val="002A4309"/>
    <w:rsid w:val="002A4CE6"/>
    <w:rsid w:val="002A548D"/>
    <w:rsid w:val="002A7015"/>
    <w:rsid w:val="002B04F0"/>
    <w:rsid w:val="002B0F80"/>
    <w:rsid w:val="002B112D"/>
    <w:rsid w:val="002B113D"/>
    <w:rsid w:val="002B2D4B"/>
    <w:rsid w:val="002B33AD"/>
    <w:rsid w:val="002B49E2"/>
    <w:rsid w:val="002B6969"/>
    <w:rsid w:val="002B74EB"/>
    <w:rsid w:val="002B7B00"/>
    <w:rsid w:val="002B7C44"/>
    <w:rsid w:val="002C1C3D"/>
    <w:rsid w:val="002C2B17"/>
    <w:rsid w:val="002C4A4E"/>
    <w:rsid w:val="002C4E92"/>
    <w:rsid w:val="002C51E5"/>
    <w:rsid w:val="002C56A6"/>
    <w:rsid w:val="002C59E8"/>
    <w:rsid w:val="002C7D61"/>
    <w:rsid w:val="002D0B6C"/>
    <w:rsid w:val="002D3DD0"/>
    <w:rsid w:val="002D5386"/>
    <w:rsid w:val="002D6641"/>
    <w:rsid w:val="002E1F3A"/>
    <w:rsid w:val="002E2824"/>
    <w:rsid w:val="002E298A"/>
    <w:rsid w:val="002E2ED9"/>
    <w:rsid w:val="002E3446"/>
    <w:rsid w:val="002E6F97"/>
    <w:rsid w:val="002E735B"/>
    <w:rsid w:val="002F12AE"/>
    <w:rsid w:val="002F1948"/>
    <w:rsid w:val="002F2051"/>
    <w:rsid w:val="002F318E"/>
    <w:rsid w:val="002F3CCA"/>
    <w:rsid w:val="002F3E34"/>
    <w:rsid w:val="002F3F48"/>
    <w:rsid w:val="002F4515"/>
    <w:rsid w:val="002F4D36"/>
    <w:rsid w:val="002F5943"/>
    <w:rsid w:val="002F6B66"/>
    <w:rsid w:val="002F6E61"/>
    <w:rsid w:val="00301978"/>
    <w:rsid w:val="0030332C"/>
    <w:rsid w:val="003045E0"/>
    <w:rsid w:val="00304BB4"/>
    <w:rsid w:val="003051BC"/>
    <w:rsid w:val="003051C2"/>
    <w:rsid w:val="00310679"/>
    <w:rsid w:val="00312296"/>
    <w:rsid w:val="00312CBB"/>
    <w:rsid w:val="00314F0E"/>
    <w:rsid w:val="00317712"/>
    <w:rsid w:val="00317B67"/>
    <w:rsid w:val="00321099"/>
    <w:rsid w:val="00321626"/>
    <w:rsid w:val="00321D8E"/>
    <w:rsid w:val="00324574"/>
    <w:rsid w:val="00325928"/>
    <w:rsid w:val="00327C67"/>
    <w:rsid w:val="00331659"/>
    <w:rsid w:val="00331D0F"/>
    <w:rsid w:val="00331E8D"/>
    <w:rsid w:val="00332863"/>
    <w:rsid w:val="003359AA"/>
    <w:rsid w:val="00335EE9"/>
    <w:rsid w:val="0033670A"/>
    <w:rsid w:val="0033684D"/>
    <w:rsid w:val="00337ABF"/>
    <w:rsid w:val="00337B42"/>
    <w:rsid w:val="00340938"/>
    <w:rsid w:val="00341B42"/>
    <w:rsid w:val="00341CE9"/>
    <w:rsid w:val="003431E9"/>
    <w:rsid w:val="0034348F"/>
    <w:rsid w:val="00344437"/>
    <w:rsid w:val="003449C5"/>
    <w:rsid w:val="003452B1"/>
    <w:rsid w:val="003458B2"/>
    <w:rsid w:val="0035147D"/>
    <w:rsid w:val="00351C15"/>
    <w:rsid w:val="0035243F"/>
    <w:rsid w:val="00352681"/>
    <w:rsid w:val="0035463D"/>
    <w:rsid w:val="00354743"/>
    <w:rsid w:val="00354E16"/>
    <w:rsid w:val="00356653"/>
    <w:rsid w:val="00356B92"/>
    <w:rsid w:val="0035743F"/>
    <w:rsid w:val="003574C6"/>
    <w:rsid w:val="00357BE2"/>
    <w:rsid w:val="003600C8"/>
    <w:rsid w:val="00360E69"/>
    <w:rsid w:val="0036170C"/>
    <w:rsid w:val="0036183B"/>
    <w:rsid w:val="003630AE"/>
    <w:rsid w:val="0036392D"/>
    <w:rsid w:val="00365273"/>
    <w:rsid w:val="003652AC"/>
    <w:rsid w:val="00365FEB"/>
    <w:rsid w:val="00366CF5"/>
    <w:rsid w:val="00366E0F"/>
    <w:rsid w:val="00370F13"/>
    <w:rsid w:val="0037103C"/>
    <w:rsid w:val="00372F35"/>
    <w:rsid w:val="003732B5"/>
    <w:rsid w:val="0038199E"/>
    <w:rsid w:val="00381A72"/>
    <w:rsid w:val="00381ED7"/>
    <w:rsid w:val="00382634"/>
    <w:rsid w:val="00382AFC"/>
    <w:rsid w:val="00382DAC"/>
    <w:rsid w:val="003843A4"/>
    <w:rsid w:val="00384676"/>
    <w:rsid w:val="003850F5"/>
    <w:rsid w:val="003878CF"/>
    <w:rsid w:val="0039020B"/>
    <w:rsid w:val="00390857"/>
    <w:rsid w:val="0039199E"/>
    <w:rsid w:val="003925F2"/>
    <w:rsid w:val="003929C2"/>
    <w:rsid w:val="00392F5D"/>
    <w:rsid w:val="00393101"/>
    <w:rsid w:val="00394498"/>
    <w:rsid w:val="00395E98"/>
    <w:rsid w:val="003971AF"/>
    <w:rsid w:val="00397E67"/>
    <w:rsid w:val="003A04D5"/>
    <w:rsid w:val="003A16B8"/>
    <w:rsid w:val="003A2F33"/>
    <w:rsid w:val="003A31FE"/>
    <w:rsid w:val="003A3992"/>
    <w:rsid w:val="003A3E47"/>
    <w:rsid w:val="003A48B8"/>
    <w:rsid w:val="003A48F3"/>
    <w:rsid w:val="003A4BF3"/>
    <w:rsid w:val="003A5DAA"/>
    <w:rsid w:val="003A6106"/>
    <w:rsid w:val="003A6B95"/>
    <w:rsid w:val="003A6CF9"/>
    <w:rsid w:val="003A78DB"/>
    <w:rsid w:val="003A7E48"/>
    <w:rsid w:val="003B39EF"/>
    <w:rsid w:val="003B3A1C"/>
    <w:rsid w:val="003B420D"/>
    <w:rsid w:val="003B4EEE"/>
    <w:rsid w:val="003B5BE0"/>
    <w:rsid w:val="003B5D74"/>
    <w:rsid w:val="003B75E3"/>
    <w:rsid w:val="003C04E3"/>
    <w:rsid w:val="003C1425"/>
    <w:rsid w:val="003C1DF7"/>
    <w:rsid w:val="003C46AA"/>
    <w:rsid w:val="003C5906"/>
    <w:rsid w:val="003C6C16"/>
    <w:rsid w:val="003C72CF"/>
    <w:rsid w:val="003C7F16"/>
    <w:rsid w:val="003D12A8"/>
    <w:rsid w:val="003D5B61"/>
    <w:rsid w:val="003D6059"/>
    <w:rsid w:val="003D66BB"/>
    <w:rsid w:val="003D6BC4"/>
    <w:rsid w:val="003D754C"/>
    <w:rsid w:val="003D794D"/>
    <w:rsid w:val="003E23E3"/>
    <w:rsid w:val="003E3058"/>
    <w:rsid w:val="003E3C7A"/>
    <w:rsid w:val="003E3CEA"/>
    <w:rsid w:val="003E4776"/>
    <w:rsid w:val="003E593C"/>
    <w:rsid w:val="003E6037"/>
    <w:rsid w:val="003E6501"/>
    <w:rsid w:val="003E6D3C"/>
    <w:rsid w:val="003E76A9"/>
    <w:rsid w:val="003F0809"/>
    <w:rsid w:val="003F15A8"/>
    <w:rsid w:val="003F19D4"/>
    <w:rsid w:val="003F1E8F"/>
    <w:rsid w:val="003F2013"/>
    <w:rsid w:val="003F6A8C"/>
    <w:rsid w:val="003F755C"/>
    <w:rsid w:val="003F7790"/>
    <w:rsid w:val="004001A0"/>
    <w:rsid w:val="0040067E"/>
    <w:rsid w:val="00400ADD"/>
    <w:rsid w:val="0040188F"/>
    <w:rsid w:val="00402C7A"/>
    <w:rsid w:val="00405672"/>
    <w:rsid w:val="004067EA"/>
    <w:rsid w:val="00406F01"/>
    <w:rsid w:val="00407506"/>
    <w:rsid w:val="00410503"/>
    <w:rsid w:val="0041068F"/>
    <w:rsid w:val="004111B9"/>
    <w:rsid w:val="00411FD9"/>
    <w:rsid w:val="00412F69"/>
    <w:rsid w:val="00414617"/>
    <w:rsid w:val="0041608B"/>
    <w:rsid w:val="00416D50"/>
    <w:rsid w:val="00416FD5"/>
    <w:rsid w:val="00417772"/>
    <w:rsid w:val="00420E6A"/>
    <w:rsid w:val="00420F2F"/>
    <w:rsid w:val="00425A9E"/>
    <w:rsid w:val="00425F41"/>
    <w:rsid w:val="00426D6B"/>
    <w:rsid w:val="00426D90"/>
    <w:rsid w:val="00431E6C"/>
    <w:rsid w:val="0043261E"/>
    <w:rsid w:val="00433CE7"/>
    <w:rsid w:val="00435EA4"/>
    <w:rsid w:val="00437B5F"/>
    <w:rsid w:val="0044011B"/>
    <w:rsid w:val="0044166A"/>
    <w:rsid w:val="0044285C"/>
    <w:rsid w:val="00443AB5"/>
    <w:rsid w:val="004456C9"/>
    <w:rsid w:val="004504FE"/>
    <w:rsid w:val="00450512"/>
    <w:rsid w:val="00452304"/>
    <w:rsid w:val="00452738"/>
    <w:rsid w:val="00454B5A"/>
    <w:rsid w:val="00456091"/>
    <w:rsid w:val="00457033"/>
    <w:rsid w:val="004573F5"/>
    <w:rsid w:val="00460691"/>
    <w:rsid w:val="00460859"/>
    <w:rsid w:val="00461B91"/>
    <w:rsid w:val="0046227B"/>
    <w:rsid w:val="004635C7"/>
    <w:rsid w:val="00463A4E"/>
    <w:rsid w:val="0046428A"/>
    <w:rsid w:val="004648CD"/>
    <w:rsid w:val="00465384"/>
    <w:rsid w:val="00465B7D"/>
    <w:rsid w:val="00466321"/>
    <w:rsid w:val="004663BD"/>
    <w:rsid w:val="00466C39"/>
    <w:rsid w:val="00466C4D"/>
    <w:rsid w:val="0047145C"/>
    <w:rsid w:val="004733F7"/>
    <w:rsid w:val="0047419C"/>
    <w:rsid w:val="00475A85"/>
    <w:rsid w:val="004773AC"/>
    <w:rsid w:val="004779D6"/>
    <w:rsid w:val="004813E3"/>
    <w:rsid w:val="004835CE"/>
    <w:rsid w:val="00484B9B"/>
    <w:rsid w:val="004855F6"/>
    <w:rsid w:val="0048661E"/>
    <w:rsid w:val="004926F4"/>
    <w:rsid w:val="00494670"/>
    <w:rsid w:val="004959F8"/>
    <w:rsid w:val="004962E2"/>
    <w:rsid w:val="004A0354"/>
    <w:rsid w:val="004A1799"/>
    <w:rsid w:val="004A2068"/>
    <w:rsid w:val="004A3823"/>
    <w:rsid w:val="004A3831"/>
    <w:rsid w:val="004A5A02"/>
    <w:rsid w:val="004A6F0F"/>
    <w:rsid w:val="004A7AAB"/>
    <w:rsid w:val="004A7E4B"/>
    <w:rsid w:val="004B0097"/>
    <w:rsid w:val="004B0261"/>
    <w:rsid w:val="004B07BC"/>
    <w:rsid w:val="004B1349"/>
    <w:rsid w:val="004B2733"/>
    <w:rsid w:val="004B2A96"/>
    <w:rsid w:val="004B3A80"/>
    <w:rsid w:val="004B608A"/>
    <w:rsid w:val="004C1127"/>
    <w:rsid w:val="004C1C54"/>
    <w:rsid w:val="004C4192"/>
    <w:rsid w:val="004C4A66"/>
    <w:rsid w:val="004C5E17"/>
    <w:rsid w:val="004C6922"/>
    <w:rsid w:val="004C6CC9"/>
    <w:rsid w:val="004D1108"/>
    <w:rsid w:val="004D13B2"/>
    <w:rsid w:val="004D2019"/>
    <w:rsid w:val="004D3EAE"/>
    <w:rsid w:val="004D50EB"/>
    <w:rsid w:val="004D7719"/>
    <w:rsid w:val="004E00B3"/>
    <w:rsid w:val="004E6946"/>
    <w:rsid w:val="004E69C1"/>
    <w:rsid w:val="004F1AD8"/>
    <w:rsid w:val="004F3D8B"/>
    <w:rsid w:val="004F3EF4"/>
    <w:rsid w:val="004F5258"/>
    <w:rsid w:val="004F52D0"/>
    <w:rsid w:val="004F5EAA"/>
    <w:rsid w:val="005039CB"/>
    <w:rsid w:val="00503D6C"/>
    <w:rsid w:val="00503ED2"/>
    <w:rsid w:val="0050558F"/>
    <w:rsid w:val="00506286"/>
    <w:rsid w:val="005067EE"/>
    <w:rsid w:val="00510813"/>
    <w:rsid w:val="00510AF6"/>
    <w:rsid w:val="00511990"/>
    <w:rsid w:val="00511DE0"/>
    <w:rsid w:val="00512E68"/>
    <w:rsid w:val="00512FEB"/>
    <w:rsid w:val="00513231"/>
    <w:rsid w:val="005144EB"/>
    <w:rsid w:val="00514870"/>
    <w:rsid w:val="00514B9B"/>
    <w:rsid w:val="00517F02"/>
    <w:rsid w:val="00520983"/>
    <w:rsid w:val="00523CC5"/>
    <w:rsid w:val="00524303"/>
    <w:rsid w:val="005258A2"/>
    <w:rsid w:val="00525EC3"/>
    <w:rsid w:val="0052608F"/>
    <w:rsid w:val="005260A4"/>
    <w:rsid w:val="005263CE"/>
    <w:rsid w:val="00526CFF"/>
    <w:rsid w:val="00527A88"/>
    <w:rsid w:val="0053072D"/>
    <w:rsid w:val="0053276E"/>
    <w:rsid w:val="005343C4"/>
    <w:rsid w:val="00534C3B"/>
    <w:rsid w:val="00534CD5"/>
    <w:rsid w:val="00536F49"/>
    <w:rsid w:val="005401AE"/>
    <w:rsid w:val="00541B78"/>
    <w:rsid w:val="00542E07"/>
    <w:rsid w:val="00545424"/>
    <w:rsid w:val="00546FAF"/>
    <w:rsid w:val="00551502"/>
    <w:rsid w:val="0055330E"/>
    <w:rsid w:val="00553616"/>
    <w:rsid w:val="005548FA"/>
    <w:rsid w:val="00554A7B"/>
    <w:rsid w:val="0055505A"/>
    <w:rsid w:val="0055572C"/>
    <w:rsid w:val="00555B1C"/>
    <w:rsid w:val="00556088"/>
    <w:rsid w:val="00556196"/>
    <w:rsid w:val="00557572"/>
    <w:rsid w:val="00557ACB"/>
    <w:rsid w:val="005604B8"/>
    <w:rsid w:val="00560C36"/>
    <w:rsid w:val="0056106A"/>
    <w:rsid w:val="005619B9"/>
    <w:rsid w:val="0056244E"/>
    <w:rsid w:val="00562D29"/>
    <w:rsid w:val="00562ED6"/>
    <w:rsid w:val="00563FF0"/>
    <w:rsid w:val="005645AD"/>
    <w:rsid w:val="005663E2"/>
    <w:rsid w:val="00566601"/>
    <w:rsid w:val="00570103"/>
    <w:rsid w:val="0057083D"/>
    <w:rsid w:val="00570CBA"/>
    <w:rsid w:val="005720AE"/>
    <w:rsid w:val="00572DFB"/>
    <w:rsid w:val="00574DD4"/>
    <w:rsid w:val="00575326"/>
    <w:rsid w:val="0057709A"/>
    <w:rsid w:val="0057716E"/>
    <w:rsid w:val="00577AAF"/>
    <w:rsid w:val="0058022E"/>
    <w:rsid w:val="00581840"/>
    <w:rsid w:val="005868E9"/>
    <w:rsid w:val="00587D77"/>
    <w:rsid w:val="00591A00"/>
    <w:rsid w:val="00592BE9"/>
    <w:rsid w:val="005942EB"/>
    <w:rsid w:val="005949D2"/>
    <w:rsid w:val="00594D77"/>
    <w:rsid w:val="005969E4"/>
    <w:rsid w:val="00596EB9"/>
    <w:rsid w:val="0059719B"/>
    <w:rsid w:val="00597DBD"/>
    <w:rsid w:val="005A06B7"/>
    <w:rsid w:val="005A1759"/>
    <w:rsid w:val="005A1D49"/>
    <w:rsid w:val="005A68A7"/>
    <w:rsid w:val="005B0747"/>
    <w:rsid w:val="005B1928"/>
    <w:rsid w:val="005B2E6D"/>
    <w:rsid w:val="005B3908"/>
    <w:rsid w:val="005B7382"/>
    <w:rsid w:val="005B76AA"/>
    <w:rsid w:val="005C036C"/>
    <w:rsid w:val="005C1869"/>
    <w:rsid w:val="005C256D"/>
    <w:rsid w:val="005C2D26"/>
    <w:rsid w:val="005C4C75"/>
    <w:rsid w:val="005C6158"/>
    <w:rsid w:val="005C67C5"/>
    <w:rsid w:val="005C6E85"/>
    <w:rsid w:val="005D1DC0"/>
    <w:rsid w:val="005D201C"/>
    <w:rsid w:val="005D2241"/>
    <w:rsid w:val="005D3221"/>
    <w:rsid w:val="005D36AB"/>
    <w:rsid w:val="005D4171"/>
    <w:rsid w:val="005D71EF"/>
    <w:rsid w:val="005D7B68"/>
    <w:rsid w:val="005E0D73"/>
    <w:rsid w:val="005E19CA"/>
    <w:rsid w:val="005E1FF5"/>
    <w:rsid w:val="005E204B"/>
    <w:rsid w:val="005E3C01"/>
    <w:rsid w:val="005E485C"/>
    <w:rsid w:val="005E733B"/>
    <w:rsid w:val="005E7F00"/>
    <w:rsid w:val="005F1F9C"/>
    <w:rsid w:val="005F377D"/>
    <w:rsid w:val="005F4FBA"/>
    <w:rsid w:val="005F7450"/>
    <w:rsid w:val="005F7F50"/>
    <w:rsid w:val="0060324F"/>
    <w:rsid w:val="00604A28"/>
    <w:rsid w:val="00605208"/>
    <w:rsid w:val="00605879"/>
    <w:rsid w:val="0060604A"/>
    <w:rsid w:val="0061030F"/>
    <w:rsid w:val="00611DF4"/>
    <w:rsid w:val="0061299F"/>
    <w:rsid w:val="006133C2"/>
    <w:rsid w:val="00613F9A"/>
    <w:rsid w:val="006147F6"/>
    <w:rsid w:val="00614D95"/>
    <w:rsid w:val="00614DBA"/>
    <w:rsid w:val="006156F8"/>
    <w:rsid w:val="006178DB"/>
    <w:rsid w:val="00617CC3"/>
    <w:rsid w:val="006213BD"/>
    <w:rsid w:val="00621784"/>
    <w:rsid w:val="00622BE5"/>
    <w:rsid w:val="00624B60"/>
    <w:rsid w:val="00625681"/>
    <w:rsid w:val="00625AC8"/>
    <w:rsid w:val="006279B4"/>
    <w:rsid w:val="00630208"/>
    <w:rsid w:val="0063099D"/>
    <w:rsid w:val="00632F9C"/>
    <w:rsid w:val="00634CFD"/>
    <w:rsid w:val="00636BEA"/>
    <w:rsid w:val="006377A6"/>
    <w:rsid w:val="00637A3D"/>
    <w:rsid w:val="00640BB3"/>
    <w:rsid w:val="0064119A"/>
    <w:rsid w:val="006411EF"/>
    <w:rsid w:val="00641322"/>
    <w:rsid w:val="00645C5F"/>
    <w:rsid w:val="00647027"/>
    <w:rsid w:val="00652D7A"/>
    <w:rsid w:val="00655A87"/>
    <w:rsid w:val="00655D29"/>
    <w:rsid w:val="00656642"/>
    <w:rsid w:val="00660451"/>
    <w:rsid w:val="00661195"/>
    <w:rsid w:val="00662016"/>
    <w:rsid w:val="00663065"/>
    <w:rsid w:val="00664B29"/>
    <w:rsid w:val="00670657"/>
    <w:rsid w:val="0067479E"/>
    <w:rsid w:val="006748B8"/>
    <w:rsid w:val="00674D5B"/>
    <w:rsid w:val="006750CE"/>
    <w:rsid w:val="00676A6D"/>
    <w:rsid w:val="00677350"/>
    <w:rsid w:val="006775C3"/>
    <w:rsid w:val="00677C08"/>
    <w:rsid w:val="00677E17"/>
    <w:rsid w:val="0068074B"/>
    <w:rsid w:val="00681ECF"/>
    <w:rsid w:val="006827B1"/>
    <w:rsid w:val="00682D40"/>
    <w:rsid w:val="0068416C"/>
    <w:rsid w:val="006846A0"/>
    <w:rsid w:val="0068500F"/>
    <w:rsid w:val="00686115"/>
    <w:rsid w:val="0069150E"/>
    <w:rsid w:val="0069290A"/>
    <w:rsid w:val="006948B8"/>
    <w:rsid w:val="006952F1"/>
    <w:rsid w:val="0069683D"/>
    <w:rsid w:val="0069759E"/>
    <w:rsid w:val="0069766F"/>
    <w:rsid w:val="0069775A"/>
    <w:rsid w:val="00697813"/>
    <w:rsid w:val="006978BC"/>
    <w:rsid w:val="006A0E3C"/>
    <w:rsid w:val="006A0F3F"/>
    <w:rsid w:val="006A1F0E"/>
    <w:rsid w:val="006A22A1"/>
    <w:rsid w:val="006A2A64"/>
    <w:rsid w:val="006A37C7"/>
    <w:rsid w:val="006A3C39"/>
    <w:rsid w:val="006A3EE8"/>
    <w:rsid w:val="006A4D6D"/>
    <w:rsid w:val="006A4D78"/>
    <w:rsid w:val="006A5E31"/>
    <w:rsid w:val="006A6524"/>
    <w:rsid w:val="006A72BF"/>
    <w:rsid w:val="006A78EF"/>
    <w:rsid w:val="006B03F2"/>
    <w:rsid w:val="006B111E"/>
    <w:rsid w:val="006B1B7E"/>
    <w:rsid w:val="006B1E0D"/>
    <w:rsid w:val="006B265C"/>
    <w:rsid w:val="006B2FD1"/>
    <w:rsid w:val="006B356C"/>
    <w:rsid w:val="006B37DC"/>
    <w:rsid w:val="006B4037"/>
    <w:rsid w:val="006B4F68"/>
    <w:rsid w:val="006B5339"/>
    <w:rsid w:val="006B558B"/>
    <w:rsid w:val="006C0592"/>
    <w:rsid w:val="006C16AC"/>
    <w:rsid w:val="006C26CA"/>
    <w:rsid w:val="006C272E"/>
    <w:rsid w:val="006C2A99"/>
    <w:rsid w:val="006C3434"/>
    <w:rsid w:val="006C351B"/>
    <w:rsid w:val="006C5314"/>
    <w:rsid w:val="006C5479"/>
    <w:rsid w:val="006C550C"/>
    <w:rsid w:val="006C5D52"/>
    <w:rsid w:val="006C7718"/>
    <w:rsid w:val="006D13B5"/>
    <w:rsid w:val="006D47E1"/>
    <w:rsid w:val="006E0060"/>
    <w:rsid w:val="006E12FF"/>
    <w:rsid w:val="006E16BC"/>
    <w:rsid w:val="006E33CE"/>
    <w:rsid w:val="006E4B7E"/>
    <w:rsid w:val="006E4F38"/>
    <w:rsid w:val="006E560C"/>
    <w:rsid w:val="006E5985"/>
    <w:rsid w:val="006E607E"/>
    <w:rsid w:val="006E6530"/>
    <w:rsid w:val="006E65C9"/>
    <w:rsid w:val="006E6F23"/>
    <w:rsid w:val="006E7BEB"/>
    <w:rsid w:val="006F2826"/>
    <w:rsid w:val="006F337B"/>
    <w:rsid w:val="006F63E0"/>
    <w:rsid w:val="006F64CF"/>
    <w:rsid w:val="0070052E"/>
    <w:rsid w:val="0070114F"/>
    <w:rsid w:val="00701664"/>
    <w:rsid w:val="00703B3C"/>
    <w:rsid w:val="00704B2D"/>
    <w:rsid w:val="00705522"/>
    <w:rsid w:val="00705FEE"/>
    <w:rsid w:val="007061B0"/>
    <w:rsid w:val="0070623B"/>
    <w:rsid w:val="00706C5D"/>
    <w:rsid w:val="00706E38"/>
    <w:rsid w:val="00710098"/>
    <w:rsid w:val="007119EB"/>
    <w:rsid w:val="007136F1"/>
    <w:rsid w:val="00714A10"/>
    <w:rsid w:val="00716A79"/>
    <w:rsid w:val="007202BA"/>
    <w:rsid w:val="00720568"/>
    <w:rsid w:val="00723205"/>
    <w:rsid w:val="007236E6"/>
    <w:rsid w:val="00725399"/>
    <w:rsid w:val="00730ECC"/>
    <w:rsid w:val="00731D2A"/>
    <w:rsid w:val="007323EF"/>
    <w:rsid w:val="00732922"/>
    <w:rsid w:val="007336C6"/>
    <w:rsid w:val="00733C65"/>
    <w:rsid w:val="00733DC7"/>
    <w:rsid w:val="007340EE"/>
    <w:rsid w:val="0073481B"/>
    <w:rsid w:val="00735E97"/>
    <w:rsid w:val="00735EDF"/>
    <w:rsid w:val="007376D8"/>
    <w:rsid w:val="007377F5"/>
    <w:rsid w:val="007404F0"/>
    <w:rsid w:val="00742051"/>
    <w:rsid w:val="007433B7"/>
    <w:rsid w:val="0075162E"/>
    <w:rsid w:val="00751A2D"/>
    <w:rsid w:val="00753ACA"/>
    <w:rsid w:val="00753B11"/>
    <w:rsid w:val="00754034"/>
    <w:rsid w:val="00755A77"/>
    <w:rsid w:val="00756556"/>
    <w:rsid w:val="007618C4"/>
    <w:rsid w:val="00764754"/>
    <w:rsid w:val="00765A80"/>
    <w:rsid w:val="00765C43"/>
    <w:rsid w:val="00766A4E"/>
    <w:rsid w:val="00767980"/>
    <w:rsid w:val="00770135"/>
    <w:rsid w:val="00770B19"/>
    <w:rsid w:val="00770BCC"/>
    <w:rsid w:val="007740BE"/>
    <w:rsid w:val="0077463F"/>
    <w:rsid w:val="00776A04"/>
    <w:rsid w:val="00781B6D"/>
    <w:rsid w:val="007836EA"/>
    <w:rsid w:val="00784CDA"/>
    <w:rsid w:val="007850AC"/>
    <w:rsid w:val="00785F60"/>
    <w:rsid w:val="00786F39"/>
    <w:rsid w:val="007906C4"/>
    <w:rsid w:val="00792E3B"/>
    <w:rsid w:val="007940EA"/>
    <w:rsid w:val="00795ED1"/>
    <w:rsid w:val="0079639D"/>
    <w:rsid w:val="007967E8"/>
    <w:rsid w:val="007978C6"/>
    <w:rsid w:val="00797C2F"/>
    <w:rsid w:val="007A1D53"/>
    <w:rsid w:val="007A2170"/>
    <w:rsid w:val="007A22BF"/>
    <w:rsid w:val="007A2629"/>
    <w:rsid w:val="007A297D"/>
    <w:rsid w:val="007A2BA7"/>
    <w:rsid w:val="007A3323"/>
    <w:rsid w:val="007A4A3B"/>
    <w:rsid w:val="007B347B"/>
    <w:rsid w:val="007B34BF"/>
    <w:rsid w:val="007B3676"/>
    <w:rsid w:val="007B3A8D"/>
    <w:rsid w:val="007B4A4B"/>
    <w:rsid w:val="007B707E"/>
    <w:rsid w:val="007B72B8"/>
    <w:rsid w:val="007B7A58"/>
    <w:rsid w:val="007C1359"/>
    <w:rsid w:val="007C16FF"/>
    <w:rsid w:val="007C18DD"/>
    <w:rsid w:val="007C1958"/>
    <w:rsid w:val="007C1A44"/>
    <w:rsid w:val="007C21B5"/>
    <w:rsid w:val="007C2E93"/>
    <w:rsid w:val="007C30F2"/>
    <w:rsid w:val="007C3D5A"/>
    <w:rsid w:val="007C4077"/>
    <w:rsid w:val="007C4F0C"/>
    <w:rsid w:val="007D0825"/>
    <w:rsid w:val="007D1BFE"/>
    <w:rsid w:val="007D273B"/>
    <w:rsid w:val="007D38F3"/>
    <w:rsid w:val="007D4221"/>
    <w:rsid w:val="007D6BB6"/>
    <w:rsid w:val="007E0679"/>
    <w:rsid w:val="007E0744"/>
    <w:rsid w:val="007E0A12"/>
    <w:rsid w:val="007E0FF3"/>
    <w:rsid w:val="007E271F"/>
    <w:rsid w:val="007E4BD2"/>
    <w:rsid w:val="007E4CA5"/>
    <w:rsid w:val="007E52D6"/>
    <w:rsid w:val="007E55AB"/>
    <w:rsid w:val="007E56FE"/>
    <w:rsid w:val="007E7EFF"/>
    <w:rsid w:val="007F1C76"/>
    <w:rsid w:val="007F23B7"/>
    <w:rsid w:val="007F2E1E"/>
    <w:rsid w:val="007F3416"/>
    <w:rsid w:val="007F3F8E"/>
    <w:rsid w:val="007F716A"/>
    <w:rsid w:val="0080011D"/>
    <w:rsid w:val="00800B2C"/>
    <w:rsid w:val="00801393"/>
    <w:rsid w:val="0080158D"/>
    <w:rsid w:val="00801D2E"/>
    <w:rsid w:val="00802277"/>
    <w:rsid w:val="0080250F"/>
    <w:rsid w:val="00802F88"/>
    <w:rsid w:val="00804C77"/>
    <w:rsid w:val="008058BD"/>
    <w:rsid w:val="00805FC4"/>
    <w:rsid w:val="008078A0"/>
    <w:rsid w:val="0081293E"/>
    <w:rsid w:val="008139F9"/>
    <w:rsid w:val="0081416C"/>
    <w:rsid w:val="008153A2"/>
    <w:rsid w:val="00815465"/>
    <w:rsid w:val="008169C5"/>
    <w:rsid w:val="00816CFC"/>
    <w:rsid w:val="00817AB7"/>
    <w:rsid w:val="00817E9A"/>
    <w:rsid w:val="00820A47"/>
    <w:rsid w:val="00825F0D"/>
    <w:rsid w:val="00826AA5"/>
    <w:rsid w:val="008306BD"/>
    <w:rsid w:val="00831479"/>
    <w:rsid w:val="00831A80"/>
    <w:rsid w:val="00833743"/>
    <w:rsid w:val="008340A4"/>
    <w:rsid w:val="008354D5"/>
    <w:rsid w:val="0083624F"/>
    <w:rsid w:val="00841303"/>
    <w:rsid w:val="00841CE3"/>
    <w:rsid w:val="0084245D"/>
    <w:rsid w:val="00846797"/>
    <w:rsid w:val="00847BC3"/>
    <w:rsid w:val="00847CD1"/>
    <w:rsid w:val="00847F6B"/>
    <w:rsid w:val="00850AD6"/>
    <w:rsid w:val="00850CF7"/>
    <w:rsid w:val="00852633"/>
    <w:rsid w:val="00854340"/>
    <w:rsid w:val="008549D2"/>
    <w:rsid w:val="00855121"/>
    <w:rsid w:val="008559BD"/>
    <w:rsid w:val="00855D03"/>
    <w:rsid w:val="00856CB0"/>
    <w:rsid w:val="0086023E"/>
    <w:rsid w:val="00867DD5"/>
    <w:rsid w:val="0087099C"/>
    <w:rsid w:val="00870D32"/>
    <w:rsid w:val="00870EFC"/>
    <w:rsid w:val="0087135F"/>
    <w:rsid w:val="00872D94"/>
    <w:rsid w:val="008746AF"/>
    <w:rsid w:val="00874BC0"/>
    <w:rsid w:val="00876A3E"/>
    <w:rsid w:val="008774E0"/>
    <w:rsid w:val="00880364"/>
    <w:rsid w:val="00881722"/>
    <w:rsid w:val="00883E05"/>
    <w:rsid w:val="00884EB6"/>
    <w:rsid w:val="008852EA"/>
    <w:rsid w:val="008870E3"/>
    <w:rsid w:val="008878BA"/>
    <w:rsid w:val="00887F7A"/>
    <w:rsid w:val="00891592"/>
    <w:rsid w:val="00891836"/>
    <w:rsid w:val="00891E9E"/>
    <w:rsid w:val="00896448"/>
    <w:rsid w:val="00896DF7"/>
    <w:rsid w:val="00897E8B"/>
    <w:rsid w:val="008A121D"/>
    <w:rsid w:val="008A2DE8"/>
    <w:rsid w:val="008A2F68"/>
    <w:rsid w:val="008A3857"/>
    <w:rsid w:val="008A464F"/>
    <w:rsid w:val="008A50C6"/>
    <w:rsid w:val="008B0D16"/>
    <w:rsid w:val="008B1472"/>
    <w:rsid w:val="008B2F4E"/>
    <w:rsid w:val="008B43C6"/>
    <w:rsid w:val="008B4FA6"/>
    <w:rsid w:val="008B5282"/>
    <w:rsid w:val="008B5ABE"/>
    <w:rsid w:val="008B5F0C"/>
    <w:rsid w:val="008B7B90"/>
    <w:rsid w:val="008B7C17"/>
    <w:rsid w:val="008C2A31"/>
    <w:rsid w:val="008C2D01"/>
    <w:rsid w:val="008C320E"/>
    <w:rsid w:val="008C40E6"/>
    <w:rsid w:val="008C4815"/>
    <w:rsid w:val="008C49A1"/>
    <w:rsid w:val="008C4F58"/>
    <w:rsid w:val="008C54C9"/>
    <w:rsid w:val="008C7C08"/>
    <w:rsid w:val="008D0F7A"/>
    <w:rsid w:val="008D2467"/>
    <w:rsid w:val="008D2C20"/>
    <w:rsid w:val="008D414E"/>
    <w:rsid w:val="008D5992"/>
    <w:rsid w:val="008D68E4"/>
    <w:rsid w:val="008D7216"/>
    <w:rsid w:val="008D774B"/>
    <w:rsid w:val="008D7D34"/>
    <w:rsid w:val="008D7ED0"/>
    <w:rsid w:val="008E0506"/>
    <w:rsid w:val="008E0CFF"/>
    <w:rsid w:val="008E52EF"/>
    <w:rsid w:val="008E5D6B"/>
    <w:rsid w:val="008E5ED3"/>
    <w:rsid w:val="008E60F5"/>
    <w:rsid w:val="008E7079"/>
    <w:rsid w:val="008E76F0"/>
    <w:rsid w:val="008E7DEB"/>
    <w:rsid w:val="008F15FE"/>
    <w:rsid w:val="008F194A"/>
    <w:rsid w:val="008F2D29"/>
    <w:rsid w:val="008F5187"/>
    <w:rsid w:val="008F574B"/>
    <w:rsid w:val="008F59F9"/>
    <w:rsid w:val="008F5C53"/>
    <w:rsid w:val="008F5E4A"/>
    <w:rsid w:val="008F60D8"/>
    <w:rsid w:val="00902727"/>
    <w:rsid w:val="0090312B"/>
    <w:rsid w:val="009042DA"/>
    <w:rsid w:val="00904F6F"/>
    <w:rsid w:val="00905D99"/>
    <w:rsid w:val="00910367"/>
    <w:rsid w:val="0091073B"/>
    <w:rsid w:val="00911455"/>
    <w:rsid w:val="009114A0"/>
    <w:rsid w:val="00911B70"/>
    <w:rsid w:val="009123F6"/>
    <w:rsid w:val="00916156"/>
    <w:rsid w:val="009163E3"/>
    <w:rsid w:val="0091736D"/>
    <w:rsid w:val="00917696"/>
    <w:rsid w:val="00917759"/>
    <w:rsid w:val="0091783C"/>
    <w:rsid w:val="00920FB2"/>
    <w:rsid w:val="00922157"/>
    <w:rsid w:val="009230A7"/>
    <w:rsid w:val="00924743"/>
    <w:rsid w:val="00924C87"/>
    <w:rsid w:val="0092501C"/>
    <w:rsid w:val="0092707D"/>
    <w:rsid w:val="0093037A"/>
    <w:rsid w:val="00931496"/>
    <w:rsid w:val="009314E0"/>
    <w:rsid w:val="009320FF"/>
    <w:rsid w:val="00932F03"/>
    <w:rsid w:val="00933F69"/>
    <w:rsid w:val="0093490B"/>
    <w:rsid w:val="00934D3B"/>
    <w:rsid w:val="00934D76"/>
    <w:rsid w:val="00934F0F"/>
    <w:rsid w:val="00935DC7"/>
    <w:rsid w:val="0094154D"/>
    <w:rsid w:val="009422C8"/>
    <w:rsid w:val="00942541"/>
    <w:rsid w:val="00943D35"/>
    <w:rsid w:val="00946655"/>
    <w:rsid w:val="0094673D"/>
    <w:rsid w:val="00946B87"/>
    <w:rsid w:val="0095155F"/>
    <w:rsid w:val="00954429"/>
    <w:rsid w:val="009563CE"/>
    <w:rsid w:val="00956C39"/>
    <w:rsid w:val="00970404"/>
    <w:rsid w:val="009721FA"/>
    <w:rsid w:val="00972CB5"/>
    <w:rsid w:val="00973905"/>
    <w:rsid w:val="0097447C"/>
    <w:rsid w:val="0097481A"/>
    <w:rsid w:val="00975312"/>
    <w:rsid w:val="00975C50"/>
    <w:rsid w:val="00976328"/>
    <w:rsid w:val="0097680D"/>
    <w:rsid w:val="0097757C"/>
    <w:rsid w:val="009813FD"/>
    <w:rsid w:val="00982438"/>
    <w:rsid w:val="0098404C"/>
    <w:rsid w:val="00985283"/>
    <w:rsid w:val="00986426"/>
    <w:rsid w:val="00987ED8"/>
    <w:rsid w:val="00990CBA"/>
    <w:rsid w:val="009910F8"/>
    <w:rsid w:val="00991D2A"/>
    <w:rsid w:val="00995992"/>
    <w:rsid w:val="00995A57"/>
    <w:rsid w:val="009A03E5"/>
    <w:rsid w:val="009A0F3B"/>
    <w:rsid w:val="009A17BB"/>
    <w:rsid w:val="009A1A76"/>
    <w:rsid w:val="009A1BB4"/>
    <w:rsid w:val="009A2628"/>
    <w:rsid w:val="009A3200"/>
    <w:rsid w:val="009A3965"/>
    <w:rsid w:val="009A3EDE"/>
    <w:rsid w:val="009A5188"/>
    <w:rsid w:val="009B0897"/>
    <w:rsid w:val="009B26B3"/>
    <w:rsid w:val="009B36B9"/>
    <w:rsid w:val="009B37CF"/>
    <w:rsid w:val="009B49C3"/>
    <w:rsid w:val="009B6CDC"/>
    <w:rsid w:val="009B7BD9"/>
    <w:rsid w:val="009B7EAB"/>
    <w:rsid w:val="009C1946"/>
    <w:rsid w:val="009C1EF9"/>
    <w:rsid w:val="009C5F7F"/>
    <w:rsid w:val="009C794A"/>
    <w:rsid w:val="009C7DD5"/>
    <w:rsid w:val="009D27F0"/>
    <w:rsid w:val="009D492F"/>
    <w:rsid w:val="009D6706"/>
    <w:rsid w:val="009D7FAB"/>
    <w:rsid w:val="009E1C3F"/>
    <w:rsid w:val="009E1D2D"/>
    <w:rsid w:val="009E227D"/>
    <w:rsid w:val="009E3F20"/>
    <w:rsid w:val="009E45A3"/>
    <w:rsid w:val="009E5019"/>
    <w:rsid w:val="009E56A9"/>
    <w:rsid w:val="009E5EA1"/>
    <w:rsid w:val="009E6F29"/>
    <w:rsid w:val="009F0C98"/>
    <w:rsid w:val="009F2B5A"/>
    <w:rsid w:val="009F2BE0"/>
    <w:rsid w:val="009F5FBB"/>
    <w:rsid w:val="009F75B9"/>
    <w:rsid w:val="00A0401C"/>
    <w:rsid w:val="00A04F1B"/>
    <w:rsid w:val="00A0501B"/>
    <w:rsid w:val="00A06819"/>
    <w:rsid w:val="00A06880"/>
    <w:rsid w:val="00A10EF0"/>
    <w:rsid w:val="00A11899"/>
    <w:rsid w:val="00A13EEA"/>
    <w:rsid w:val="00A14947"/>
    <w:rsid w:val="00A155D9"/>
    <w:rsid w:val="00A17264"/>
    <w:rsid w:val="00A17808"/>
    <w:rsid w:val="00A17A34"/>
    <w:rsid w:val="00A21F37"/>
    <w:rsid w:val="00A2368C"/>
    <w:rsid w:val="00A2481F"/>
    <w:rsid w:val="00A2524B"/>
    <w:rsid w:val="00A267BC"/>
    <w:rsid w:val="00A303A8"/>
    <w:rsid w:val="00A304DC"/>
    <w:rsid w:val="00A3267C"/>
    <w:rsid w:val="00A32A83"/>
    <w:rsid w:val="00A32B03"/>
    <w:rsid w:val="00A3367D"/>
    <w:rsid w:val="00A33827"/>
    <w:rsid w:val="00A3445A"/>
    <w:rsid w:val="00A368DB"/>
    <w:rsid w:val="00A374D5"/>
    <w:rsid w:val="00A405B8"/>
    <w:rsid w:val="00A416FD"/>
    <w:rsid w:val="00A41CF3"/>
    <w:rsid w:val="00A423AA"/>
    <w:rsid w:val="00A42A8F"/>
    <w:rsid w:val="00A43450"/>
    <w:rsid w:val="00A44173"/>
    <w:rsid w:val="00A44DBB"/>
    <w:rsid w:val="00A45D0D"/>
    <w:rsid w:val="00A46275"/>
    <w:rsid w:val="00A47062"/>
    <w:rsid w:val="00A514D5"/>
    <w:rsid w:val="00A52CAD"/>
    <w:rsid w:val="00A53EC6"/>
    <w:rsid w:val="00A54091"/>
    <w:rsid w:val="00A54569"/>
    <w:rsid w:val="00A54CEE"/>
    <w:rsid w:val="00A55C0F"/>
    <w:rsid w:val="00A5624A"/>
    <w:rsid w:val="00A5684D"/>
    <w:rsid w:val="00A569EE"/>
    <w:rsid w:val="00A57730"/>
    <w:rsid w:val="00A5788D"/>
    <w:rsid w:val="00A6070B"/>
    <w:rsid w:val="00A60E2C"/>
    <w:rsid w:val="00A623B4"/>
    <w:rsid w:val="00A6321D"/>
    <w:rsid w:val="00A65719"/>
    <w:rsid w:val="00A6600E"/>
    <w:rsid w:val="00A72BF6"/>
    <w:rsid w:val="00A72E2C"/>
    <w:rsid w:val="00A7481D"/>
    <w:rsid w:val="00A74B64"/>
    <w:rsid w:val="00A7616E"/>
    <w:rsid w:val="00A8130D"/>
    <w:rsid w:val="00A81918"/>
    <w:rsid w:val="00A82139"/>
    <w:rsid w:val="00A8454C"/>
    <w:rsid w:val="00A84D82"/>
    <w:rsid w:val="00A84DBC"/>
    <w:rsid w:val="00A86BB9"/>
    <w:rsid w:val="00A8713F"/>
    <w:rsid w:val="00A90BA1"/>
    <w:rsid w:val="00A90DAA"/>
    <w:rsid w:val="00A91A3A"/>
    <w:rsid w:val="00A92730"/>
    <w:rsid w:val="00A92752"/>
    <w:rsid w:val="00A933F0"/>
    <w:rsid w:val="00A93E55"/>
    <w:rsid w:val="00A95760"/>
    <w:rsid w:val="00A97A9A"/>
    <w:rsid w:val="00AA0671"/>
    <w:rsid w:val="00AA0DB5"/>
    <w:rsid w:val="00AA0F4B"/>
    <w:rsid w:val="00AA1B29"/>
    <w:rsid w:val="00AA2531"/>
    <w:rsid w:val="00AA4117"/>
    <w:rsid w:val="00AA517D"/>
    <w:rsid w:val="00AA778F"/>
    <w:rsid w:val="00AB1E09"/>
    <w:rsid w:val="00AB365E"/>
    <w:rsid w:val="00AB3BC8"/>
    <w:rsid w:val="00AB4520"/>
    <w:rsid w:val="00AB49CD"/>
    <w:rsid w:val="00AB4EB5"/>
    <w:rsid w:val="00AB5330"/>
    <w:rsid w:val="00AB54F2"/>
    <w:rsid w:val="00AB70B0"/>
    <w:rsid w:val="00AB7449"/>
    <w:rsid w:val="00AB7747"/>
    <w:rsid w:val="00AB7A11"/>
    <w:rsid w:val="00AC1339"/>
    <w:rsid w:val="00AC14CE"/>
    <w:rsid w:val="00AC154C"/>
    <w:rsid w:val="00AC2A56"/>
    <w:rsid w:val="00AC4B0A"/>
    <w:rsid w:val="00AD055E"/>
    <w:rsid w:val="00AD0FEE"/>
    <w:rsid w:val="00AD105C"/>
    <w:rsid w:val="00AD327E"/>
    <w:rsid w:val="00AD35DF"/>
    <w:rsid w:val="00AD360D"/>
    <w:rsid w:val="00AD47A7"/>
    <w:rsid w:val="00AD5AB3"/>
    <w:rsid w:val="00AD5DAC"/>
    <w:rsid w:val="00AD63D1"/>
    <w:rsid w:val="00AE010C"/>
    <w:rsid w:val="00AE0B35"/>
    <w:rsid w:val="00AE0F8F"/>
    <w:rsid w:val="00AE2611"/>
    <w:rsid w:val="00AE3538"/>
    <w:rsid w:val="00AE3C72"/>
    <w:rsid w:val="00AE5BEF"/>
    <w:rsid w:val="00AE6819"/>
    <w:rsid w:val="00AE6978"/>
    <w:rsid w:val="00AE7D94"/>
    <w:rsid w:val="00AF0CBF"/>
    <w:rsid w:val="00AF1F02"/>
    <w:rsid w:val="00AF257F"/>
    <w:rsid w:val="00AF33CF"/>
    <w:rsid w:val="00AF4809"/>
    <w:rsid w:val="00AF4D50"/>
    <w:rsid w:val="00AF4DCD"/>
    <w:rsid w:val="00AF5E81"/>
    <w:rsid w:val="00AF6179"/>
    <w:rsid w:val="00AF7070"/>
    <w:rsid w:val="00AF70EC"/>
    <w:rsid w:val="00AF7EE9"/>
    <w:rsid w:val="00B0039E"/>
    <w:rsid w:val="00B00452"/>
    <w:rsid w:val="00B01484"/>
    <w:rsid w:val="00B02FCC"/>
    <w:rsid w:val="00B0477E"/>
    <w:rsid w:val="00B11CDF"/>
    <w:rsid w:val="00B12422"/>
    <w:rsid w:val="00B1295A"/>
    <w:rsid w:val="00B132B7"/>
    <w:rsid w:val="00B141C5"/>
    <w:rsid w:val="00B171B4"/>
    <w:rsid w:val="00B20A45"/>
    <w:rsid w:val="00B2106E"/>
    <w:rsid w:val="00B21213"/>
    <w:rsid w:val="00B22C5C"/>
    <w:rsid w:val="00B2357C"/>
    <w:rsid w:val="00B23A36"/>
    <w:rsid w:val="00B24243"/>
    <w:rsid w:val="00B24F30"/>
    <w:rsid w:val="00B25194"/>
    <w:rsid w:val="00B26255"/>
    <w:rsid w:val="00B31ABF"/>
    <w:rsid w:val="00B33369"/>
    <w:rsid w:val="00B33BE3"/>
    <w:rsid w:val="00B374A3"/>
    <w:rsid w:val="00B440CF"/>
    <w:rsid w:val="00B44332"/>
    <w:rsid w:val="00B4635A"/>
    <w:rsid w:val="00B5096B"/>
    <w:rsid w:val="00B50FFE"/>
    <w:rsid w:val="00B520CE"/>
    <w:rsid w:val="00B52EBF"/>
    <w:rsid w:val="00B53B5D"/>
    <w:rsid w:val="00B54372"/>
    <w:rsid w:val="00B570A3"/>
    <w:rsid w:val="00B604A0"/>
    <w:rsid w:val="00B6055E"/>
    <w:rsid w:val="00B60853"/>
    <w:rsid w:val="00B61EC0"/>
    <w:rsid w:val="00B627AC"/>
    <w:rsid w:val="00B6317D"/>
    <w:rsid w:val="00B65BF9"/>
    <w:rsid w:val="00B66723"/>
    <w:rsid w:val="00B6796F"/>
    <w:rsid w:val="00B67A23"/>
    <w:rsid w:val="00B705C9"/>
    <w:rsid w:val="00B71678"/>
    <w:rsid w:val="00B71D58"/>
    <w:rsid w:val="00B72A6F"/>
    <w:rsid w:val="00B74395"/>
    <w:rsid w:val="00B74BAE"/>
    <w:rsid w:val="00B75239"/>
    <w:rsid w:val="00B757D3"/>
    <w:rsid w:val="00B75C13"/>
    <w:rsid w:val="00B765A8"/>
    <w:rsid w:val="00B7723F"/>
    <w:rsid w:val="00B80534"/>
    <w:rsid w:val="00B809CC"/>
    <w:rsid w:val="00B81352"/>
    <w:rsid w:val="00B8433C"/>
    <w:rsid w:val="00B845B4"/>
    <w:rsid w:val="00B866F2"/>
    <w:rsid w:val="00B86C36"/>
    <w:rsid w:val="00B87095"/>
    <w:rsid w:val="00B87491"/>
    <w:rsid w:val="00B90D95"/>
    <w:rsid w:val="00B910C1"/>
    <w:rsid w:val="00B952FC"/>
    <w:rsid w:val="00B966D2"/>
    <w:rsid w:val="00B968E9"/>
    <w:rsid w:val="00B96EEC"/>
    <w:rsid w:val="00B9716B"/>
    <w:rsid w:val="00BA0114"/>
    <w:rsid w:val="00BA277E"/>
    <w:rsid w:val="00BA29E9"/>
    <w:rsid w:val="00BA7142"/>
    <w:rsid w:val="00BB22FC"/>
    <w:rsid w:val="00BB237C"/>
    <w:rsid w:val="00BB41A3"/>
    <w:rsid w:val="00BB5817"/>
    <w:rsid w:val="00BB5AAE"/>
    <w:rsid w:val="00BC0407"/>
    <w:rsid w:val="00BC094F"/>
    <w:rsid w:val="00BC1008"/>
    <w:rsid w:val="00BC16F1"/>
    <w:rsid w:val="00BC23EE"/>
    <w:rsid w:val="00BC2978"/>
    <w:rsid w:val="00BC32DC"/>
    <w:rsid w:val="00BC35B6"/>
    <w:rsid w:val="00BC3A50"/>
    <w:rsid w:val="00BC415C"/>
    <w:rsid w:val="00BC5201"/>
    <w:rsid w:val="00BC563D"/>
    <w:rsid w:val="00BC61AE"/>
    <w:rsid w:val="00BC7688"/>
    <w:rsid w:val="00BD1B51"/>
    <w:rsid w:val="00BD4596"/>
    <w:rsid w:val="00BD58EA"/>
    <w:rsid w:val="00BD5DCE"/>
    <w:rsid w:val="00BD5DE6"/>
    <w:rsid w:val="00BD68A9"/>
    <w:rsid w:val="00BD6A3B"/>
    <w:rsid w:val="00BD77D1"/>
    <w:rsid w:val="00BE046A"/>
    <w:rsid w:val="00BE0C7F"/>
    <w:rsid w:val="00BE1405"/>
    <w:rsid w:val="00BE312D"/>
    <w:rsid w:val="00BE6AD7"/>
    <w:rsid w:val="00BE6E4F"/>
    <w:rsid w:val="00BF00F0"/>
    <w:rsid w:val="00BF1C20"/>
    <w:rsid w:val="00BF2BAC"/>
    <w:rsid w:val="00BF3204"/>
    <w:rsid w:val="00BF4D8C"/>
    <w:rsid w:val="00BF578B"/>
    <w:rsid w:val="00BF583E"/>
    <w:rsid w:val="00BF5E6D"/>
    <w:rsid w:val="00BF6331"/>
    <w:rsid w:val="00BF7004"/>
    <w:rsid w:val="00BF7296"/>
    <w:rsid w:val="00C00139"/>
    <w:rsid w:val="00C0190E"/>
    <w:rsid w:val="00C0365F"/>
    <w:rsid w:val="00C0548E"/>
    <w:rsid w:val="00C07270"/>
    <w:rsid w:val="00C072E4"/>
    <w:rsid w:val="00C077B0"/>
    <w:rsid w:val="00C10578"/>
    <w:rsid w:val="00C10EB9"/>
    <w:rsid w:val="00C1210B"/>
    <w:rsid w:val="00C12E70"/>
    <w:rsid w:val="00C135BC"/>
    <w:rsid w:val="00C1421F"/>
    <w:rsid w:val="00C15450"/>
    <w:rsid w:val="00C15C95"/>
    <w:rsid w:val="00C15E99"/>
    <w:rsid w:val="00C20575"/>
    <w:rsid w:val="00C20DCB"/>
    <w:rsid w:val="00C233C4"/>
    <w:rsid w:val="00C24AC3"/>
    <w:rsid w:val="00C2596A"/>
    <w:rsid w:val="00C25CF8"/>
    <w:rsid w:val="00C27537"/>
    <w:rsid w:val="00C276A9"/>
    <w:rsid w:val="00C328FE"/>
    <w:rsid w:val="00C33507"/>
    <w:rsid w:val="00C35BCF"/>
    <w:rsid w:val="00C367A5"/>
    <w:rsid w:val="00C36826"/>
    <w:rsid w:val="00C37CC6"/>
    <w:rsid w:val="00C41AC0"/>
    <w:rsid w:val="00C4238D"/>
    <w:rsid w:val="00C42B81"/>
    <w:rsid w:val="00C43045"/>
    <w:rsid w:val="00C436E7"/>
    <w:rsid w:val="00C4409D"/>
    <w:rsid w:val="00C44726"/>
    <w:rsid w:val="00C44E72"/>
    <w:rsid w:val="00C44E8D"/>
    <w:rsid w:val="00C45173"/>
    <w:rsid w:val="00C45A06"/>
    <w:rsid w:val="00C45D61"/>
    <w:rsid w:val="00C45E45"/>
    <w:rsid w:val="00C47D5F"/>
    <w:rsid w:val="00C47E5B"/>
    <w:rsid w:val="00C50C02"/>
    <w:rsid w:val="00C515FC"/>
    <w:rsid w:val="00C53208"/>
    <w:rsid w:val="00C537E4"/>
    <w:rsid w:val="00C544BE"/>
    <w:rsid w:val="00C54F6D"/>
    <w:rsid w:val="00C5585F"/>
    <w:rsid w:val="00C55CFC"/>
    <w:rsid w:val="00C565C8"/>
    <w:rsid w:val="00C61E4B"/>
    <w:rsid w:val="00C64BFF"/>
    <w:rsid w:val="00C704E9"/>
    <w:rsid w:val="00C732B5"/>
    <w:rsid w:val="00C74D1B"/>
    <w:rsid w:val="00C7559C"/>
    <w:rsid w:val="00C763C9"/>
    <w:rsid w:val="00C76489"/>
    <w:rsid w:val="00C80057"/>
    <w:rsid w:val="00C81B50"/>
    <w:rsid w:val="00C82232"/>
    <w:rsid w:val="00C82913"/>
    <w:rsid w:val="00C829BB"/>
    <w:rsid w:val="00C8414B"/>
    <w:rsid w:val="00C85E51"/>
    <w:rsid w:val="00C87D85"/>
    <w:rsid w:val="00C93098"/>
    <w:rsid w:val="00C972B1"/>
    <w:rsid w:val="00CA068A"/>
    <w:rsid w:val="00CA20FE"/>
    <w:rsid w:val="00CA2CCE"/>
    <w:rsid w:val="00CA3046"/>
    <w:rsid w:val="00CA43FD"/>
    <w:rsid w:val="00CA5553"/>
    <w:rsid w:val="00CA7494"/>
    <w:rsid w:val="00CA7EF8"/>
    <w:rsid w:val="00CB06F8"/>
    <w:rsid w:val="00CB2013"/>
    <w:rsid w:val="00CB29F1"/>
    <w:rsid w:val="00CB372F"/>
    <w:rsid w:val="00CB4624"/>
    <w:rsid w:val="00CB6663"/>
    <w:rsid w:val="00CB68AE"/>
    <w:rsid w:val="00CB6CBA"/>
    <w:rsid w:val="00CB77BE"/>
    <w:rsid w:val="00CC0294"/>
    <w:rsid w:val="00CC0316"/>
    <w:rsid w:val="00CC060D"/>
    <w:rsid w:val="00CC0A28"/>
    <w:rsid w:val="00CC2C34"/>
    <w:rsid w:val="00CC3222"/>
    <w:rsid w:val="00CC384E"/>
    <w:rsid w:val="00CC3F88"/>
    <w:rsid w:val="00CC489B"/>
    <w:rsid w:val="00CC674F"/>
    <w:rsid w:val="00CC67E0"/>
    <w:rsid w:val="00CD0A95"/>
    <w:rsid w:val="00CD1CAD"/>
    <w:rsid w:val="00CD1D9D"/>
    <w:rsid w:val="00CD2B32"/>
    <w:rsid w:val="00CD2BCD"/>
    <w:rsid w:val="00CD3A4C"/>
    <w:rsid w:val="00CE10E9"/>
    <w:rsid w:val="00CE11A7"/>
    <w:rsid w:val="00CE2609"/>
    <w:rsid w:val="00CE2910"/>
    <w:rsid w:val="00CE29D1"/>
    <w:rsid w:val="00CE44C6"/>
    <w:rsid w:val="00CE4D8E"/>
    <w:rsid w:val="00CE5393"/>
    <w:rsid w:val="00CE6CD4"/>
    <w:rsid w:val="00CF062A"/>
    <w:rsid w:val="00CF0A25"/>
    <w:rsid w:val="00CF14AE"/>
    <w:rsid w:val="00CF36BE"/>
    <w:rsid w:val="00CF6000"/>
    <w:rsid w:val="00D003F3"/>
    <w:rsid w:val="00D00C04"/>
    <w:rsid w:val="00D0364F"/>
    <w:rsid w:val="00D04D6E"/>
    <w:rsid w:val="00D05906"/>
    <w:rsid w:val="00D06834"/>
    <w:rsid w:val="00D13281"/>
    <w:rsid w:val="00D133D6"/>
    <w:rsid w:val="00D13EC7"/>
    <w:rsid w:val="00D16E8E"/>
    <w:rsid w:val="00D2113B"/>
    <w:rsid w:val="00D212BD"/>
    <w:rsid w:val="00D2277F"/>
    <w:rsid w:val="00D229F2"/>
    <w:rsid w:val="00D230F2"/>
    <w:rsid w:val="00D2640E"/>
    <w:rsid w:val="00D308ED"/>
    <w:rsid w:val="00D32229"/>
    <w:rsid w:val="00D35A28"/>
    <w:rsid w:val="00D369E4"/>
    <w:rsid w:val="00D36D86"/>
    <w:rsid w:val="00D40CD1"/>
    <w:rsid w:val="00D4119E"/>
    <w:rsid w:val="00D42612"/>
    <w:rsid w:val="00D428AA"/>
    <w:rsid w:val="00D440EF"/>
    <w:rsid w:val="00D451C8"/>
    <w:rsid w:val="00D4522E"/>
    <w:rsid w:val="00D47E9E"/>
    <w:rsid w:val="00D50482"/>
    <w:rsid w:val="00D50A34"/>
    <w:rsid w:val="00D5146F"/>
    <w:rsid w:val="00D51552"/>
    <w:rsid w:val="00D52BCC"/>
    <w:rsid w:val="00D52F44"/>
    <w:rsid w:val="00D53D62"/>
    <w:rsid w:val="00D53EFA"/>
    <w:rsid w:val="00D56943"/>
    <w:rsid w:val="00D57A54"/>
    <w:rsid w:val="00D616A2"/>
    <w:rsid w:val="00D618DC"/>
    <w:rsid w:val="00D623C3"/>
    <w:rsid w:val="00D679C4"/>
    <w:rsid w:val="00D70113"/>
    <w:rsid w:val="00D7060B"/>
    <w:rsid w:val="00D710FC"/>
    <w:rsid w:val="00D73806"/>
    <w:rsid w:val="00D75733"/>
    <w:rsid w:val="00D7785B"/>
    <w:rsid w:val="00D80138"/>
    <w:rsid w:val="00D815CB"/>
    <w:rsid w:val="00D837EF"/>
    <w:rsid w:val="00D84621"/>
    <w:rsid w:val="00D86069"/>
    <w:rsid w:val="00D862D6"/>
    <w:rsid w:val="00D865F0"/>
    <w:rsid w:val="00D90297"/>
    <w:rsid w:val="00D91ED5"/>
    <w:rsid w:val="00D92605"/>
    <w:rsid w:val="00D928D0"/>
    <w:rsid w:val="00D93FF2"/>
    <w:rsid w:val="00D9428F"/>
    <w:rsid w:val="00D94A7C"/>
    <w:rsid w:val="00D95896"/>
    <w:rsid w:val="00D95E0D"/>
    <w:rsid w:val="00D973CD"/>
    <w:rsid w:val="00D97A6A"/>
    <w:rsid w:val="00DA6086"/>
    <w:rsid w:val="00DB02B0"/>
    <w:rsid w:val="00DB02BB"/>
    <w:rsid w:val="00DB2983"/>
    <w:rsid w:val="00DB32DE"/>
    <w:rsid w:val="00DB5F48"/>
    <w:rsid w:val="00DB6A1D"/>
    <w:rsid w:val="00DB6B99"/>
    <w:rsid w:val="00DB751F"/>
    <w:rsid w:val="00DB75B4"/>
    <w:rsid w:val="00DC06F1"/>
    <w:rsid w:val="00DC1257"/>
    <w:rsid w:val="00DC1BF5"/>
    <w:rsid w:val="00DC250C"/>
    <w:rsid w:val="00DC2756"/>
    <w:rsid w:val="00DC3DC0"/>
    <w:rsid w:val="00DC3DD7"/>
    <w:rsid w:val="00DC5652"/>
    <w:rsid w:val="00DC5B2B"/>
    <w:rsid w:val="00DC689C"/>
    <w:rsid w:val="00DD0F79"/>
    <w:rsid w:val="00DD126E"/>
    <w:rsid w:val="00DD13B8"/>
    <w:rsid w:val="00DD1CDC"/>
    <w:rsid w:val="00DD3172"/>
    <w:rsid w:val="00DD318D"/>
    <w:rsid w:val="00DD3507"/>
    <w:rsid w:val="00DD469A"/>
    <w:rsid w:val="00DE00E6"/>
    <w:rsid w:val="00DE0491"/>
    <w:rsid w:val="00DE1A3E"/>
    <w:rsid w:val="00DE45A3"/>
    <w:rsid w:val="00DE4A38"/>
    <w:rsid w:val="00DE52BE"/>
    <w:rsid w:val="00DE6394"/>
    <w:rsid w:val="00DE6C13"/>
    <w:rsid w:val="00DF1E6A"/>
    <w:rsid w:val="00DF285F"/>
    <w:rsid w:val="00DF2E12"/>
    <w:rsid w:val="00DF514A"/>
    <w:rsid w:val="00DF6690"/>
    <w:rsid w:val="00DF6804"/>
    <w:rsid w:val="00DF77A4"/>
    <w:rsid w:val="00DF7EE4"/>
    <w:rsid w:val="00E01062"/>
    <w:rsid w:val="00E01BE4"/>
    <w:rsid w:val="00E0358D"/>
    <w:rsid w:val="00E03F1E"/>
    <w:rsid w:val="00E041E6"/>
    <w:rsid w:val="00E04323"/>
    <w:rsid w:val="00E070A2"/>
    <w:rsid w:val="00E077C2"/>
    <w:rsid w:val="00E07FA5"/>
    <w:rsid w:val="00E103EB"/>
    <w:rsid w:val="00E12CFE"/>
    <w:rsid w:val="00E12D93"/>
    <w:rsid w:val="00E1342F"/>
    <w:rsid w:val="00E1382D"/>
    <w:rsid w:val="00E13C81"/>
    <w:rsid w:val="00E1644B"/>
    <w:rsid w:val="00E208D2"/>
    <w:rsid w:val="00E2129F"/>
    <w:rsid w:val="00E2136C"/>
    <w:rsid w:val="00E231E3"/>
    <w:rsid w:val="00E2395C"/>
    <w:rsid w:val="00E25BDD"/>
    <w:rsid w:val="00E2656A"/>
    <w:rsid w:val="00E27A11"/>
    <w:rsid w:val="00E27BD6"/>
    <w:rsid w:val="00E27C13"/>
    <w:rsid w:val="00E30913"/>
    <w:rsid w:val="00E30F28"/>
    <w:rsid w:val="00E31834"/>
    <w:rsid w:val="00E324E1"/>
    <w:rsid w:val="00E327B5"/>
    <w:rsid w:val="00E32A68"/>
    <w:rsid w:val="00E32F1E"/>
    <w:rsid w:val="00E33163"/>
    <w:rsid w:val="00E34B9D"/>
    <w:rsid w:val="00E35301"/>
    <w:rsid w:val="00E37978"/>
    <w:rsid w:val="00E412D0"/>
    <w:rsid w:val="00E41498"/>
    <w:rsid w:val="00E425B2"/>
    <w:rsid w:val="00E44072"/>
    <w:rsid w:val="00E4416F"/>
    <w:rsid w:val="00E445CC"/>
    <w:rsid w:val="00E45D00"/>
    <w:rsid w:val="00E46CDB"/>
    <w:rsid w:val="00E5006E"/>
    <w:rsid w:val="00E506C1"/>
    <w:rsid w:val="00E514EA"/>
    <w:rsid w:val="00E51FC2"/>
    <w:rsid w:val="00E521E9"/>
    <w:rsid w:val="00E56322"/>
    <w:rsid w:val="00E60982"/>
    <w:rsid w:val="00E62C62"/>
    <w:rsid w:val="00E6448B"/>
    <w:rsid w:val="00E64CD0"/>
    <w:rsid w:val="00E651ED"/>
    <w:rsid w:val="00E654C1"/>
    <w:rsid w:val="00E65D97"/>
    <w:rsid w:val="00E66BDA"/>
    <w:rsid w:val="00E701AD"/>
    <w:rsid w:val="00E71765"/>
    <w:rsid w:val="00E72A5A"/>
    <w:rsid w:val="00E73354"/>
    <w:rsid w:val="00E74B2C"/>
    <w:rsid w:val="00E75224"/>
    <w:rsid w:val="00E76566"/>
    <w:rsid w:val="00E80BB2"/>
    <w:rsid w:val="00E80D0B"/>
    <w:rsid w:val="00E81FED"/>
    <w:rsid w:val="00E826BB"/>
    <w:rsid w:val="00E82B19"/>
    <w:rsid w:val="00E83743"/>
    <w:rsid w:val="00E841A0"/>
    <w:rsid w:val="00E859BC"/>
    <w:rsid w:val="00E900CE"/>
    <w:rsid w:val="00E90E51"/>
    <w:rsid w:val="00E9242D"/>
    <w:rsid w:val="00E93BD6"/>
    <w:rsid w:val="00E95B1F"/>
    <w:rsid w:val="00EA10C3"/>
    <w:rsid w:val="00EA1AE4"/>
    <w:rsid w:val="00EA509F"/>
    <w:rsid w:val="00EA64C6"/>
    <w:rsid w:val="00EB03B2"/>
    <w:rsid w:val="00EB1136"/>
    <w:rsid w:val="00EB1B49"/>
    <w:rsid w:val="00EB4DF2"/>
    <w:rsid w:val="00EB5255"/>
    <w:rsid w:val="00EB5C47"/>
    <w:rsid w:val="00EB760A"/>
    <w:rsid w:val="00EC0CB6"/>
    <w:rsid w:val="00EC180F"/>
    <w:rsid w:val="00EC1CAC"/>
    <w:rsid w:val="00EC4E27"/>
    <w:rsid w:val="00EC6196"/>
    <w:rsid w:val="00ED0639"/>
    <w:rsid w:val="00ED2624"/>
    <w:rsid w:val="00ED4977"/>
    <w:rsid w:val="00ED4C10"/>
    <w:rsid w:val="00ED6228"/>
    <w:rsid w:val="00ED67A1"/>
    <w:rsid w:val="00ED7C07"/>
    <w:rsid w:val="00EE0404"/>
    <w:rsid w:val="00EE103A"/>
    <w:rsid w:val="00EE11E3"/>
    <w:rsid w:val="00EE1808"/>
    <w:rsid w:val="00EE2716"/>
    <w:rsid w:val="00EE2AE6"/>
    <w:rsid w:val="00EE35BC"/>
    <w:rsid w:val="00EE423F"/>
    <w:rsid w:val="00EE56C7"/>
    <w:rsid w:val="00EF4755"/>
    <w:rsid w:val="00EF5061"/>
    <w:rsid w:val="00EF539F"/>
    <w:rsid w:val="00EF5E35"/>
    <w:rsid w:val="00EF6384"/>
    <w:rsid w:val="00EF7135"/>
    <w:rsid w:val="00F00BBC"/>
    <w:rsid w:val="00F012CB"/>
    <w:rsid w:val="00F027DB"/>
    <w:rsid w:val="00F02E2E"/>
    <w:rsid w:val="00F0434B"/>
    <w:rsid w:val="00F10C5F"/>
    <w:rsid w:val="00F12E38"/>
    <w:rsid w:val="00F13752"/>
    <w:rsid w:val="00F139EE"/>
    <w:rsid w:val="00F13E6C"/>
    <w:rsid w:val="00F14A7A"/>
    <w:rsid w:val="00F14EB3"/>
    <w:rsid w:val="00F1545D"/>
    <w:rsid w:val="00F1617C"/>
    <w:rsid w:val="00F163A9"/>
    <w:rsid w:val="00F17052"/>
    <w:rsid w:val="00F179FF"/>
    <w:rsid w:val="00F218D8"/>
    <w:rsid w:val="00F2256B"/>
    <w:rsid w:val="00F22985"/>
    <w:rsid w:val="00F23D63"/>
    <w:rsid w:val="00F256DA"/>
    <w:rsid w:val="00F2593E"/>
    <w:rsid w:val="00F25B17"/>
    <w:rsid w:val="00F2779A"/>
    <w:rsid w:val="00F305EB"/>
    <w:rsid w:val="00F31CB3"/>
    <w:rsid w:val="00F3383E"/>
    <w:rsid w:val="00F34277"/>
    <w:rsid w:val="00F34E57"/>
    <w:rsid w:val="00F359E9"/>
    <w:rsid w:val="00F35FAE"/>
    <w:rsid w:val="00F36096"/>
    <w:rsid w:val="00F378B4"/>
    <w:rsid w:val="00F40292"/>
    <w:rsid w:val="00F41432"/>
    <w:rsid w:val="00F4221E"/>
    <w:rsid w:val="00F436EF"/>
    <w:rsid w:val="00F44D92"/>
    <w:rsid w:val="00F465A7"/>
    <w:rsid w:val="00F46B74"/>
    <w:rsid w:val="00F47822"/>
    <w:rsid w:val="00F50B7C"/>
    <w:rsid w:val="00F50EC3"/>
    <w:rsid w:val="00F51104"/>
    <w:rsid w:val="00F52A21"/>
    <w:rsid w:val="00F54742"/>
    <w:rsid w:val="00F550E6"/>
    <w:rsid w:val="00F552C8"/>
    <w:rsid w:val="00F55DCF"/>
    <w:rsid w:val="00F57775"/>
    <w:rsid w:val="00F61609"/>
    <w:rsid w:val="00F619BA"/>
    <w:rsid w:val="00F62266"/>
    <w:rsid w:val="00F6422D"/>
    <w:rsid w:val="00F655B2"/>
    <w:rsid w:val="00F67185"/>
    <w:rsid w:val="00F67BF7"/>
    <w:rsid w:val="00F71366"/>
    <w:rsid w:val="00F71C21"/>
    <w:rsid w:val="00F72113"/>
    <w:rsid w:val="00F726E9"/>
    <w:rsid w:val="00F73015"/>
    <w:rsid w:val="00F74148"/>
    <w:rsid w:val="00F74345"/>
    <w:rsid w:val="00F74C43"/>
    <w:rsid w:val="00F75542"/>
    <w:rsid w:val="00F764B3"/>
    <w:rsid w:val="00F772B5"/>
    <w:rsid w:val="00F80A0A"/>
    <w:rsid w:val="00F811B3"/>
    <w:rsid w:val="00F82B19"/>
    <w:rsid w:val="00F82C17"/>
    <w:rsid w:val="00F82D8D"/>
    <w:rsid w:val="00F84DB3"/>
    <w:rsid w:val="00F872E0"/>
    <w:rsid w:val="00F911F9"/>
    <w:rsid w:val="00F912CE"/>
    <w:rsid w:val="00F9212D"/>
    <w:rsid w:val="00F9217A"/>
    <w:rsid w:val="00F92875"/>
    <w:rsid w:val="00F92D88"/>
    <w:rsid w:val="00F92E9A"/>
    <w:rsid w:val="00F965DA"/>
    <w:rsid w:val="00FA1207"/>
    <w:rsid w:val="00FA1901"/>
    <w:rsid w:val="00FA406A"/>
    <w:rsid w:val="00FA4608"/>
    <w:rsid w:val="00FA54B9"/>
    <w:rsid w:val="00FB13F1"/>
    <w:rsid w:val="00FB2D21"/>
    <w:rsid w:val="00FB44A7"/>
    <w:rsid w:val="00FB503A"/>
    <w:rsid w:val="00FB516C"/>
    <w:rsid w:val="00FB7946"/>
    <w:rsid w:val="00FC0844"/>
    <w:rsid w:val="00FC1027"/>
    <w:rsid w:val="00FC13EF"/>
    <w:rsid w:val="00FC3300"/>
    <w:rsid w:val="00FC41B6"/>
    <w:rsid w:val="00FC5E54"/>
    <w:rsid w:val="00FC62BE"/>
    <w:rsid w:val="00FC6D7E"/>
    <w:rsid w:val="00FD0236"/>
    <w:rsid w:val="00FD0E87"/>
    <w:rsid w:val="00FD18F4"/>
    <w:rsid w:val="00FD2C3B"/>
    <w:rsid w:val="00FD3B5C"/>
    <w:rsid w:val="00FD413D"/>
    <w:rsid w:val="00FD4231"/>
    <w:rsid w:val="00FD54DB"/>
    <w:rsid w:val="00FD5535"/>
    <w:rsid w:val="00FD5829"/>
    <w:rsid w:val="00FD619F"/>
    <w:rsid w:val="00FD628B"/>
    <w:rsid w:val="00FE0D2B"/>
    <w:rsid w:val="00FE1C44"/>
    <w:rsid w:val="00FE22CD"/>
    <w:rsid w:val="00FE278C"/>
    <w:rsid w:val="00FE699E"/>
    <w:rsid w:val="00FF1592"/>
    <w:rsid w:val="00FF2323"/>
    <w:rsid w:val="00FF2AB7"/>
    <w:rsid w:val="00FF488A"/>
    <w:rsid w:val="00FF5F50"/>
    <w:rsid w:val="00FF6687"/>
    <w:rsid w:val="00FF7F99"/>
    <w:rsid w:val="01290F7E"/>
    <w:rsid w:val="013C755A"/>
    <w:rsid w:val="014F219D"/>
    <w:rsid w:val="015D1E09"/>
    <w:rsid w:val="017E4AAC"/>
    <w:rsid w:val="01A461F3"/>
    <w:rsid w:val="01CB1CB3"/>
    <w:rsid w:val="023F0464"/>
    <w:rsid w:val="02697903"/>
    <w:rsid w:val="02B04057"/>
    <w:rsid w:val="02F96569"/>
    <w:rsid w:val="03381B1B"/>
    <w:rsid w:val="03394EB3"/>
    <w:rsid w:val="035C6DF3"/>
    <w:rsid w:val="035E700F"/>
    <w:rsid w:val="03724869"/>
    <w:rsid w:val="037E320E"/>
    <w:rsid w:val="038338D6"/>
    <w:rsid w:val="03C93F01"/>
    <w:rsid w:val="03DC542E"/>
    <w:rsid w:val="03EA7B21"/>
    <w:rsid w:val="03EE2141"/>
    <w:rsid w:val="04696227"/>
    <w:rsid w:val="04A70542"/>
    <w:rsid w:val="052971A9"/>
    <w:rsid w:val="056D645E"/>
    <w:rsid w:val="05E76E48"/>
    <w:rsid w:val="05F83EAE"/>
    <w:rsid w:val="05FB6D97"/>
    <w:rsid w:val="060043AE"/>
    <w:rsid w:val="06081347"/>
    <w:rsid w:val="060E0022"/>
    <w:rsid w:val="062B4262"/>
    <w:rsid w:val="062E2CC9"/>
    <w:rsid w:val="063E7D85"/>
    <w:rsid w:val="0648365F"/>
    <w:rsid w:val="06510766"/>
    <w:rsid w:val="06CC603E"/>
    <w:rsid w:val="06D849E3"/>
    <w:rsid w:val="070548A0"/>
    <w:rsid w:val="07195727"/>
    <w:rsid w:val="071C5217"/>
    <w:rsid w:val="07293586"/>
    <w:rsid w:val="07295285"/>
    <w:rsid w:val="07416A2C"/>
    <w:rsid w:val="07636392"/>
    <w:rsid w:val="0768220B"/>
    <w:rsid w:val="07770C56"/>
    <w:rsid w:val="07BE62CF"/>
    <w:rsid w:val="080D164F"/>
    <w:rsid w:val="082223BA"/>
    <w:rsid w:val="08536A17"/>
    <w:rsid w:val="0874491F"/>
    <w:rsid w:val="088A4403"/>
    <w:rsid w:val="08B17BE1"/>
    <w:rsid w:val="090715AF"/>
    <w:rsid w:val="092217DD"/>
    <w:rsid w:val="093A7294"/>
    <w:rsid w:val="098B0432"/>
    <w:rsid w:val="09B72FD5"/>
    <w:rsid w:val="0A085A4A"/>
    <w:rsid w:val="0A20501F"/>
    <w:rsid w:val="0A263993"/>
    <w:rsid w:val="0A2D3AC2"/>
    <w:rsid w:val="0A3B7763"/>
    <w:rsid w:val="0A6F38B0"/>
    <w:rsid w:val="0A6F565E"/>
    <w:rsid w:val="0AA755DF"/>
    <w:rsid w:val="0ABD286D"/>
    <w:rsid w:val="0ADD4CBE"/>
    <w:rsid w:val="0AEA1189"/>
    <w:rsid w:val="0B094FB3"/>
    <w:rsid w:val="0B120D44"/>
    <w:rsid w:val="0B260413"/>
    <w:rsid w:val="0B2C354F"/>
    <w:rsid w:val="0B3831C9"/>
    <w:rsid w:val="0B444D3D"/>
    <w:rsid w:val="0B6662FC"/>
    <w:rsid w:val="0B7D1FFD"/>
    <w:rsid w:val="0BD27BF6"/>
    <w:rsid w:val="0C14669B"/>
    <w:rsid w:val="0C1C1816"/>
    <w:rsid w:val="0C2D3A23"/>
    <w:rsid w:val="0C3B3C7D"/>
    <w:rsid w:val="0C5965C6"/>
    <w:rsid w:val="0C8A677F"/>
    <w:rsid w:val="0C9327B6"/>
    <w:rsid w:val="0CAB2EAE"/>
    <w:rsid w:val="0CB800D9"/>
    <w:rsid w:val="0CB832EC"/>
    <w:rsid w:val="0D21180D"/>
    <w:rsid w:val="0D224C0A"/>
    <w:rsid w:val="0D5374B9"/>
    <w:rsid w:val="0D5B3447"/>
    <w:rsid w:val="0D5C45C0"/>
    <w:rsid w:val="0D621C7D"/>
    <w:rsid w:val="0D9D0734"/>
    <w:rsid w:val="0DC515E2"/>
    <w:rsid w:val="0DD62B27"/>
    <w:rsid w:val="0DEB14A0"/>
    <w:rsid w:val="0DFC0C09"/>
    <w:rsid w:val="0E3539E7"/>
    <w:rsid w:val="0E417312"/>
    <w:rsid w:val="0E547045"/>
    <w:rsid w:val="0E576B35"/>
    <w:rsid w:val="0E73034D"/>
    <w:rsid w:val="0E90040C"/>
    <w:rsid w:val="0EBB5316"/>
    <w:rsid w:val="0EEF3211"/>
    <w:rsid w:val="0F13775A"/>
    <w:rsid w:val="0F19203C"/>
    <w:rsid w:val="0F220EF1"/>
    <w:rsid w:val="0F4E1CE6"/>
    <w:rsid w:val="0F503CB0"/>
    <w:rsid w:val="0F5F45FE"/>
    <w:rsid w:val="0F670FFA"/>
    <w:rsid w:val="0F9A112B"/>
    <w:rsid w:val="0FC4644C"/>
    <w:rsid w:val="0FC65D20"/>
    <w:rsid w:val="0FDA3DE2"/>
    <w:rsid w:val="10037983"/>
    <w:rsid w:val="10091463"/>
    <w:rsid w:val="101051ED"/>
    <w:rsid w:val="10152804"/>
    <w:rsid w:val="10292A77"/>
    <w:rsid w:val="1054693D"/>
    <w:rsid w:val="106D2F64"/>
    <w:rsid w:val="107514F4"/>
    <w:rsid w:val="10765998"/>
    <w:rsid w:val="10AA73F0"/>
    <w:rsid w:val="10B63710"/>
    <w:rsid w:val="10B82003"/>
    <w:rsid w:val="10E24DDC"/>
    <w:rsid w:val="10F10820"/>
    <w:rsid w:val="11050ACA"/>
    <w:rsid w:val="111020F9"/>
    <w:rsid w:val="111C2F7A"/>
    <w:rsid w:val="112A6783"/>
    <w:rsid w:val="116428FB"/>
    <w:rsid w:val="11665CA1"/>
    <w:rsid w:val="117F0A28"/>
    <w:rsid w:val="11A20F22"/>
    <w:rsid w:val="11F22EEC"/>
    <w:rsid w:val="12A23387"/>
    <w:rsid w:val="12A66B87"/>
    <w:rsid w:val="13045654"/>
    <w:rsid w:val="135237DF"/>
    <w:rsid w:val="13853302"/>
    <w:rsid w:val="138A1CB3"/>
    <w:rsid w:val="13951726"/>
    <w:rsid w:val="13D040D9"/>
    <w:rsid w:val="14396509"/>
    <w:rsid w:val="149E54BE"/>
    <w:rsid w:val="14B44CE1"/>
    <w:rsid w:val="14DD2C3C"/>
    <w:rsid w:val="14E356C2"/>
    <w:rsid w:val="15267261"/>
    <w:rsid w:val="157C19C1"/>
    <w:rsid w:val="15F04DFE"/>
    <w:rsid w:val="16087E1D"/>
    <w:rsid w:val="161027C2"/>
    <w:rsid w:val="16557DFE"/>
    <w:rsid w:val="16B32D77"/>
    <w:rsid w:val="16E55626"/>
    <w:rsid w:val="16FA09A5"/>
    <w:rsid w:val="17701D14"/>
    <w:rsid w:val="17735226"/>
    <w:rsid w:val="17742506"/>
    <w:rsid w:val="17F81389"/>
    <w:rsid w:val="1815795A"/>
    <w:rsid w:val="182061EA"/>
    <w:rsid w:val="183F0D66"/>
    <w:rsid w:val="185E59BD"/>
    <w:rsid w:val="186C366A"/>
    <w:rsid w:val="187D363C"/>
    <w:rsid w:val="189F624C"/>
    <w:rsid w:val="19017DC9"/>
    <w:rsid w:val="19306052"/>
    <w:rsid w:val="195A572B"/>
    <w:rsid w:val="196A3BC0"/>
    <w:rsid w:val="19AF7156"/>
    <w:rsid w:val="1A1C66C0"/>
    <w:rsid w:val="1A2B6239"/>
    <w:rsid w:val="1A42393B"/>
    <w:rsid w:val="1A7867B1"/>
    <w:rsid w:val="1A7B3CFD"/>
    <w:rsid w:val="1A7E2501"/>
    <w:rsid w:val="1A9A6727"/>
    <w:rsid w:val="1AA66E7A"/>
    <w:rsid w:val="1AAD45DE"/>
    <w:rsid w:val="1AF57E02"/>
    <w:rsid w:val="1AF776D6"/>
    <w:rsid w:val="1B046F80"/>
    <w:rsid w:val="1B0D0CA7"/>
    <w:rsid w:val="1B1C5F11"/>
    <w:rsid w:val="1B3267B5"/>
    <w:rsid w:val="1B3A240E"/>
    <w:rsid w:val="1B40161D"/>
    <w:rsid w:val="1B441859"/>
    <w:rsid w:val="1B574CE7"/>
    <w:rsid w:val="1B6606B1"/>
    <w:rsid w:val="1BAB57EC"/>
    <w:rsid w:val="1BDB6FF7"/>
    <w:rsid w:val="1BEC0880"/>
    <w:rsid w:val="1C166281"/>
    <w:rsid w:val="1C33298F"/>
    <w:rsid w:val="1C5E7925"/>
    <w:rsid w:val="1C7563F7"/>
    <w:rsid w:val="1C9D1DEA"/>
    <w:rsid w:val="1CB515F6"/>
    <w:rsid w:val="1CBF4223"/>
    <w:rsid w:val="1CFD070F"/>
    <w:rsid w:val="1D16270D"/>
    <w:rsid w:val="1D5F6196"/>
    <w:rsid w:val="1D6132A5"/>
    <w:rsid w:val="1D8E56D5"/>
    <w:rsid w:val="1DAC70F8"/>
    <w:rsid w:val="1E366767"/>
    <w:rsid w:val="1E55783D"/>
    <w:rsid w:val="1E7A43DA"/>
    <w:rsid w:val="1E8F1908"/>
    <w:rsid w:val="1F3E3C30"/>
    <w:rsid w:val="1F42113B"/>
    <w:rsid w:val="1F4E386E"/>
    <w:rsid w:val="1F52137F"/>
    <w:rsid w:val="1F7F3E57"/>
    <w:rsid w:val="1F8775E2"/>
    <w:rsid w:val="1FA840C7"/>
    <w:rsid w:val="1FCA1371"/>
    <w:rsid w:val="1FD71884"/>
    <w:rsid w:val="1FE7539E"/>
    <w:rsid w:val="1FEA33DB"/>
    <w:rsid w:val="20014B53"/>
    <w:rsid w:val="20203D91"/>
    <w:rsid w:val="20450EE3"/>
    <w:rsid w:val="2060229A"/>
    <w:rsid w:val="20671BE0"/>
    <w:rsid w:val="206C6470"/>
    <w:rsid w:val="20963CB8"/>
    <w:rsid w:val="20A81A1B"/>
    <w:rsid w:val="20B07FB6"/>
    <w:rsid w:val="20B646FB"/>
    <w:rsid w:val="20F16975"/>
    <w:rsid w:val="20F36B91"/>
    <w:rsid w:val="21004E0A"/>
    <w:rsid w:val="212C5BFF"/>
    <w:rsid w:val="213571AA"/>
    <w:rsid w:val="213929A0"/>
    <w:rsid w:val="213B74B1"/>
    <w:rsid w:val="215A2310"/>
    <w:rsid w:val="21DE318A"/>
    <w:rsid w:val="21DF0EC4"/>
    <w:rsid w:val="21EF5B80"/>
    <w:rsid w:val="21F87025"/>
    <w:rsid w:val="221B2A46"/>
    <w:rsid w:val="22372AAE"/>
    <w:rsid w:val="22507800"/>
    <w:rsid w:val="22576990"/>
    <w:rsid w:val="22EA5D72"/>
    <w:rsid w:val="22F47480"/>
    <w:rsid w:val="230C6C3B"/>
    <w:rsid w:val="232C63F2"/>
    <w:rsid w:val="239139D3"/>
    <w:rsid w:val="23972914"/>
    <w:rsid w:val="23BD6FE3"/>
    <w:rsid w:val="23DE1C48"/>
    <w:rsid w:val="240210CD"/>
    <w:rsid w:val="240C2613"/>
    <w:rsid w:val="24245941"/>
    <w:rsid w:val="249B5576"/>
    <w:rsid w:val="24BF09F7"/>
    <w:rsid w:val="24D16C64"/>
    <w:rsid w:val="24D561D0"/>
    <w:rsid w:val="24E72569"/>
    <w:rsid w:val="252D53FE"/>
    <w:rsid w:val="25387269"/>
    <w:rsid w:val="25E759A3"/>
    <w:rsid w:val="25EC2D81"/>
    <w:rsid w:val="262F241A"/>
    <w:rsid w:val="264E7B1E"/>
    <w:rsid w:val="26502390"/>
    <w:rsid w:val="26530F73"/>
    <w:rsid w:val="266D6A9E"/>
    <w:rsid w:val="26753BA5"/>
    <w:rsid w:val="26831AC1"/>
    <w:rsid w:val="26A76454"/>
    <w:rsid w:val="26EF1BA9"/>
    <w:rsid w:val="26F94CAD"/>
    <w:rsid w:val="27082C6B"/>
    <w:rsid w:val="274907EB"/>
    <w:rsid w:val="277057A2"/>
    <w:rsid w:val="27853207"/>
    <w:rsid w:val="27CE5C62"/>
    <w:rsid w:val="27D019DA"/>
    <w:rsid w:val="27E15995"/>
    <w:rsid w:val="28212236"/>
    <w:rsid w:val="2826784C"/>
    <w:rsid w:val="28F2772E"/>
    <w:rsid w:val="290D1264"/>
    <w:rsid w:val="29206EB8"/>
    <w:rsid w:val="292C2C40"/>
    <w:rsid w:val="2952459C"/>
    <w:rsid w:val="29595666"/>
    <w:rsid w:val="296E14AB"/>
    <w:rsid w:val="29874881"/>
    <w:rsid w:val="29A529F3"/>
    <w:rsid w:val="29AD7276"/>
    <w:rsid w:val="29E11C7D"/>
    <w:rsid w:val="29E325E0"/>
    <w:rsid w:val="2A452503"/>
    <w:rsid w:val="2A7E2AB2"/>
    <w:rsid w:val="2AB32EED"/>
    <w:rsid w:val="2AF754D0"/>
    <w:rsid w:val="2AFF22DE"/>
    <w:rsid w:val="2B035C23"/>
    <w:rsid w:val="2B65359B"/>
    <w:rsid w:val="2B7056C8"/>
    <w:rsid w:val="2B9B22FF"/>
    <w:rsid w:val="2BA551E8"/>
    <w:rsid w:val="2BA936A8"/>
    <w:rsid w:val="2BB807BB"/>
    <w:rsid w:val="2BD001FB"/>
    <w:rsid w:val="2C025EDA"/>
    <w:rsid w:val="2C0C4FAB"/>
    <w:rsid w:val="2C315A5A"/>
    <w:rsid w:val="2C3B11B1"/>
    <w:rsid w:val="2C4B1C25"/>
    <w:rsid w:val="2C711F95"/>
    <w:rsid w:val="2C90798A"/>
    <w:rsid w:val="2C9B4E35"/>
    <w:rsid w:val="2CA82B24"/>
    <w:rsid w:val="2D7921CC"/>
    <w:rsid w:val="2D9E56F5"/>
    <w:rsid w:val="2DAA682A"/>
    <w:rsid w:val="2DB046D4"/>
    <w:rsid w:val="2DDE64D3"/>
    <w:rsid w:val="2DEA7637"/>
    <w:rsid w:val="2E2A1718"/>
    <w:rsid w:val="2E41718E"/>
    <w:rsid w:val="2E5E4ECF"/>
    <w:rsid w:val="2E60513A"/>
    <w:rsid w:val="2E667F96"/>
    <w:rsid w:val="2E8226AB"/>
    <w:rsid w:val="2E933762"/>
    <w:rsid w:val="2EA66FF1"/>
    <w:rsid w:val="2EAD2F35"/>
    <w:rsid w:val="2EB91B0D"/>
    <w:rsid w:val="2EEC4E89"/>
    <w:rsid w:val="2F0229AB"/>
    <w:rsid w:val="2F083808"/>
    <w:rsid w:val="2F196689"/>
    <w:rsid w:val="2F52276C"/>
    <w:rsid w:val="2F6173BC"/>
    <w:rsid w:val="2FB91EF1"/>
    <w:rsid w:val="2FD065E6"/>
    <w:rsid w:val="2FD7117B"/>
    <w:rsid w:val="2FD96870"/>
    <w:rsid w:val="2FE029D7"/>
    <w:rsid w:val="2FE96249"/>
    <w:rsid w:val="2FF02D1A"/>
    <w:rsid w:val="2FF65D56"/>
    <w:rsid w:val="2FFA7765"/>
    <w:rsid w:val="30191A45"/>
    <w:rsid w:val="30580BC9"/>
    <w:rsid w:val="30963095"/>
    <w:rsid w:val="30AB6B41"/>
    <w:rsid w:val="30B71989"/>
    <w:rsid w:val="30CA0BAC"/>
    <w:rsid w:val="311E2ED7"/>
    <w:rsid w:val="314B0324"/>
    <w:rsid w:val="314E571E"/>
    <w:rsid w:val="315619EE"/>
    <w:rsid w:val="315C449C"/>
    <w:rsid w:val="3170467A"/>
    <w:rsid w:val="31A67308"/>
    <w:rsid w:val="31B82709"/>
    <w:rsid w:val="31B9703B"/>
    <w:rsid w:val="31BD660A"/>
    <w:rsid w:val="31BE782D"/>
    <w:rsid w:val="31D05482"/>
    <w:rsid w:val="321D3A6E"/>
    <w:rsid w:val="32400B34"/>
    <w:rsid w:val="324D2228"/>
    <w:rsid w:val="329E6876"/>
    <w:rsid w:val="32F83FFB"/>
    <w:rsid w:val="33184235"/>
    <w:rsid w:val="333015F2"/>
    <w:rsid w:val="3330332D"/>
    <w:rsid w:val="33384A40"/>
    <w:rsid w:val="334B6320"/>
    <w:rsid w:val="33515D89"/>
    <w:rsid w:val="33986FEA"/>
    <w:rsid w:val="339E0BDF"/>
    <w:rsid w:val="33D934D4"/>
    <w:rsid w:val="33FE2F6A"/>
    <w:rsid w:val="34056568"/>
    <w:rsid w:val="340E07E5"/>
    <w:rsid w:val="34235BF7"/>
    <w:rsid w:val="3451272B"/>
    <w:rsid w:val="34565015"/>
    <w:rsid w:val="34790FE4"/>
    <w:rsid w:val="34A57D4B"/>
    <w:rsid w:val="34B955A4"/>
    <w:rsid w:val="34D0301A"/>
    <w:rsid w:val="34F77432"/>
    <w:rsid w:val="35301D0A"/>
    <w:rsid w:val="353F3CFB"/>
    <w:rsid w:val="35693F5C"/>
    <w:rsid w:val="3569521C"/>
    <w:rsid w:val="358C5FA8"/>
    <w:rsid w:val="358F4C83"/>
    <w:rsid w:val="35C15DF1"/>
    <w:rsid w:val="35D5632A"/>
    <w:rsid w:val="36074A7F"/>
    <w:rsid w:val="36280C33"/>
    <w:rsid w:val="36532246"/>
    <w:rsid w:val="368452B4"/>
    <w:rsid w:val="36923549"/>
    <w:rsid w:val="36AC53C0"/>
    <w:rsid w:val="36B75FBF"/>
    <w:rsid w:val="36BD0C45"/>
    <w:rsid w:val="36DA2B91"/>
    <w:rsid w:val="3704706F"/>
    <w:rsid w:val="37055629"/>
    <w:rsid w:val="374970B3"/>
    <w:rsid w:val="37792A93"/>
    <w:rsid w:val="37985945"/>
    <w:rsid w:val="37B91359"/>
    <w:rsid w:val="37E00298"/>
    <w:rsid w:val="37F30441"/>
    <w:rsid w:val="37FA1D7C"/>
    <w:rsid w:val="3801798E"/>
    <w:rsid w:val="38156F95"/>
    <w:rsid w:val="384569F5"/>
    <w:rsid w:val="38517B86"/>
    <w:rsid w:val="3864686D"/>
    <w:rsid w:val="38B302F9"/>
    <w:rsid w:val="38F12CD3"/>
    <w:rsid w:val="38F94775"/>
    <w:rsid w:val="392971ED"/>
    <w:rsid w:val="39325651"/>
    <w:rsid w:val="393618B9"/>
    <w:rsid w:val="394C3AC5"/>
    <w:rsid w:val="399035CA"/>
    <w:rsid w:val="39E45687"/>
    <w:rsid w:val="3A03179B"/>
    <w:rsid w:val="3A2F07E2"/>
    <w:rsid w:val="3A3174BC"/>
    <w:rsid w:val="3A4F2C33"/>
    <w:rsid w:val="3A563FC1"/>
    <w:rsid w:val="3A872856"/>
    <w:rsid w:val="3A8A3C6B"/>
    <w:rsid w:val="3AB331C1"/>
    <w:rsid w:val="3AC72F3E"/>
    <w:rsid w:val="3AFF6407"/>
    <w:rsid w:val="3B042579"/>
    <w:rsid w:val="3B1A557F"/>
    <w:rsid w:val="3B3763D1"/>
    <w:rsid w:val="3B38317E"/>
    <w:rsid w:val="3BDB4052"/>
    <w:rsid w:val="3BF82E56"/>
    <w:rsid w:val="3C2F6E1E"/>
    <w:rsid w:val="3C4F64BA"/>
    <w:rsid w:val="3C7C2A80"/>
    <w:rsid w:val="3C9C5ED7"/>
    <w:rsid w:val="3C9E01A9"/>
    <w:rsid w:val="3CC23F76"/>
    <w:rsid w:val="3CDA245A"/>
    <w:rsid w:val="3CE8111C"/>
    <w:rsid w:val="3D1E06B7"/>
    <w:rsid w:val="3D4A3EAC"/>
    <w:rsid w:val="3D4B0D5E"/>
    <w:rsid w:val="3D4E71D1"/>
    <w:rsid w:val="3D513BA1"/>
    <w:rsid w:val="3D8175A7"/>
    <w:rsid w:val="3D950B9B"/>
    <w:rsid w:val="3DA46DF1"/>
    <w:rsid w:val="3DA52B6A"/>
    <w:rsid w:val="3DED69EA"/>
    <w:rsid w:val="3DFE3532"/>
    <w:rsid w:val="3E483C21"/>
    <w:rsid w:val="3E8F7AA2"/>
    <w:rsid w:val="3EDA0523"/>
    <w:rsid w:val="3FCE3F04"/>
    <w:rsid w:val="400D3374"/>
    <w:rsid w:val="400D69A7"/>
    <w:rsid w:val="4046720F"/>
    <w:rsid w:val="406E1939"/>
    <w:rsid w:val="407A6407"/>
    <w:rsid w:val="40A84E4B"/>
    <w:rsid w:val="40D42F59"/>
    <w:rsid w:val="40E61B4B"/>
    <w:rsid w:val="41110C42"/>
    <w:rsid w:val="411918A4"/>
    <w:rsid w:val="41393CF5"/>
    <w:rsid w:val="41A3153F"/>
    <w:rsid w:val="4200449D"/>
    <w:rsid w:val="423A3BCC"/>
    <w:rsid w:val="424E57D2"/>
    <w:rsid w:val="42641245"/>
    <w:rsid w:val="426C3C56"/>
    <w:rsid w:val="42943887"/>
    <w:rsid w:val="42B226F7"/>
    <w:rsid w:val="42B26C49"/>
    <w:rsid w:val="42B42080"/>
    <w:rsid w:val="42D53EF1"/>
    <w:rsid w:val="431C567C"/>
    <w:rsid w:val="433230F1"/>
    <w:rsid w:val="433A6FE6"/>
    <w:rsid w:val="43480868"/>
    <w:rsid w:val="4350713C"/>
    <w:rsid w:val="43513BD6"/>
    <w:rsid w:val="436653E0"/>
    <w:rsid w:val="436B55E5"/>
    <w:rsid w:val="438374A9"/>
    <w:rsid w:val="43A713E9"/>
    <w:rsid w:val="43BB6BB1"/>
    <w:rsid w:val="43C4431A"/>
    <w:rsid w:val="443646EA"/>
    <w:rsid w:val="443C777D"/>
    <w:rsid w:val="44AB315B"/>
    <w:rsid w:val="44AC2A30"/>
    <w:rsid w:val="44B951CC"/>
    <w:rsid w:val="44CD14E0"/>
    <w:rsid w:val="44F20B0B"/>
    <w:rsid w:val="4504461A"/>
    <w:rsid w:val="452151CC"/>
    <w:rsid w:val="452E5F4C"/>
    <w:rsid w:val="453A003B"/>
    <w:rsid w:val="45554E75"/>
    <w:rsid w:val="45612018"/>
    <w:rsid w:val="45806396"/>
    <w:rsid w:val="458946E9"/>
    <w:rsid w:val="45913B90"/>
    <w:rsid w:val="45A47C0E"/>
    <w:rsid w:val="45AA4DD2"/>
    <w:rsid w:val="45C3390E"/>
    <w:rsid w:val="461940F5"/>
    <w:rsid w:val="462907DC"/>
    <w:rsid w:val="463E3B5B"/>
    <w:rsid w:val="46430EC8"/>
    <w:rsid w:val="46477AC3"/>
    <w:rsid w:val="46577FD6"/>
    <w:rsid w:val="46607F75"/>
    <w:rsid w:val="46A8301D"/>
    <w:rsid w:val="46C55F14"/>
    <w:rsid w:val="46C76790"/>
    <w:rsid w:val="46D955A7"/>
    <w:rsid w:val="46F661E4"/>
    <w:rsid w:val="47064679"/>
    <w:rsid w:val="47133957"/>
    <w:rsid w:val="4729480B"/>
    <w:rsid w:val="476A5B6A"/>
    <w:rsid w:val="47A07E0C"/>
    <w:rsid w:val="47C611ED"/>
    <w:rsid w:val="47D93B3C"/>
    <w:rsid w:val="48267022"/>
    <w:rsid w:val="48515DC8"/>
    <w:rsid w:val="486C2C02"/>
    <w:rsid w:val="4870272E"/>
    <w:rsid w:val="487517B8"/>
    <w:rsid w:val="487D2E3F"/>
    <w:rsid w:val="487D4E0F"/>
    <w:rsid w:val="48B248D7"/>
    <w:rsid w:val="48EC3D42"/>
    <w:rsid w:val="49A308A5"/>
    <w:rsid w:val="49DC5B65"/>
    <w:rsid w:val="49DC7715"/>
    <w:rsid w:val="49EF3AEA"/>
    <w:rsid w:val="4A003601"/>
    <w:rsid w:val="4A023139"/>
    <w:rsid w:val="4A077EE7"/>
    <w:rsid w:val="4A080708"/>
    <w:rsid w:val="4A215845"/>
    <w:rsid w:val="4A4064C1"/>
    <w:rsid w:val="4A7B576F"/>
    <w:rsid w:val="4A8204BA"/>
    <w:rsid w:val="4A8C758B"/>
    <w:rsid w:val="4AD131F0"/>
    <w:rsid w:val="4AF33166"/>
    <w:rsid w:val="4AF561A9"/>
    <w:rsid w:val="4B0B04B0"/>
    <w:rsid w:val="4B122E61"/>
    <w:rsid w:val="4B201A81"/>
    <w:rsid w:val="4BB26B7D"/>
    <w:rsid w:val="4C03562B"/>
    <w:rsid w:val="4C0C0983"/>
    <w:rsid w:val="4C121D12"/>
    <w:rsid w:val="4C30525D"/>
    <w:rsid w:val="4C35155C"/>
    <w:rsid w:val="4C4A0649"/>
    <w:rsid w:val="4C561BFF"/>
    <w:rsid w:val="4C59524B"/>
    <w:rsid w:val="4C7E5ECA"/>
    <w:rsid w:val="4C876AA5"/>
    <w:rsid w:val="4C914F3B"/>
    <w:rsid w:val="4C91683D"/>
    <w:rsid w:val="4CA80145"/>
    <w:rsid w:val="4CE6239F"/>
    <w:rsid w:val="4CF338CF"/>
    <w:rsid w:val="4CFE24DA"/>
    <w:rsid w:val="4D0E00FB"/>
    <w:rsid w:val="4D176606"/>
    <w:rsid w:val="4D5A338E"/>
    <w:rsid w:val="4D5E62D4"/>
    <w:rsid w:val="4D93478D"/>
    <w:rsid w:val="4DB03590"/>
    <w:rsid w:val="4DC1579E"/>
    <w:rsid w:val="4DC351C2"/>
    <w:rsid w:val="4DCE1C69"/>
    <w:rsid w:val="4DE3344B"/>
    <w:rsid w:val="4DEC4FB0"/>
    <w:rsid w:val="4E075D8A"/>
    <w:rsid w:val="4E320BB6"/>
    <w:rsid w:val="4E524169"/>
    <w:rsid w:val="4E9904C8"/>
    <w:rsid w:val="4EAC3D58"/>
    <w:rsid w:val="4EC00FAD"/>
    <w:rsid w:val="4ECA68D4"/>
    <w:rsid w:val="4EDF46EF"/>
    <w:rsid w:val="4EF70D8C"/>
    <w:rsid w:val="4F027E1C"/>
    <w:rsid w:val="4F4D346E"/>
    <w:rsid w:val="4F9843DC"/>
    <w:rsid w:val="4FC62A8C"/>
    <w:rsid w:val="4FE20F0D"/>
    <w:rsid w:val="4FE51552"/>
    <w:rsid w:val="4FFB55F9"/>
    <w:rsid w:val="4FFF6109"/>
    <w:rsid w:val="50011E81"/>
    <w:rsid w:val="50504C4B"/>
    <w:rsid w:val="50630D8E"/>
    <w:rsid w:val="50874A7C"/>
    <w:rsid w:val="509C6E7C"/>
    <w:rsid w:val="50BC224C"/>
    <w:rsid w:val="50CF5EEA"/>
    <w:rsid w:val="50DE6667"/>
    <w:rsid w:val="50F47C38"/>
    <w:rsid w:val="512A5408"/>
    <w:rsid w:val="51446CD2"/>
    <w:rsid w:val="51621046"/>
    <w:rsid w:val="5162104E"/>
    <w:rsid w:val="5198191D"/>
    <w:rsid w:val="51CF3452"/>
    <w:rsid w:val="51D24543"/>
    <w:rsid w:val="523F4EE3"/>
    <w:rsid w:val="525564B4"/>
    <w:rsid w:val="52756B57"/>
    <w:rsid w:val="52A15B9E"/>
    <w:rsid w:val="52AD4542"/>
    <w:rsid w:val="52BC4786"/>
    <w:rsid w:val="52D95337"/>
    <w:rsid w:val="53316F22"/>
    <w:rsid w:val="53444525"/>
    <w:rsid w:val="536410A5"/>
    <w:rsid w:val="537B019D"/>
    <w:rsid w:val="53A039CC"/>
    <w:rsid w:val="53A1505A"/>
    <w:rsid w:val="53B4545D"/>
    <w:rsid w:val="53D12F03"/>
    <w:rsid w:val="53FC752F"/>
    <w:rsid w:val="54053EEE"/>
    <w:rsid w:val="54063E08"/>
    <w:rsid w:val="540957A8"/>
    <w:rsid w:val="54224844"/>
    <w:rsid w:val="54323345"/>
    <w:rsid w:val="54336CC9"/>
    <w:rsid w:val="543437E8"/>
    <w:rsid w:val="54921C42"/>
    <w:rsid w:val="549F5D4C"/>
    <w:rsid w:val="54EA66A0"/>
    <w:rsid w:val="54F33424"/>
    <w:rsid w:val="54F73313"/>
    <w:rsid w:val="54F80955"/>
    <w:rsid w:val="55191B30"/>
    <w:rsid w:val="55293647"/>
    <w:rsid w:val="55472A2C"/>
    <w:rsid w:val="555170A7"/>
    <w:rsid w:val="557E30EE"/>
    <w:rsid w:val="5587536D"/>
    <w:rsid w:val="559B174B"/>
    <w:rsid w:val="55CE0CF4"/>
    <w:rsid w:val="55E53FF3"/>
    <w:rsid w:val="56097CE2"/>
    <w:rsid w:val="56150435"/>
    <w:rsid w:val="56206DD9"/>
    <w:rsid w:val="564B085E"/>
    <w:rsid w:val="56B22A9C"/>
    <w:rsid w:val="56E322E1"/>
    <w:rsid w:val="56FC15F5"/>
    <w:rsid w:val="57245C19"/>
    <w:rsid w:val="57655378"/>
    <w:rsid w:val="576D64C2"/>
    <w:rsid w:val="578A6C00"/>
    <w:rsid w:val="57B72A76"/>
    <w:rsid w:val="57C2283E"/>
    <w:rsid w:val="57C3426C"/>
    <w:rsid w:val="57CE1F93"/>
    <w:rsid w:val="57D24488"/>
    <w:rsid w:val="57DE6AD5"/>
    <w:rsid w:val="57E207EA"/>
    <w:rsid w:val="57F91B64"/>
    <w:rsid w:val="580048F5"/>
    <w:rsid w:val="580341EE"/>
    <w:rsid w:val="582D220F"/>
    <w:rsid w:val="586D09FC"/>
    <w:rsid w:val="58823D7B"/>
    <w:rsid w:val="588743D1"/>
    <w:rsid w:val="5887701A"/>
    <w:rsid w:val="58AA7461"/>
    <w:rsid w:val="58B06178"/>
    <w:rsid w:val="58DF11CE"/>
    <w:rsid w:val="58F76517"/>
    <w:rsid w:val="598002BB"/>
    <w:rsid w:val="598518E6"/>
    <w:rsid w:val="59A3044D"/>
    <w:rsid w:val="59C0439F"/>
    <w:rsid w:val="59FA62BF"/>
    <w:rsid w:val="5A026F22"/>
    <w:rsid w:val="5A226214"/>
    <w:rsid w:val="5A49788B"/>
    <w:rsid w:val="5A7E640B"/>
    <w:rsid w:val="5ABD72ED"/>
    <w:rsid w:val="5ABE2233"/>
    <w:rsid w:val="5AE20B01"/>
    <w:rsid w:val="5AE26D53"/>
    <w:rsid w:val="5AE34FA5"/>
    <w:rsid w:val="5B0373F5"/>
    <w:rsid w:val="5B44356A"/>
    <w:rsid w:val="5B7B6D69"/>
    <w:rsid w:val="5BB701E0"/>
    <w:rsid w:val="5BCA7F13"/>
    <w:rsid w:val="5BD82630"/>
    <w:rsid w:val="5BDF5D95"/>
    <w:rsid w:val="5BFE7528"/>
    <w:rsid w:val="5C2869E8"/>
    <w:rsid w:val="5C8A31FF"/>
    <w:rsid w:val="5CDA1CEA"/>
    <w:rsid w:val="5CF54E2F"/>
    <w:rsid w:val="5D1D22C5"/>
    <w:rsid w:val="5D9500AD"/>
    <w:rsid w:val="5DD45079"/>
    <w:rsid w:val="5E1A4254"/>
    <w:rsid w:val="5E2467F1"/>
    <w:rsid w:val="5E337FF2"/>
    <w:rsid w:val="5E4F2952"/>
    <w:rsid w:val="5ECB022A"/>
    <w:rsid w:val="5ED05841"/>
    <w:rsid w:val="5ED370DF"/>
    <w:rsid w:val="5EE70E2F"/>
    <w:rsid w:val="5EEB5EAD"/>
    <w:rsid w:val="5F183FA8"/>
    <w:rsid w:val="5F1A2B43"/>
    <w:rsid w:val="5F6146EB"/>
    <w:rsid w:val="5F7F2DC3"/>
    <w:rsid w:val="5FA079E7"/>
    <w:rsid w:val="5FB837BB"/>
    <w:rsid w:val="5FED4CE3"/>
    <w:rsid w:val="60011A2A"/>
    <w:rsid w:val="60883EF9"/>
    <w:rsid w:val="608C39E9"/>
    <w:rsid w:val="60C62E4A"/>
    <w:rsid w:val="60CC405A"/>
    <w:rsid w:val="60D731BB"/>
    <w:rsid w:val="61461DEA"/>
    <w:rsid w:val="61BE5E24"/>
    <w:rsid w:val="61D64201"/>
    <w:rsid w:val="61E215D8"/>
    <w:rsid w:val="621B3775"/>
    <w:rsid w:val="622A170C"/>
    <w:rsid w:val="62364782"/>
    <w:rsid w:val="623B56C7"/>
    <w:rsid w:val="62790CAA"/>
    <w:rsid w:val="62B85967"/>
    <w:rsid w:val="62BC7E8A"/>
    <w:rsid w:val="62EC1D56"/>
    <w:rsid w:val="636C365E"/>
    <w:rsid w:val="6394356A"/>
    <w:rsid w:val="63B15515"/>
    <w:rsid w:val="63C61B2C"/>
    <w:rsid w:val="63CD67F3"/>
    <w:rsid w:val="63D40BE9"/>
    <w:rsid w:val="64102431"/>
    <w:rsid w:val="6421019C"/>
    <w:rsid w:val="64322AF9"/>
    <w:rsid w:val="644F5459"/>
    <w:rsid w:val="64A5243A"/>
    <w:rsid w:val="64BD6867"/>
    <w:rsid w:val="64F25DE5"/>
    <w:rsid w:val="64F531DE"/>
    <w:rsid w:val="650C30D4"/>
    <w:rsid w:val="65373578"/>
    <w:rsid w:val="654E74BF"/>
    <w:rsid w:val="65AB707B"/>
    <w:rsid w:val="65D73958"/>
    <w:rsid w:val="663C1A0D"/>
    <w:rsid w:val="667E5B82"/>
    <w:rsid w:val="669C6028"/>
    <w:rsid w:val="66E20E5F"/>
    <w:rsid w:val="67024A05"/>
    <w:rsid w:val="67141B05"/>
    <w:rsid w:val="671F124A"/>
    <w:rsid w:val="67212E7F"/>
    <w:rsid w:val="673A5C46"/>
    <w:rsid w:val="676D168E"/>
    <w:rsid w:val="67751409"/>
    <w:rsid w:val="677A33C6"/>
    <w:rsid w:val="67CC3924"/>
    <w:rsid w:val="67E1286C"/>
    <w:rsid w:val="681B767D"/>
    <w:rsid w:val="681F6961"/>
    <w:rsid w:val="684C4068"/>
    <w:rsid w:val="6853795A"/>
    <w:rsid w:val="68610A2F"/>
    <w:rsid w:val="68805514"/>
    <w:rsid w:val="68DE3FDC"/>
    <w:rsid w:val="69316E2F"/>
    <w:rsid w:val="694C1F68"/>
    <w:rsid w:val="694E2071"/>
    <w:rsid w:val="69760BA8"/>
    <w:rsid w:val="69766163"/>
    <w:rsid w:val="697A3B33"/>
    <w:rsid w:val="697D6BAF"/>
    <w:rsid w:val="698F62F8"/>
    <w:rsid w:val="69A71894"/>
    <w:rsid w:val="69D44760"/>
    <w:rsid w:val="69D92BAD"/>
    <w:rsid w:val="6A274C16"/>
    <w:rsid w:val="6A2B6021"/>
    <w:rsid w:val="6A334ED5"/>
    <w:rsid w:val="6A345846"/>
    <w:rsid w:val="6A520EC7"/>
    <w:rsid w:val="6A953943"/>
    <w:rsid w:val="6AB76623"/>
    <w:rsid w:val="6ACD76C1"/>
    <w:rsid w:val="6AD95A7D"/>
    <w:rsid w:val="6AE2153D"/>
    <w:rsid w:val="6AF87E20"/>
    <w:rsid w:val="6B252A70"/>
    <w:rsid w:val="6B2C2051"/>
    <w:rsid w:val="6B322639"/>
    <w:rsid w:val="6B4750DC"/>
    <w:rsid w:val="6B4A697B"/>
    <w:rsid w:val="6BBE27E3"/>
    <w:rsid w:val="6C066D46"/>
    <w:rsid w:val="6C0905E4"/>
    <w:rsid w:val="6C163338"/>
    <w:rsid w:val="6C636C38"/>
    <w:rsid w:val="6C755C79"/>
    <w:rsid w:val="6C8E1E4C"/>
    <w:rsid w:val="6C90660F"/>
    <w:rsid w:val="6CEB1A97"/>
    <w:rsid w:val="6D8862D3"/>
    <w:rsid w:val="6DB34098"/>
    <w:rsid w:val="6DB545B6"/>
    <w:rsid w:val="6DE02FB4"/>
    <w:rsid w:val="6DE81828"/>
    <w:rsid w:val="6E514CED"/>
    <w:rsid w:val="6EB563D5"/>
    <w:rsid w:val="6EBA7973"/>
    <w:rsid w:val="6EBC7B8F"/>
    <w:rsid w:val="6EC15779"/>
    <w:rsid w:val="6ED92677"/>
    <w:rsid w:val="6EF2535F"/>
    <w:rsid w:val="6F225983"/>
    <w:rsid w:val="6F2F65B3"/>
    <w:rsid w:val="6F4A6F49"/>
    <w:rsid w:val="6F843CED"/>
    <w:rsid w:val="6F8F2BAE"/>
    <w:rsid w:val="6F913C72"/>
    <w:rsid w:val="6FB70357"/>
    <w:rsid w:val="6FCA55CF"/>
    <w:rsid w:val="6FE253D4"/>
    <w:rsid w:val="6FE714C5"/>
    <w:rsid w:val="6FFC5590"/>
    <w:rsid w:val="70205EFC"/>
    <w:rsid w:val="702E686B"/>
    <w:rsid w:val="706D1DD0"/>
    <w:rsid w:val="706F2E24"/>
    <w:rsid w:val="70856B87"/>
    <w:rsid w:val="70A46B2D"/>
    <w:rsid w:val="70B328CC"/>
    <w:rsid w:val="70D527EE"/>
    <w:rsid w:val="71096990"/>
    <w:rsid w:val="71573B9F"/>
    <w:rsid w:val="715B5300"/>
    <w:rsid w:val="71CF7BDA"/>
    <w:rsid w:val="71D27F8A"/>
    <w:rsid w:val="71E64179"/>
    <w:rsid w:val="724203AC"/>
    <w:rsid w:val="72553024"/>
    <w:rsid w:val="727E6F0A"/>
    <w:rsid w:val="72800ED4"/>
    <w:rsid w:val="728439E0"/>
    <w:rsid w:val="72AB5F51"/>
    <w:rsid w:val="72D74F98"/>
    <w:rsid w:val="730E4732"/>
    <w:rsid w:val="73122968"/>
    <w:rsid w:val="731F5D5E"/>
    <w:rsid w:val="733149A3"/>
    <w:rsid w:val="73765751"/>
    <w:rsid w:val="73AF6429"/>
    <w:rsid w:val="73C51AD5"/>
    <w:rsid w:val="741E793C"/>
    <w:rsid w:val="744828CF"/>
    <w:rsid w:val="745E3944"/>
    <w:rsid w:val="74962C31"/>
    <w:rsid w:val="74B542D0"/>
    <w:rsid w:val="75502DDF"/>
    <w:rsid w:val="75AB2121"/>
    <w:rsid w:val="75F61BD9"/>
    <w:rsid w:val="7635099D"/>
    <w:rsid w:val="76870FCB"/>
    <w:rsid w:val="76DA5B8E"/>
    <w:rsid w:val="77543C13"/>
    <w:rsid w:val="77762421"/>
    <w:rsid w:val="77955421"/>
    <w:rsid w:val="77B56B1F"/>
    <w:rsid w:val="77E15F71"/>
    <w:rsid w:val="780F09F4"/>
    <w:rsid w:val="782B755D"/>
    <w:rsid w:val="78593109"/>
    <w:rsid w:val="78614A08"/>
    <w:rsid w:val="786D1EFA"/>
    <w:rsid w:val="78A90480"/>
    <w:rsid w:val="78B33DB1"/>
    <w:rsid w:val="78F148D9"/>
    <w:rsid w:val="7920636B"/>
    <w:rsid w:val="796D156B"/>
    <w:rsid w:val="79701ED6"/>
    <w:rsid w:val="798240AA"/>
    <w:rsid w:val="79FF4DD4"/>
    <w:rsid w:val="7A22110E"/>
    <w:rsid w:val="7A364017"/>
    <w:rsid w:val="7A4446E2"/>
    <w:rsid w:val="7A5E5F9F"/>
    <w:rsid w:val="7A8265E1"/>
    <w:rsid w:val="7AB94F83"/>
    <w:rsid w:val="7AC027B5"/>
    <w:rsid w:val="7B4C229B"/>
    <w:rsid w:val="7B686D42"/>
    <w:rsid w:val="7B782A63"/>
    <w:rsid w:val="7B7E5661"/>
    <w:rsid w:val="7B841746"/>
    <w:rsid w:val="7C3475CF"/>
    <w:rsid w:val="7C65346F"/>
    <w:rsid w:val="7C6C5AC7"/>
    <w:rsid w:val="7C75137E"/>
    <w:rsid w:val="7CB925E2"/>
    <w:rsid w:val="7CC6544B"/>
    <w:rsid w:val="7CFA151C"/>
    <w:rsid w:val="7D012C11"/>
    <w:rsid w:val="7D020E63"/>
    <w:rsid w:val="7D0239FF"/>
    <w:rsid w:val="7D180687"/>
    <w:rsid w:val="7D5E40CD"/>
    <w:rsid w:val="7D67516A"/>
    <w:rsid w:val="7D7B29C4"/>
    <w:rsid w:val="7DA77C5D"/>
    <w:rsid w:val="7DCD56F2"/>
    <w:rsid w:val="7DEB7B49"/>
    <w:rsid w:val="7DEF10AB"/>
    <w:rsid w:val="7E6B0C8A"/>
    <w:rsid w:val="7E815638"/>
    <w:rsid w:val="7EAF0C75"/>
    <w:rsid w:val="7ED72576"/>
    <w:rsid w:val="7EFA6A42"/>
    <w:rsid w:val="7F001CE7"/>
    <w:rsid w:val="7F1C4602"/>
    <w:rsid w:val="7F1C532F"/>
    <w:rsid w:val="7F4D613A"/>
    <w:rsid w:val="7FA75CF2"/>
    <w:rsid w:val="7FE47E5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1" w:semiHidden="0" w:name="heading 2" w:locked="1"/>
    <w:lsdException w:qFormat="1" w:unhideWhenUsed="0" w:uiPriority="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qFormat="1"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ocked="1"/>
    <w:lsdException w:uiPriority="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iPriority="0" w:name="index heading" w:locked="1"/>
    <w:lsdException w:qFormat="1" w:uiPriority="0" w:name="caption" w:locked="1"/>
    <w:lsdException w:uiPriority="0" w:name="table of figures" w:locked="1"/>
    <w:lsdException w:uiPriority="0" w:name="envelope address" w:locked="1"/>
    <w:lsdException w:uiPriority="0" w:name="envelope return" w:locked="1"/>
    <w:lsdException w:uiPriority="0" w:name="footnote reference" w:locked="1"/>
    <w:lsdException w:qFormat="1" w:unhideWhenUsed="0" w:uiPriority="0" w:name="annotation reference"/>
    <w:lsdException w:uiPriority="0" w:name="line number" w:locked="1"/>
    <w:lsdException w:qFormat="1" w:unhideWhenUsed="0" w:uiPriority="0" w:semiHidden="0" w:name="page number" w:locked="1"/>
    <w:lsdException w:uiPriority="0" w:name="endnote reference" w:locked="1"/>
    <w:lsdException w:uiPriority="0" w:name="endnote text" w:locked="1"/>
    <w:lsdException w:unhideWhenUsed="0" w:uiPriority="0" w:semiHidden="0" w:name="table of authorities" w:locked="1"/>
    <w:lsdException w:uiPriority="0" w:name="macro" w:locked="1"/>
    <w:lsdException w:uiPriority="0" w:name="toa heading" w:locked="1"/>
    <w:lsdException w:unhideWhenUsed="0" w:uiPriority="0" w:semiHidden="0" w:name="List" w:locked="1"/>
    <w:lsdException w:unhideWhenUsed="0" w:uiPriority="0" w:semiHidden="0" w:name="List Bullet" w:locked="1"/>
    <w:lsdException w:uiPriority="0" w:name="List Number" w:locked="1"/>
    <w:lsdException w:uiPriority="0" w:name="List 2" w:locked="1"/>
    <w:lsdException w:uiPriority="0" w:name="List 3" w:locked="1"/>
    <w:lsdException w:uiPriority="0" w:name="List 4" w:locked="1"/>
    <w:lsdException w:uiPriority="0" w:name="List 5" w:locked="1"/>
    <w:lsdException w:uiPriority="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iPriority="0" w:name="Message Header" w:locked="1"/>
    <w:lsdException w:qFormat="1" w:unhideWhenUsed="0" w:uiPriority="0" w:semiHidden="0" w:name="Subtitle" w:locked="1"/>
    <w:lsdException w:uiPriority="0" w:name="Salutation" w:locked="1"/>
    <w:lsdException w:qFormat="1" w:unhideWhenUsed="0" w:uiPriority="0" w:semiHidden="0" w:name="Date"/>
    <w:lsdException w:uiPriority="0" w:name="Body Text First Indent" w:locked="1"/>
    <w:lsdException w:uiPriority="0" w:name="Body Text First Indent 2" w:locked="1"/>
    <w:lsdException w:uiPriority="0" w:name="Note Heading" w:locked="1"/>
    <w:lsdException w:uiPriority="0" w:name="Body Text 2" w:locked="1"/>
    <w:lsdException w:uiPriority="0" w:name="Body Text 3" w:locked="1"/>
    <w:lsdException w:uiPriority="0" w:name="Body Text Indent 2" w:locked="1"/>
    <w:lsdException w:uiPriority="0" w:name="Body Text Indent 3" w:locked="1"/>
    <w:lsdException w:uiPriority="0" w:name="Block Text" w:locked="1"/>
    <w:lsdException w:qFormat="1" w:uiPriority="0" w:name="Hyperlink" w:locked="1"/>
    <w:lsdException w:uiPriority="0" w:name="FollowedHyperlink" w:locked="1"/>
    <w:lsdException w:qFormat="1" w:unhideWhenUsed="0" w:uiPriority="0" w:semiHidden="0" w:name="Strong" w:locked="1"/>
    <w:lsdException w:qFormat="1" w:unhideWhenUsed="0" w:uiPriority="0" w:semiHidden="0" w:name="Emphasis" w:locked="1"/>
    <w:lsdException w:qFormat="1" w:uiPriority="0" w:name="Document Map" w:locked="1"/>
    <w:lsdException w:qFormat="1" w:unhideWhenUsed="0" w:uiPriority="0" w:semiHidden="0" w:name="Plain Text" w:locked="1"/>
    <w:lsdException w:uiPriority="0" w:name="E-mail Signature" w:locked="1"/>
    <w:lsdException w:qFormat="1" w:unhideWhenUsed="0" w:uiPriority="0"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uiPriority="0" w:name="HTML Preformatted" w:locked="1"/>
    <w:lsdException w:uiPriority="0" w:name="HTML Sample" w:locked="1"/>
    <w:lsdException w:uiPriority="0" w:name="HTML Typewriter" w:locked="1"/>
    <w:lsdException w:uiPriority="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0"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qFormat/>
    <w:locked/>
    <w:uiPriority w:val="1"/>
    <w:pPr>
      <w:ind w:left="1290"/>
      <w:outlineLvl w:val="1"/>
    </w:pPr>
    <w:rPr>
      <w:b/>
      <w:bCs/>
      <w:szCs w:val="21"/>
    </w:rPr>
  </w:style>
  <w:style w:type="paragraph" w:styleId="5">
    <w:name w:val="heading 3"/>
    <w:basedOn w:val="1"/>
    <w:next w:val="1"/>
    <w:qFormat/>
    <w:locked/>
    <w:uiPriority w:val="9"/>
    <w:pPr>
      <w:keepNext/>
      <w:keepLines/>
      <w:numPr>
        <w:ilvl w:val="2"/>
        <w:numId w:val="1"/>
      </w:numPr>
      <w:adjustRightInd w:val="0"/>
      <w:spacing w:line="360" w:lineRule="atLeast"/>
      <w:textAlignment w:val="baseline"/>
      <w:outlineLvl w:val="2"/>
    </w:pPr>
    <w:rPr>
      <w:b/>
      <w:sz w:val="28"/>
    </w:rPr>
  </w:style>
  <w:style w:type="paragraph" w:styleId="6">
    <w:name w:val="heading 4"/>
    <w:basedOn w:val="1"/>
    <w:next w:val="1"/>
    <w:semiHidden/>
    <w:unhideWhenUsed/>
    <w:qFormat/>
    <w:locked/>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4"/>
    <w:qFormat/>
    <w:uiPriority w:val="0"/>
    <w:pPr>
      <w:widowControl/>
      <w:snapToGrid w:val="0"/>
      <w:spacing w:before="60" w:after="160" w:line="259" w:lineRule="auto"/>
      <w:ind w:right="113"/>
    </w:pPr>
    <w:rPr>
      <w:kern w:val="0"/>
      <w:sz w:val="18"/>
      <w:szCs w:val="20"/>
    </w:rPr>
  </w:style>
  <w:style w:type="paragraph" w:styleId="7">
    <w:name w:val="Normal Indent"/>
    <w:basedOn w:val="1"/>
    <w:qFormat/>
    <w:locked/>
    <w:uiPriority w:val="0"/>
    <w:pPr>
      <w:ind w:firstLine="420" w:firstLineChars="200"/>
    </w:pPr>
  </w:style>
  <w:style w:type="paragraph" w:styleId="8">
    <w:name w:val="Document Map"/>
    <w:basedOn w:val="1"/>
    <w:link w:val="58"/>
    <w:semiHidden/>
    <w:unhideWhenUsed/>
    <w:qFormat/>
    <w:locked/>
    <w:uiPriority w:val="0"/>
    <w:rPr>
      <w:rFonts w:ascii="宋体"/>
      <w:sz w:val="18"/>
      <w:szCs w:val="18"/>
    </w:rPr>
  </w:style>
  <w:style w:type="paragraph" w:styleId="9">
    <w:name w:val="annotation text"/>
    <w:basedOn w:val="1"/>
    <w:link w:val="35"/>
    <w:semiHidden/>
    <w:qFormat/>
    <w:uiPriority w:val="0"/>
    <w:pPr>
      <w:jc w:val="left"/>
    </w:pPr>
    <w:rPr>
      <w:kern w:val="0"/>
      <w:sz w:val="24"/>
      <w:szCs w:val="20"/>
    </w:rPr>
  </w:style>
  <w:style w:type="paragraph" w:styleId="10">
    <w:name w:val="Body Text Indent"/>
    <w:basedOn w:val="1"/>
    <w:link w:val="43"/>
    <w:qFormat/>
    <w:uiPriority w:val="0"/>
    <w:pPr>
      <w:spacing w:after="120"/>
      <w:ind w:left="420" w:leftChars="200"/>
    </w:pPr>
    <w:rPr>
      <w:kern w:val="0"/>
      <w:sz w:val="24"/>
      <w:szCs w:val="20"/>
    </w:rPr>
  </w:style>
  <w:style w:type="paragraph" w:styleId="11">
    <w:name w:val="Plain Text"/>
    <w:basedOn w:val="1"/>
    <w:next w:val="12"/>
    <w:link w:val="67"/>
    <w:autoRedefine/>
    <w:qFormat/>
    <w:locked/>
    <w:uiPriority w:val="0"/>
    <w:pPr>
      <w:adjustRightInd w:val="0"/>
      <w:snapToGrid w:val="0"/>
      <w:jc w:val="center"/>
    </w:pPr>
    <w:rPr>
      <w:rFonts w:ascii="宋体" w:hAnsi="Courier New"/>
      <w:szCs w:val="20"/>
    </w:rPr>
  </w:style>
  <w:style w:type="paragraph" w:styleId="12">
    <w:name w:val="toc 1"/>
    <w:basedOn w:val="1"/>
    <w:next w:val="1"/>
    <w:autoRedefine/>
    <w:semiHidden/>
    <w:unhideWhenUsed/>
    <w:qFormat/>
    <w:locked/>
    <w:uiPriority w:val="0"/>
  </w:style>
  <w:style w:type="paragraph" w:styleId="13">
    <w:name w:val="Date"/>
    <w:basedOn w:val="1"/>
    <w:next w:val="1"/>
    <w:link w:val="30"/>
    <w:qFormat/>
    <w:uiPriority w:val="0"/>
    <w:pPr>
      <w:ind w:left="100" w:leftChars="2500"/>
    </w:pPr>
    <w:rPr>
      <w:kern w:val="0"/>
      <w:sz w:val="24"/>
      <w:szCs w:val="20"/>
    </w:rPr>
  </w:style>
  <w:style w:type="paragraph" w:styleId="14">
    <w:name w:val="Balloon Text"/>
    <w:basedOn w:val="1"/>
    <w:link w:val="39"/>
    <w:semiHidden/>
    <w:qFormat/>
    <w:uiPriority w:val="0"/>
    <w:rPr>
      <w:kern w:val="0"/>
      <w:sz w:val="18"/>
      <w:szCs w:val="20"/>
    </w:rPr>
  </w:style>
  <w:style w:type="paragraph" w:styleId="15">
    <w:name w:val="footer"/>
    <w:basedOn w:val="1"/>
    <w:link w:val="29"/>
    <w:qFormat/>
    <w:uiPriority w:val="99"/>
    <w:pPr>
      <w:tabs>
        <w:tab w:val="center" w:pos="4153"/>
        <w:tab w:val="right" w:pos="8306"/>
      </w:tabs>
      <w:snapToGrid w:val="0"/>
      <w:jc w:val="left"/>
    </w:pPr>
    <w:rPr>
      <w:kern w:val="0"/>
      <w:sz w:val="18"/>
      <w:szCs w:val="20"/>
    </w:rPr>
  </w:style>
  <w:style w:type="paragraph" w:styleId="16">
    <w:name w:val="header"/>
    <w:basedOn w:val="1"/>
    <w:next w:val="2"/>
    <w:link w:val="41"/>
    <w:qFormat/>
    <w:uiPriority w:val="0"/>
    <w:pPr>
      <w:pBdr>
        <w:bottom w:val="single" w:color="auto" w:sz="6" w:space="1"/>
      </w:pBdr>
      <w:tabs>
        <w:tab w:val="center" w:pos="4153"/>
        <w:tab w:val="right" w:pos="8306"/>
      </w:tabs>
      <w:snapToGrid w:val="0"/>
      <w:jc w:val="center"/>
    </w:pPr>
    <w:rPr>
      <w:kern w:val="0"/>
      <w:sz w:val="18"/>
      <w:szCs w:val="20"/>
    </w:rPr>
  </w:style>
  <w:style w:type="paragraph" w:styleId="17">
    <w:name w:val="Normal (Web)"/>
    <w:basedOn w:val="1"/>
    <w:link w:val="32"/>
    <w:qFormat/>
    <w:uiPriority w:val="0"/>
    <w:pPr>
      <w:widowControl/>
      <w:spacing w:before="100" w:beforeAutospacing="1" w:after="100" w:afterAutospacing="1"/>
      <w:jc w:val="left"/>
    </w:pPr>
    <w:rPr>
      <w:rFonts w:ascii="宋体" w:hAnsi="宋体"/>
      <w:kern w:val="0"/>
      <w:sz w:val="24"/>
      <w:szCs w:val="20"/>
    </w:rPr>
  </w:style>
  <w:style w:type="paragraph" w:styleId="18">
    <w:name w:val="annotation subject"/>
    <w:basedOn w:val="9"/>
    <w:next w:val="9"/>
    <w:link w:val="40"/>
    <w:semiHidden/>
    <w:qFormat/>
    <w:uiPriority w:val="0"/>
    <w:rPr>
      <w:b/>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locked/>
    <w:uiPriority w:val="0"/>
    <w:rPr>
      <w:b/>
    </w:rPr>
  </w:style>
  <w:style w:type="character" w:styleId="23">
    <w:name w:val="page number"/>
    <w:basedOn w:val="21"/>
    <w:qFormat/>
    <w:locked/>
    <w:uiPriority w:val="0"/>
  </w:style>
  <w:style w:type="character" w:styleId="24">
    <w:name w:val="Emphasis"/>
    <w:qFormat/>
    <w:locked/>
    <w:uiPriority w:val="0"/>
    <w:rPr>
      <w:i/>
      <w:iCs/>
    </w:rPr>
  </w:style>
  <w:style w:type="character" w:styleId="25">
    <w:name w:val="Hyperlink"/>
    <w:basedOn w:val="21"/>
    <w:semiHidden/>
    <w:unhideWhenUsed/>
    <w:qFormat/>
    <w:locked/>
    <w:uiPriority w:val="0"/>
    <w:rPr>
      <w:color w:val="0000FF"/>
      <w:u w:val="single"/>
    </w:rPr>
  </w:style>
  <w:style w:type="character" w:styleId="26">
    <w:name w:val="annotation reference"/>
    <w:semiHidden/>
    <w:qFormat/>
    <w:uiPriority w:val="0"/>
    <w:rPr>
      <w:sz w:val="21"/>
    </w:rPr>
  </w:style>
  <w:style w:type="paragraph" w:customStyle="1" w:styleId="27">
    <w:name w:val="Default"/>
    <w:basedOn w:val="28"/>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8">
    <w:name w:val="标题 段落4级"/>
    <w:qFormat/>
    <w:uiPriority w:val="0"/>
    <w:pPr>
      <w:spacing w:line="500" w:lineRule="exact"/>
      <w:outlineLvl w:val="3"/>
    </w:pPr>
    <w:rPr>
      <w:rFonts w:ascii="Times New Roman" w:hAnsi="Times New Roman" w:eastAsia="仿宋_GB2312" w:cs="Calibri"/>
      <w:b/>
      <w:kern w:val="2"/>
      <w:sz w:val="28"/>
      <w:szCs w:val="24"/>
      <w:lang w:val="en-US" w:eastAsia="zh-CN" w:bidi="ar-SA"/>
    </w:rPr>
  </w:style>
  <w:style w:type="character" w:customStyle="1" w:styleId="29">
    <w:name w:val="页脚 字符1"/>
    <w:link w:val="15"/>
    <w:qFormat/>
    <w:locked/>
    <w:uiPriority w:val="99"/>
    <w:rPr>
      <w:sz w:val="18"/>
    </w:rPr>
  </w:style>
  <w:style w:type="character" w:customStyle="1" w:styleId="30">
    <w:name w:val="日期 字符1"/>
    <w:link w:val="13"/>
    <w:qFormat/>
    <w:locked/>
    <w:uiPriority w:val="0"/>
    <w:rPr>
      <w:rFonts w:ascii="Times New Roman" w:hAnsi="Times New Roman" w:eastAsia="宋体"/>
      <w:sz w:val="24"/>
    </w:rPr>
  </w:style>
  <w:style w:type="character" w:customStyle="1" w:styleId="31">
    <w:name w:val="页脚 字符"/>
    <w:basedOn w:val="21"/>
    <w:qFormat/>
    <w:uiPriority w:val="99"/>
  </w:style>
  <w:style w:type="character" w:customStyle="1" w:styleId="32">
    <w:name w:val="普通(网站) 字符"/>
    <w:link w:val="17"/>
    <w:qFormat/>
    <w:locked/>
    <w:uiPriority w:val="0"/>
    <w:rPr>
      <w:rFonts w:ascii="宋体" w:hAnsi="宋体" w:eastAsia="宋体"/>
      <w:sz w:val="24"/>
    </w:rPr>
  </w:style>
  <w:style w:type="character" w:customStyle="1" w:styleId="33">
    <w:name w:val="正文文本 字符1"/>
    <w:semiHidden/>
    <w:qFormat/>
    <w:uiPriority w:val="0"/>
    <w:rPr>
      <w:rFonts w:ascii="Times New Roman" w:hAnsi="Times New Roman" w:eastAsia="宋体"/>
      <w:sz w:val="24"/>
    </w:rPr>
  </w:style>
  <w:style w:type="character" w:customStyle="1" w:styleId="34">
    <w:name w:val="正文文本 字符"/>
    <w:link w:val="2"/>
    <w:qFormat/>
    <w:locked/>
    <w:uiPriority w:val="0"/>
    <w:rPr>
      <w:sz w:val="18"/>
    </w:rPr>
  </w:style>
  <w:style w:type="character" w:customStyle="1" w:styleId="35">
    <w:name w:val="批注文字 字符"/>
    <w:link w:val="9"/>
    <w:qFormat/>
    <w:locked/>
    <w:uiPriority w:val="0"/>
    <w:rPr>
      <w:rFonts w:ascii="Times New Roman" w:hAnsi="Times New Roman" w:eastAsia="宋体"/>
      <w:sz w:val="24"/>
    </w:rPr>
  </w:style>
  <w:style w:type="character" w:customStyle="1" w:styleId="36">
    <w:name w:val="表格 Char"/>
    <w:link w:val="37"/>
    <w:qFormat/>
    <w:locked/>
    <w:uiPriority w:val="0"/>
    <w:rPr>
      <w:rFonts w:ascii="宋体"/>
      <w:sz w:val="21"/>
    </w:rPr>
  </w:style>
  <w:style w:type="paragraph" w:customStyle="1" w:styleId="37">
    <w:name w:val="表格"/>
    <w:basedOn w:val="1"/>
    <w:next w:val="1"/>
    <w:link w:val="36"/>
    <w:qFormat/>
    <w:uiPriority w:val="0"/>
    <w:pPr>
      <w:adjustRightInd w:val="0"/>
      <w:snapToGrid w:val="0"/>
      <w:spacing w:beforeLines="10" w:afterLines="10" w:line="259" w:lineRule="auto"/>
      <w:jc w:val="center"/>
    </w:pPr>
    <w:rPr>
      <w:rFonts w:ascii="宋体"/>
      <w:kern w:val="0"/>
      <w:szCs w:val="20"/>
    </w:rPr>
  </w:style>
  <w:style w:type="character" w:customStyle="1" w:styleId="38">
    <w:name w:val="日期 字符"/>
    <w:semiHidden/>
    <w:qFormat/>
    <w:uiPriority w:val="0"/>
    <w:rPr>
      <w:rFonts w:ascii="Times New Roman" w:hAnsi="Times New Roman" w:eastAsia="宋体"/>
      <w:sz w:val="24"/>
    </w:rPr>
  </w:style>
  <w:style w:type="character" w:customStyle="1" w:styleId="39">
    <w:name w:val="批注框文本 字符"/>
    <w:link w:val="14"/>
    <w:semiHidden/>
    <w:qFormat/>
    <w:locked/>
    <w:uiPriority w:val="0"/>
    <w:rPr>
      <w:rFonts w:ascii="Times New Roman" w:hAnsi="Times New Roman" w:eastAsia="宋体"/>
      <w:sz w:val="18"/>
    </w:rPr>
  </w:style>
  <w:style w:type="character" w:customStyle="1" w:styleId="40">
    <w:name w:val="批注主题 字符"/>
    <w:link w:val="18"/>
    <w:semiHidden/>
    <w:qFormat/>
    <w:locked/>
    <w:uiPriority w:val="0"/>
    <w:rPr>
      <w:rFonts w:ascii="Times New Roman" w:hAnsi="Times New Roman" w:eastAsia="宋体"/>
      <w:b/>
      <w:kern w:val="2"/>
      <w:sz w:val="24"/>
    </w:rPr>
  </w:style>
  <w:style w:type="character" w:customStyle="1" w:styleId="41">
    <w:name w:val="页眉 字符"/>
    <w:link w:val="16"/>
    <w:qFormat/>
    <w:locked/>
    <w:uiPriority w:val="0"/>
    <w:rPr>
      <w:sz w:val="18"/>
    </w:rPr>
  </w:style>
  <w:style w:type="character" w:customStyle="1" w:styleId="42">
    <w:name w:val="批注文字 字符1"/>
    <w:semiHidden/>
    <w:qFormat/>
    <w:uiPriority w:val="0"/>
    <w:rPr>
      <w:rFonts w:ascii="Times New Roman" w:hAnsi="Times New Roman" w:eastAsia="宋体"/>
      <w:sz w:val="24"/>
    </w:rPr>
  </w:style>
  <w:style w:type="character" w:customStyle="1" w:styleId="43">
    <w:name w:val="正文文本缩进 字符"/>
    <w:link w:val="10"/>
    <w:semiHidden/>
    <w:qFormat/>
    <w:locked/>
    <w:uiPriority w:val="0"/>
    <w:rPr>
      <w:rFonts w:ascii="Times New Roman" w:hAnsi="Times New Roman" w:eastAsia="宋体"/>
      <w:sz w:val="24"/>
    </w:rPr>
  </w:style>
  <w:style w:type="paragraph" w:customStyle="1" w:styleId="44">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5">
    <w:name w:val="普通(网站)2"/>
    <w:basedOn w:val="1"/>
    <w:qFormat/>
    <w:uiPriority w:val="0"/>
    <w:pPr>
      <w:widowControl/>
      <w:spacing w:before="100" w:beforeAutospacing="1" w:after="100" w:afterAutospacing="1"/>
      <w:jc w:val="left"/>
    </w:pPr>
    <w:rPr>
      <w:rFonts w:ascii="宋体" w:hAnsi="宋体"/>
      <w:sz w:val="24"/>
      <w:szCs w:val="20"/>
    </w:rPr>
  </w:style>
  <w:style w:type="character" w:customStyle="1" w:styleId="46">
    <w:name w:val="font41"/>
    <w:qFormat/>
    <w:uiPriority w:val="0"/>
    <w:rPr>
      <w:rFonts w:hint="default" w:ascii="Times New Roman" w:hAnsi="Times New Roman" w:cs="Times New Roman"/>
      <w:b/>
      <w:color w:val="000000"/>
      <w:sz w:val="20"/>
      <w:szCs w:val="20"/>
      <w:u w:val="none"/>
    </w:rPr>
  </w:style>
  <w:style w:type="paragraph" w:customStyle="1" w:styleId="47">
    <w:name w:val="新表"/>
    <w:basedOn w:val="1"/>
    <w:qFormat/>
    <w:uiPriority w:val="0"/>
    <w:pPr>
      <w:spacing w:line="360" w:lineRule="exact"/>
    </w:pPr>
    <w:rPr>
      <w:rFonts w:eastAsia="仿宋_GB2312"/>
      <w:bCs/>
      <w:kern w:val="0"/>
    </w:rPr>
  </w:style>
  <w:style w:type="paragraph" w:customStyle="1" w:styleId="48">
    <w:name w:val="新正文"/>
    <w:basedOn w:val="1"/>
    <w:qFormat/>
    <w:uiPriority w:val="0"/>
    <w:pPr>
      <w:adjustRightInd w:val="0"/>
      <w:snapToGrid w:val="0"/>
      <w:spacing w:line="360" w:lineRule="auto"/>
      <w:ind w:firstLine="720" w:firstLineChars="200"/>
    </w:pPr>
    <w:rPr>
      <w:kern w:val="0"/>
      <w:sz w:val="20"/>
      <w:szCs w:val="20"/>
    </w:rPr>
  </w:style>
  <w:style w:type="paragraph" w:customStyle="1" w:styleId="49">
    <w:name w:val="表头"/>
    <w:basedOn w:val="50"/>
    <w:next w:val="1"/>
    <w:qFormat/>
    <w:uiPriority w:val="0"/>
    <w:pPr>
      <w:adjustRightInd w:val="0"/>
      <w:snapToGrid w:val="0"/>
      <w:spacing w:beforeLines="10" w:afterLines="10"/>
      <w:jc w:val="center"/>
    </w:pPr>
    <w:rPr>
      <w:rFonts w:ascii="宋体"/>
      <w:b/>
      <w:color w:val="000000"/>
      <w:kern w:val="0"/>
    </w:rPr>
  </w:style>
  <w:style w:type="paragraph" w:customStyle="1" w:styleId="50">
    <w:name w:val="图表"/>
    <w:basedOn w:val="1"/>
    <w:qFormat/>
    <w:uiPriority w:val="0"/>
    <w:pPr>
      <w:adjustRightInd w:val="0"/>
      <w:snapToGrid w:val="0"/>
      <w:spacing w:line="240" w:lineRule="auto"/>
      <w:ind w:firstLine="0" w:firstLineChars="0"/>
      <w:jc w:val="center"/>
    </w:pPr>
    <w:rPr>
      <w:color w:val="000000"/>
      <w:sz w:val="21"/>
      <w:szCs w:val="21"/>
      <w:lang w:val="zh-CN"/>
    </w:rPr>
  </w:style>
  <w:style w:type="paragraph" w:customStyle="1" w:styleId="51">
    <w:name w:val="表格内文字"/>
    <w:basedOn w:val="1"/>
    <w:qFormat/>
    <w:uiPriority w:val="0"/>
    <w:pPr>
      <w:tabs>
        <w:tab w:val="left" w:pos="0"/>
      </w:tabs>
      <w:jc w:val="center"/>
    </w:pPr>
    <w:rPr>
      <w:spacing w:val="4"/>
      <w:kern w:val="18"/>
    </w:rPr>
  </w:style>
  <w:style w:type="paragraph" w:customStyle="1" w:styleId="52">
    <w:name w:val="表格1"/>
    <w:basedOn w:val="1"/>
    <w:qFormat/>
    <w:uiPriority w:val="0"/>
    <w:pPr>
      <w:jc w:val="center"/>
    </w:pPr>
    <w:rPr>
      <w:szCs w:val="21"/>
    </w:rPr>
  </w:style>
  <w:style w:type="paragraph" w:customStyle="1" w:styleId="53">
    <w:name w:val="样式 标题 1 + 段前: 1 行 段后: 1.5 行"/>
    <w:basedOn w:val="1"/>
    <w:qFormat/>
    <w:uiPriority w:val="0"/>
    <w:pPr>
      <w:tabs>
        <w:tab w:val="left" w:pos="432"/>
      </w:tabs>
      <w:ind w:left="432" w:hanging="432"/>
    </w:pPr>
    <w:rPr>
      <w:rFonts w:ascii="Calibri" w:hAnsi="Calibri"/>
    </w:rPr>
  </w:style>
  <w:style w:type="character" w:customStyle="1" w:styleId="54">
    <w:name w:val="表格文字2 Char"/>
    <w:link w:val="55"/>
    <w:qFormat/>
    <w:locked/>
    <w:uiPriority w:val="0"/>
    <w:rPr>
      <w:rFonts w:ascii="宋体" w:hAnsi="宋体"/>
      <w:szCs w:val="21"/>
    </w:rPr>
  </w:style>
  <w:style w:type="paragraph" w:customStyle="1" w:styleId="55">
    <w:name w:val="表格文字2"/>
    <w:basedOn w:val="1"/>
    <w:link w:val="54"/>
    <w:qFormat/>
    <w:uiPriority w:val="0"/>
    <w:pPr>
      <w:tabs>
        <w:tab w:val="left" w:pos="277"/>
        <w:tab w:val="left" w:pos="600"/>
        <w:tab w:val="left" w:pos="780"/>
        <w:tab w:val="left" w:pos="2517"/>
      </w:tabs>
      <w:adjustRightInd w:val="0"/>
      <w:jc w:val="center"/>
    </w:pPr>
    <w:rPr>
      <w:rFonts w:ascii="宋体" w:hAnsi="宋体"/>
      <w:kern w:val="0"/>
      <w:sz w:val="20"/>
      <w:szCs w:val="21"/>
    </w:rPr>
  </w:style>
  <w:style w:type="paragraph" w:customStyle="1" w:styleId="56">
    <w:name w:val="表内容"/>
    <w:next w:val="1"/>
    <w:link w:val="57"/>
    <w:qFormat/>
    <w:uiPriority w:val="99"/>
    <w:pPr>
      <w:widowControl w:val="0"/>
      <w:kinsoku w:val="0"/>
      <w:autoSpaceDE w:val="0"/>
      <w:autoSpaceDN w:val="0"/>
      <w:adjustRightInd w:val="0"/>
      <w:snapToGrid w:val="0"/>
      <w:jc w:val="center"/>
    </w:pPr>
    <w:rPr>
      <w:rFonts w:ascii="Times New Roman" w:hAnsi="Times New Roman" w:eastAsia="宋体" w:cs="Times New Roman"/>
      <w:sz w:val="21"/>
      <w:szCs w:val="21"/>
      <w:lang w:val="en-US" w:eastAsia="zh-CN" w:bidi="ar-SA"/>
    </w:rPr>
  </w:style>
  <w:style w:type="character" w:customStyle="1" w:styleId="57">
    <w:name w:val="表内容 字符"/>
    <w:link w:val="56"/>
    <w:qFormat/>
    <w:uiPriority w:val="99"/>
    <w:rPr>
      <w:sz w:val="21"/>
      <w:szCs w:val="21"/>
    </w:rPr>
  </w:style>
  <w:style w:type="character" w:customStyle="1" w:styleId="58">
    <w:name w:val="文档结构图 字符"/>
    <w:basedOn w:val="21"/>
    <w:link w:val="8"/>
    <w:semiHidden/>
    <w:qFormat/>
    <w:uiPriority w:val="0"/>
    <w:rPr>
      <w:rFonts w:ascii="宋体"/>
      <w:kern w:val="2"/>
      <w:sz w:val="18"/>
      <w:szCs w:val="18"/>
    </w:rPr>
  </w:style>
  <w:style w:type="character" w:customStyle="1" w:styleId="59">
    <w:name w:val="cf01"/>
    <w:basedOn w:val="21"/>
    <w:qFormat/>
    <w:uiPriority w:val="0"/>
    <w:rPr>
      <w:rFonts w:hint="eastAsia" w:ascii="Microsoft YaHei UI" w:hAnsi="Microsoft YaHei UI" w:eastAsia="Microsoft YaHei UI"/>
      <w:sz w:val="18"/>
      <w:szCs w:val="18"/>
    </w:rPr>
  </w:style>
  <w:style w:type="paragraph" w:customStyle="1" w:styleId="60">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61">
    <w:name w:val="模板表头"/>
    <w:basedOn w:val="1"/>
    <w:qFormat/>
    <w:uiPriority w:val="0"/>
    <w:pPr>
      <w:topLinePunct/>
      <w:adjustRightInd w:val="0"/>
      <w:snapToGrid w:val="0"/>
      <w:jc w:val="center"/>
    </w:pPr>
    <w:rPr>
      <w:b/>
      <w:kern w:val="0"/>
      <w:szCs w:val="21"/>
    </w:rPr>
  </w:style>
  <w:style w:type="paragraph" w:customStyle="1" w:styleId="62">
    <w:name w:val="模板表内容"/>
    <w:qFormat/>
    <w:uiPriority w:val="0"/>
    <w:pPr>
      <w:topLinePunct/>
      <w:adjustRightInd w:val="0"/>
      <w:snapToGrid w:val="0"/>
      <w:jc w:val="center"/>
    </w:pPr>
    <w:rPr>
      <w:rFonts w:ascii="Times New Roman" w:hAnsi="Times New Roman" w:eastAsia="宋体" w:cs="Times New Roman"/>
      <w:sz w:val="22"/>
      <w:szCs w:val="22"/>
      <w:lang w:val="en-US" w:eastAsia="zh-CN" w:bidi="ar-SA"/>
    </w:rPr>
  </w:style>
  <w:style w:type="paragraph" w:customStyle="1" w:styleId="63">
    <w:name w:val="表内容居左"/>
    <w:qFormat/>
    <w:uiPriority w:val="0"/>
    <w:pPr>
      <w:adjustRightInd w:val="0"/>
      <w:snapToGrid w:val="0"/>
    </w:pPr>
    <w:rPr>
      <w:rFonts w:ascii="Times New Roman" w:hAnsi="Times New Roman" w:eastAsia="宋体" w:cs="Times New Roman"/>
      <w:sz w:val="21"/>
      <w:szCs w:val="21"/>
      <w:lang w:val="en-US" w:eastAsia="zh-CN" w:bidi="ar-SA"/>
    </w:rPr>
  </w:style>
  <w:style w:type="character" w:customStyle="1" w:styleId="64">
    <w:name w:val="font11"/>
    <w:basedOn w:val="21"/>
    <w:qFormat/>
    <w:uiPriority w:val="0"/>
    <w:rPr>
      <w:rFonts w:hint="eastAsia" w:ascii="宋体" w:hAnsi="宋体" w:eastAsia="宋体" w:cs="宋体"/>
      <w:color w:val="000000"/>
      <w:sz w:val="21"/>
      <w:szCs w:val="21"/>
      <w:u w:val="none"/>
    </w:rPr>
  </w:style>
  <w:style w:type="character" w:customStyle="1" w:styleId="65">
    <w:name w:val="font21"/>
    <w:basedOn w:val="21"/>
    <w:qFormat/>
    <w:uiPriority w:val="0"/>
    <w:rPr>
      <w:rFonts w:hint="eastAsia" w:ascii="宋体" w:hAnsi="宋体" w:eastAsia="宋体" w:cs="宋体"/>
      <w:color w:val="FF0000"/>
      <w:sz w:val="21"/>
      <w:szCs w:val="21"/>
      <w:u w:val="none"/>
    </w:rPr>
  </w:style>
  <w:style w:type="paragraph" w:customStyle="1" w:styleId="66">
    <w:name w:val="样式 样式 正文缩进正文（首行缩进两字） Char Char Char Char Char Char Char表格标题标题4文...."/>
    <w:basedOn w:val="1"/>
    <w:qFormat/>
    <w:uiPriority w:val="0"/>
    <w:pPr>
      <w:widowControl/>
      <w:overflowPunct w:val="0"/>
      <w:adjustRightInd w:val="0"/>
      <w:snapToGrid w:val="0"/>
      <w:spacing w:line="500" w:lineRule="exact"/>
      <w:ind w:firstLine="200" w:firstLineChars="200"/>
      <w:jc w:val="left"/>
      <w:textAlignment w:val="baseline"/>
    </w:pPr>
    <w:rPr>
      <w:rFonts w:ascii="宋体" w:hAnsi="宋体" w:eastAsia="仿宋_GB2312" w:cs="宋体"/>
      <w:sz w:val="28"/>
      <w:szCs w:val="20"/>
    </w:rPr>
  </w:style>
  <w:style w:type="character" w:customStyle="1" w:styleId="67">
    <w:name w:val="纯文本 字符"/>
    <w:basedOn w:val="21"/>
    <w:link w:val="11"/>
    <w:qFormat/>
    <w:uiPriority w:val="0"/>
    <w:rPr>
      <w:rFonts w:ascii="宋体" w:hAnsi="Courier New"/>
      <w:kern w:val="2"/>
      <w:sz w:val="21"/>
    </w:rPr>
  </w:style>
  <w:style w:type="paragraph" w:styleId="68">
    <w:name w:val="List Paragraph"/>
    <w:basedOn w:val="1"/>
    <w:unhideWhenUsed/>
    <w:qFormat/>
    <w:uiPriority w:val="99"/>
    <w:pPr>
      <w:ind w:firstLine="420" w:firstLineChars="200"/>
    </w:pPr>
  </w:style>
  <w:style w:type="paragraph" w:customStyle="1" w:styleId="69">
    <w:name w:val="创业表格标准"/>
    <w:basedOn w:val="6"/>
    <w:qFormat/>
    <w:uiPriority w:val="0"/>
    <w:pPr>
      <w:keepNext w:val="0"/>
      <w:keepLines w:val="0"/>
      <w:widowControl/>
      <w:tabs>
        <w:tab w:val="left" w:pos="4179"/>
      </w:tabs>
      <w:overflowPunct w:val="0"/>
      <w:spacing w:before="0" w:after="0" w:line="240" w:lineRule="auto"/>
      <w:ind w:left="10" w:leftChars="10" w:right="10" w:rightChars="10"/>
      <w:jc w:val="center"/>
      <w:textAlignment w:val="center"/>
      <w:outlineLvl w:val="9"/>
    </w:pPr>
    <w:rPr>
      <w:rFonts w:ascii="Times New Roman" w:hAnsi="Times New Roman" w:eastAsia="宋体" w:cs="Times New Roman"/>
      <w:b w:val="0"/>
      <w:bCs w:val="0"/>
      <w:kern w:val="0"/>
      <w:sz w:val="21"/>
      <w:szCs w:val="24"/>
      <w:lang w:val="zh-CN" w:eastAsia="zh-CN"/>
    </w:rPr>
  </w:style>
  <w:style w:type="paragraph" w:customStyle="1" w:styleId="70">
    <w:name w:val="创业正文"/>
    <w:basedOn w:val="1"/>
    <w:qFormat/>
    <w:uiPriority w:val="99"/>
    <w:pPr>
      <w:autoSpaceDE w:val="0"/>
      <w:autoSpaceDN w:val="0"/>
      <w:adjustRightInd w:val="0"/>
      <w:snapToGrid w:val="0"/>
      <w:spacing w:before="25" w:beforeLines="25" w:after="25" w:afterLines="25" w:line="360" w:lineRule="auto"/>
      <w:ind w:firstLine="454"/>
    </w:pPr>
    <w:rPr>
      <w:rFonts w:cstheme="minorBidi"/>
      <w:bCs/>
      <w:spacing w:val="5"/>
      <w:kern w:val="0"/>
      <w:sz w:val="24"/>
      <w:szCs w:val="21"/>
      <w:lang w:val="zh-CN" w:eastAsia="zh-CN"/>
    </w:rPr>
  </w:style>
  <w:style w:type="paragraph" w:customStyle="1" w:styleId="71">
    <w:name w:val="样式 行距: 1.5 倍行距 首行缩进:  2 字符"/>
    <w:basedOn w:val="1"/>
    <w:qFormat/>
    <w:uiPriority w:val="0"/>
    <w:pPr>
      <w:spacing w:line="360" w:lineRule="auto"/>
      <w:ind w:firstLine="420" w:firstLineChars="200"/>
    </w:pPr>
    <w:rPr>
      <w:rFonts w:cs="宋体"/>
      <w:szCs w:val="20"/>
    </w:rPr>
  </w:style>
  <w:style w:type="paragraph" w:customStyle="1" w:styleId="72">
    <w:name w:val="样式 行距: 1.5 倍行距 首行缩进:  2 字符1"/>
    <w:basedOn w:val="1"/>
    <w:qFormat/>
    <w:uiPriority w:val="0"/>
    <w:pPr>
      <w:spacing w:line="360" w:lineRule="auto"/>
      <w:ind w:firstLine="422" w:firstLineChars="200"/>
    </w:pPr>
    <w:rPr>
      <w:rFonts w:cs="宋体"/>
      <w:szCs w:val="20"/>
    </w:rPr>
  </w:style>
  <w:style w:type="character" w:customStyle="1" w:styleId="73">
    <w:name w:val="font51"/>
    <w:basedOn w:val="21"/>
    <w:qFormat/>
    <w:uiPriority w:val="0"/>
    <w:rPr>
      <w:rFonts w:hint="default" w:ascii="Times New Roman" w:hAnsi="Times New Roman" w:cs="Times New Roman"/>
      <w:color w:val="000000"/>
      <w:sz w:val="21"/>
      <w:szCs w:val="21"/>
      <w:u w:val="none"/>
    </w:rPr>
  </w:style>
  <w:style w:type="character" w:customStyle="1" w:styleId="74">
    <w:name w:val="font61"/>
    <w:basedOn w:val="21"/>
    <w:qFormat/>
    <w:uiPriority w:val="0"/>
    <w:rPr>
      <w:rFonts w:hint="eastAsia" w:ascii="宋体" w:hAnsi="宋体" w:eastAsia="宋体" w:cs="宋体"/>
      <w:color w:val="000000"/>
      <w:sz w:val="21"/>
      <w:szCs w:val="21"/>
      <w:u w:val="none"/>
    </w:rPr>
  </w:style>
  <w:style w:type="character" w:customStyle="1" w:styleId="75">
    <w:name w:val="font01"/>
    <w:autoRedefine/>
    <w:qFormat/>
    <w:uiPriority w:val="0"/>
    <w:rPr>
      <w:rFonts w:hint="eastAsia" w:ascii="宋体" w:hAnsi="宋体" w:eastAsia="宋体" w:cs="宋体"/>
      <w:color w:val="000000"/>
      <w:sz w:val="22"/>
      <w:szCs w:val="22"/>
      <w:u w:val="none"/>
    </w:rPr>
  </w:style>
  <w:style w:type="character" w:customStyle="1" w:styleId="76">
    <w:name w:val="font31"/>
    <w:basedOn w:val="21"/>
    <w:qFormat/>
    <w:uiPriority w:val="0"/>
    <w:rPr>
      <w:rFonts w:hint="default" w:ascii="Times New Roman" w:hAnsi="Times New Roman" w:cs="Times New Roman"/>
      <w:color w:val="000000"/>
      <w:sz w:val="21"/>
      <w:szCs w:val="21"/>
      <w:u w:val="none"/>
    </w:rPr>
  </w:style>
  <w:style w:type="paragraph" w:customStyle="1" w:styleId="77">
    <w:name w:val="文字"/>
    <w:basedOn w:val="1"/>
    <w:autoRedefine/>
    <w:qFormat/>
    <w:uiPriority w:val="0"/>
    <w:pPr>
      <w:spacing w:line="360" w:lineRule="auto"/>
      <w:ind w:firstLine="200" w:firstLineChars="200"/>
    </w:pPr>
  </w:style>
  <w:style w:type="paragraph" w:customStyle="1" w:styleId="78">
    <w:name w:val="xl42"/>
    <w:basedOn w:val="1"/>
    <w:autoRedefine/>
    <w:qFormat/>
    <w:uiPriority w:val="0"/>
    <w:pPr>
      <w:widowControl/>
      <w:pBdr>
        <w:bottom w:val="dotted" w:color="auto" w:sz="4" w:space="0"/>
        <w:right w:val="dotted" w:color="auto" w:sz="4" w:space="0"/>
      </w:pBdr>
      <w:spacing w:before="100" w:beforeAutospacing="1" w:after="100" w:afterAutospacing="1"/>
      <w:jc w:val="center"/>
    </w:pPr>
    <w:rPr>
      <w:kern w:val="0"/>
      <w:szCs w:val="21"/>
    </w:rPr>
  </w:style>
  <w:style w:type="table" w:customStyle="1" w:styleId="79">
    <w:name w:val="网格型4"/>
    <w:basedOn w:val="19"/>
    <w:qFormat/>
    <w:uiPriority w:val="0"/>
    <w:pPr>
      <w:widowControl w:val="0"/>
      <w:jc w:val="both"/>
    </w:pPr>
    <w:rPr>
      <w:rFonts w:eastAsia="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0">
    <w:name w:val="0正文"/>
    <w:basedOn w:val="17"/>
    <w:qFormat/>
    <w:uiPriority w:val="0"/>
    <w:pPr>
      <w:spacing w:before="0" w:beforeAutospacing="0" w:after="0" w:afterAutospacing="0"/>
      <w:ind w:firstLine="482"/>
      <w:jc w:val="both"/>
    </w:pPr>
    <w:rPr>
      <w:rFonts w:ascii="Times New Roman" w:hAnsi="Times New Roman"/>
      <w:kern w:val="2"/>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jpeg"/><Relationship Id="rId12" Type="http://schemas.openxmlformats.org/officeDocument/2006/relationships/image" Target="media/image4.pn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Company>微软中国</Company>
  <Pages>87</Pages>
  <Words>95</Words>
  <Characters>98</Characters>
  <Lines>353</Lines>
  <Paragraphs>99</Paragraphs>
  <TotalTime>8</TotalTime>
  <ScaleCrop>false</ScaleCrop>
  <LinksUpToDate>false</LinksUpToDate>
  <CharactersWithSpaces>146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2023-02-15T03:58:00Z</dcterms:created>
  <dc:creator>lhj</dc:creator>
  <cp:lastModifiedBy>lenovo</cp:lastModifiedBy>
  <cp:lastPrinted>2024-12-06T04:08:00Z</cp:lastPrinted>
  <dcterms:modified xsi:type="dcterms:W3CDTF">2025-04-02T02:31:33Z</dcterms:modified>
  <dc:title>附件2</dc:title>
  <cp:revision>280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325455BB22314DF6ACD0D25E7C8DE34C_13</vt:lpwstr>
  </property>
  <property fmtid="{D5CDD505-2E9C-101B-9397-08002B2CF9AE}" pid="4" name="KSOTemplateDocerSaveRecord">
    <vt:lpwstr>eyJoZGlkIjoiNzhmNTdiZDVlY2I3MjQ2OTEwNDY2MjE0YWFkYTIxOGUifQ==</vt:lpwstr>
  </property>
</Properties>
</file>